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94599" w14:textId="7DE6CF71" w:rsidR="002A42C0" w:rsidRPr="00130224" w:rsidRDefault="00130224" w:rsidP="00B347C3">
      <w:pPr>
        <w:pStyle w:val="is-dep"/>
      </w:pPr>
      <w:r w:rsidRPr="00130224">
        <w:t>Utenriksdepartementet</w:t>
      </w:r>
    </w:p>
    <w:p w14:paraId="709FDCD7" w14:textId="77777777" w:rsidR="002A42C0" w:rsidRPr="00130224" w:rsidRDefault="00955B86" w:rsidP="00130224">
      <w:pPr>
        <w:pStyle w:val="i-hode"/>
      </w:pPr>
      <w:r w:rsidRPr="00130224">
        <w:t>Prop. 136 S</w:t>
      </w:r>
    </w:p>
    <w:p w14:paraId="3FE81147" w14:textId="77777777" w:rsidR="002A42C0" w:rsidRPr="00130224" w:rsidRDefault="00955B86" w:rsidP="00130224">
      <w:pPr>
        <w:pStyle w:val="i-sesjon"/>
      </w:pPr>
      <w:r w:rsidRPr="00130224">
        <w:t>(2022–2023)</w:t>
      </w:r>
    </w:p>
    <w:p w14:paraId="44EB9D4B" w14:textId="77777777" w:rsidR="002A42C0" w:rsidRPr="00130224" w:rsidRDefault="00955B86" w:rsidP="00130224">
      <w:pPr>
        <w:pStyle w:val="i-hode-tit"/>
      </w:pPr>
      <w:r w:rsidRPr="00130224">
        <w:t>Proposisjon til Stortinget (forslag til stortingsvedtak)</w:t>
      </w:r>
    </w:p>
    <w:p w14:paraId="1DFE318C" w14:textId="77777777" w:rsidR="002A42C0" w:rsidRPr="00130224" w:rsidRDefault="00955B86" w:rsidP="00130224">
      <w:pPr>
        <w:pStyle w:val="i-tit"/>
      </w:pPr>
      <w:r w:rsidRPr="00130224">
        <w:t>Samtykke til godkjennelse av EØS-komiteens beslutning nr. 171/2021 om innlemmelse i EØS-avtalen av direktiv 2014/92/EU om sammenlignbarheten av gebyrer forbundet med betalingskontoer, bytte av betalingskontoer og adgang til å opprette og bruke betalingskontoer med grunnleggende funksjoner og forordningene (EU) 2018/32, (EU) 2018/33 og (EU) 2018/34</w:t>
      </w:r>
    </w:p>
    <w:p w14:paraId="3BBF7F88" w14:textId="109E1C38" w:rsidR="002A42C0" w:rsidRPr="00130224" w:rsidRDefault="00130224" w:rsidP="00130224">
      <w:pPr>
        <w:pStyle w:val="i-dep"/>
      </w:pPr>
      <w:r w:rsidRPr="00130224">
        <w:t>Utenriksdepartementet</w:t>
      </w:r>
    </w:p>
    <w:p w14:paraId="3C8C5CAC" w14:textId="77777777" w:rsidR="002A42C0" w:rsidRPr="00130224" w:rsidRDefault="00955B86" w:rsidP="00130224">
      <w:pPr>
        <w:pStyle w:val="i-hode"/>
      </w:pPr>
      <w:r w:rsidRPr="00130224">
        <w:t>Prop. 136 S</w:t>
      </w:r>
    </w:p>
    <w:p w14:paraId="6FCC0B46" w14:textId="77777777" w:rsidR="002A42C0" w:rsidRPr="00130224" w:rsidRDefault="00955B86" w:rsidP="00130224">
      <w:pPr>
        <w:pStyle w:val="i-sesjon"/>
      </w:pPr>
      <w:r w:rsidRPr="00130224">
        <w:t>(2022–2023)</w:t>
      </w:r>
    </w:p>
    <w:p w14:paraId="01D95FA4" w14:textId="77777777" w:rsidR="002A42C0" w:rsidRPr="00130224" w:rsidRDefault="00955B86" w:rsidP="00130224">
      <w:pPr>
        <w:pStyle w:val="i-hode-tit"/>
      </w:pPr>
      <w:r w:rsidRPr="00130224">
        <w:lastRenderedPageBreak/>
        <w:t>Proposisjon til Stortinget (forslag til stortingsvedtak)</w:t>
      </w:r>
    </w:p>
    <w:p w14:paraId="0B36B693" w14:textId="77777777" w:rsidR="002A42C0" w:rsidRPr="00130224" w:rsidRDefault="00955B86" w:rsidP="00130224">
      <w:pPr>
        <w:pStyle w:val="i-tit"/>
      </w:pPr>
      <w:r w:rsidRPr="00130224">
        <w:t>Samtykke til godkjennelse av EØS-komiteens beslutning nr. 171/2021 om innlemmelse i EØS-avtalen av direktiv 2014/92/EU om sammenlignbarheten av gebyrer forbundet med betalingskontoer, bytte av betalingskontoer og adgang til å opprette og bruke betalingskontoer med grunnleggende funksjoner og forordningene (EU) 2018/32, (EU) 2018/33 og (EU) 2018/34</w:t>
      </w:r>
    </w:p>
    <w:p w14:paraId="4D06EE62" w14:textId="77777777" w:rsidR="002A42C0" w:rsidRPr="00130224" w:rsidRDefault="00955B86" w:rsidP="00130224">
      <w:pPr>
        <w:pStyle w:val="i-statsrdato"/>
      </w:pPr>
      <w:r w:rsidRPr="00130224">
        <w:t xml:space="preserve">Tilråding fra Utenriksdepartementet 25. august 2023, </w:t>
      </w:r>
      <w:r w:rsidRPr="00130224">
        <w:br/>
        <w:t xml:space="preserve">godkjent i statsråd samme dag. </w:t>
      </w:r>
      <w:r w:rsidRPr="00130224">
        <w:br/>
        <w:t>(Regjeringen Støre)</w:t>
      </w:r>
    </w:p>
    <w:p w14:paraId="1DF4134A" w14:textId="77777777" w:rsidR="002A42C0" w:rsidRPr="00130224" w:rsidRDefault="00955B86" w:rsidP="00130224">
      <w:pPr>
        <w:pStyle w:val="Overskrift1"/>
      </w:pPr>
      <w:r w:rsidRPr="00130224">
        <w:t>Bakgrunn</w:t>
      </w:r>
    </w:p>
    <w:p w14:paraId="3794C571" w14:textId="77777777" w:rsidR="002A42C0" w:rsidRPr="00130224" w:rsidRDefault="00955B86" w:rsidP="00130224">
      <w:r w:rsidRPr="00130224">
        <w:t>EØS-komiteen vedtok 11. juni 2021 ved beslutning nr. 171/2021 å endre EØS-avtalens vedlegg IX finansielle tjenester ved å innlemme europaparlaments- og rådsdirektiv 2014/92/EU av 23. juli 2014 om sammenlignbarheten av gebyrer forbundet med betalingskontoer, bytte av betalingskontoer og tilgang til betalingskontoer med grunnleggende funksjoner i EØS-avtalen. Beslutningen omfatter også delegert kommisjonsforordning (EU) 2018/32 av 28. september 2017 om utfylling av europaparlaments- og rådsdirektiv 2014/92/EU med hensyn til tekniske reguleringsstandarder for en standardisert EU-terminologi for de mest representative betalingskontotjenestene, Kommisjonens gjennomføringsforordning (EU) 2018/33 av 28. september 2017 om fastsettelse av tekniske gjennomføringsstandarder for det standardiserte presentasjonsformatet for gebyroppgaven og dens felles symbol i henhold til europaparlaments- og rådsdirektiv 2014/92/EU og Kommisjonens gjennomføringsforordning (EU) 2018/34 av 28. september 2017 om fastsettelse av tekniske gjennomføringsstandarder for det standardiserte presentasjonsformatet for dokumentet med gebyropplysninger og dets felles symbol i henhold til europaparlaments- og rådsdirektiv 2014/92/EU.</w:t>
      </w:r>
    </w:p>
    <w:p w14:paraId="6167456F" w14:textId="77777777" w:rsidR="002A42C0" w:rsidRPr="00130224" w:rsidRDefault="00955B86" w:rsidP="00130224">
      <w:r w:rsidRPr="00130224">
        <w:t xml:space="preserve">Gjennomføring av betalingskontodirektivet (2014/92/EU) med tilhørende rettsakter har krevd lovendring. Stortingets samtykke til godkjennelse av EØS-komiteens beslutning er derfor nødvendig i </w:t>
      </w:r>
      <w:proofErr w:type="gramStart"/>
      <w:r w:rsidRPr="00130224">
        <w:t>medhold av</w:t>
      </w:r>
      <w:proofErr w:type="gramEnd"/>
      <w:r w:rsidRPr="00130224">
        <w:t xml:space="preserve"> Grl. § 26 annet ledd.</w:t>
      </w:r>
    </w:p>
    <w:p w14:paraId="51DF94CE" w14:textId="77777777" w:rsidR="002A42C0" w:rsidRPr="00130224" w:rsidRDefault="00955B86" w:rsidP="00130224">
      <w:r w:rsidRPr="00130224">
        <w:t xml:space="preserve">Lov 18. desember 2020 nr. 146 om finansavtaler (finansavtaleloven) gjennomfører de privatrettslige delene av direktivet, jf. </w:t>
      </w:r>
      <w:proofErr w:type="spellStart"/>
      <w:r w:rsidRPr="00130224">
        <w:t>Prop</w:t>
      </w:r>
      <w:proofErr w:type="spellEnd"/>
      <w:r w:rsidRPr="00130224">
        <w:t xml:space="preserve">. 92 LS (2019–2020) og </w:t>
      </w:r>
      <w:proofErr w:type="spellStart"/>
      <w:r w:rsidRPr="00130224">
        <w:t>Innst</w:t>
      </w:r>
      <w:proofErr w:type="spellEnd"/>
      <w:r w:rsidRPr="00130224">
        <w:t xml:space="preserve">. 104 L (2020–2021). Loven trådte i kraft 1. januar 2023. Utfyllende forskriftsregler er fastsatt i forskrift 19. september 2022 </w:t>
      </w:r>
      <w:r w:rsidRPr="00130224">
        <w:lastRenderedPageBreak/>
        <w:t>nr. 1612 om finansavtaler (finansavtaleforskriften). Finansavtaleforskriften trådte i kraft 1. januar 2023. Enkelte regler i forskriften trer først i kraft 1. juli 2023.</w:t>
      </w:r>
    </w:p>
    <w:p w14:paraId="095C88BE" w14:textId="77777777" w:rsidR="002A42C0" w:rsidRPr="00130224" w:rsidRDefault="00955B86" w:rsidP="00130224">
      <w:r w:rsidRPr="00130224">
        <w:t>EØS-komiteens beslutning og rettsaktene i uoffisiell norsk oversettelse følger som trykte vedlegg til proposisjonen.</w:t>
      </w:r>
    </w:p>
    <w:p w14:paraId="3DF695B3" w14:textId="77777777" w:rsidR="002A42C0" w:rsidRPr="00130224" w:rsidRDefault="00955B86" w:rsidP="00130224">
      <w:pPr>
        <w:pStyle w:val="Overskrift1"/>
      </w:pPr>
      <w:r w:rsidRPr="00130224">
        <w:t>Nærmere om innholdet i rettsaktene</w:t>
      </w:r>
    </w:p>
    <w:p w14:paraId="37D9C21A" w14:textId="77777777" w:rsidR="002A42C0" w:rsidRPr="00130224" w:rsidRDefault="00955B86" w:rsidP="00130224">
      <w:pPr>
        <w:pStyle w:val="Overskrift2"/>
      </w:pPr>
      <w:r w:rsidRPr="00130224">
        <w:t>Overordnet om betalingskontodirektivet</w:t>
      </w:r>
    </w:p>
    <w:p w14:paraId="37F843A0" w14:textId="77777777" w:rsidR="002A42C0" w:rsidRPr="00130224" w:rsidRDefault="00955B86" w:rsidP="00130224">
      <w:r w:rsidRPr="00130224">
        <w:t xml:space="preserve">Direktivet har til formål å forbedre de rådende forhold på det indre marked som kan avskrekke betalingstjenesteytere fra å utøve sin etableringsadgang eller frihet til å yte tjenester i medlemsstatene på grunn av vanskene med å få kunder på et nytt marked. Å gå inn på nye markeder medfører ofte store investeringer. Det </w:t>
      </w:r>
      <w:proofErr w:type="gramStart"/>
      <w:r w:rsidRPr="00130224">
        <w:t>fremgår</w:t>
      </w:r>
      <w:proofErr w:type="gramEnd"/>
      <w:r w:rsidRPr="00130224">
        <w:t xml:space="preserve"> av direktivets fortale at slike investeringer er berettiget bare dersom betalingstjenesteyteren forventer tilstrekkelige muligheter og en tilsvarende etterspørsel fra forbrukerne. Forbrukernes lave mobilitet når det gjelder finansielle tjenester til privatkunder, skyldes i stor grad mangelen på åpenhet og mulighet for å sammenligne gebyrene og tjenestene som tilbys, samt vanskene med å bytte betalingskonto. Disse faktorene demper også etterspørselen. Dette er særlig tilfellet i grenseoverskridende sammenhenger.</w:t>
      </w:r>
    </w:p>
    <w:p w14:paraId="4A472558" w14:textId="77777777" w:rsidR="002A42C0" w:rsidRPr="00130224" w:rsidRDefault="00955B86" w:rsidP="00130224">
      <w:r w:rsidRPr="00130224">
        <w:t xml:space="preserve">Ettersom visse </w:t>
      </w:r>
      <w:proofErr w:type="gramStart"/>
      <w:r w:rsidRPr="00130224">
        <w:t>potensielle</w:t>
      </w:r>
      <w:proofErr w:type="gramEnd"/>
      <w:r w:rsidRPr="00130224">
        <w:t xml:space="preserve"> kunder ikke åpner betalingskonto, enten fordi de har fått avslag, eller fordi de ikke tilbys egnede produkter, er den mulige etterspørselen etter betalingskontotjenester i medlemsstatene ennå ikke utnyttet til fulle. Bredere deltakelse av forbrukerne i det indre marked vil videre stimulere betalingstjenesteyterne til å tre inn på nye markeder. Å skape de nødvendige vilkår for at alle forbrukere skal ha tilgang til en betalingskonto, er en forutsetning for å fremme deres deltakelse i det indre marked og gi dem mulighet til å høste fordelene det indre marked har skapt.</w:t>
      </w:r>
    </w:p>
    <w:p w14:paraId="2670811B" w14:textId="77777777" w:rsidR="002A42C0" w:rsidRPr="00130224" w:rsidRDefault="00955B86" w:rsidP="00130224">
      <w:r w:rsidRPr="00130224">
        <w:t>Direktivet er ikke til hinder for at medlemsstatene kan beholde eller innføre strengere bestemmelser for å beskytte forbrukerne, forutsatt at disse bestemmelsene er i samsvar med deres forpliktelser i henhold til EØS-retten og direktivet.</w:t>
      </w:r>
    </w:p>
    <w:p w14:paraId="45159E02" w14:textId="77777777" w:rsidR="002A42C0" w:rsidRPr="00130224" w:rsidRDefault="00955B86" w:rsidP="00130224">
      <w:pPr>
        <w:pStyle w:val="Overskrift2"/>
      </w:pPr>
      <w:r w:rsidRPr="00130224">
        <w:t>Regler om sammenlignbarheten av gebyrer for betalingskontoer</w:t>
      </w:r>
    </w:p>
    <w:p w14:paraId="695B8B37" w14:textId="77777777" w:rsidR="002A42C0" w:rsidRPr="00130224" w:rsidRDefault="00955B86" w:rsidP="00130224">
      <w:r w:rsidRPr="00130224">
        <w:t>Sammenlignbarheten av gebyrer for betalingskontoer er nærmere regulert i artikkel 3 til 8. Direktivet gir regler som innebærer at medlemsstatene skal utarbeide en liste over de mest representative betalingskontotjenestene som er gebyrbelagt på nasjonalt nivå, og en standardisert terminologi for de samme tjenestene. Forbrukerne skal videre sikres en adgang til et dokument med gebyropplysninger og en ordliste med standardisert terminologi. I tillegg gir direktivet regler om en årlig gebyroppgave for betalingskontoer, regler om sammenlignbare prisopplysninger på nettsteder og markedsføring av betalingskontotjenester til forbrukere. Direktivet inneholder særskilte regler som gjelder for betalingskontoer som tilbys i pakker med andre produkter eller tjenester.</w:t>
      </w:r>
    </w:p>
    <w:p w14:paraId="77F8AAAC" w14:textId="77777777" w:rsidR="002A42C0" w:rsidRPr="00130224" w:rsidRDefault="00955B86" w:rsidP="00130224">
      <w:pPr>
        <w:pStyle w:val="Overskrift2"/>
      </w:pPr>
      <w:r w:rsidRPr="00130224">
        <w:t>Kontobytte</w:t>
      </w:r>
    </w:p>
    <w:p w14:paraId="19B885B1" w14:textId="77777777" w:rsidR="002A42C0" w:rsidRPr="00130224" w:rsidRDefault="00955B86" w:rsidP="00130224">
      <w:r w:rsidRPr="00130224">
        <w:t>Regler om kontobytte gis i artikkel 9 til 14. Direktivet gir her regler som skal sikre at en forbruker har tilgang til en tjeneste som lar forbrukeren bytte leverandør av betalingskonto. Tjenesten er begrenset til bytte av leverandør der betalingskontoen føres i samme valuta. Direktivet innebærer detaljerte regler om byttetjenesten, herunder regler for overføring av tidligere inngåtte avtaler om faste betalingsoppdrag og direktebelastninger. Byttetjenesten gjelder ikke kun for bytte mellom betalingstjenesteytere i forbrukerens medlemsstat, men også i et visst omfang der forbrukeren ønsker å bytte til en leverandør av betalingskontoer i en annen medlemsstat.</w:t>
      </w:r>
    </w:p>
    <w:p w14:paraId="56ED9EDB" w14:textId="77777777" w:rsidR="002A42C0" w:rsidRPr="00130224" w:rsidRDefault="00955B86" w:rsidP="00130224">
      <w:r w:rsidRPr="00130224">
        <w:t>For å sikre forbrukerne tilgang til kontobyttetjenester gir direktivet også regler om gebyrer for bruk av byttetjenesten og regler om betalingstjenesteyternes erstatningsansvar for eventuelt finansielt tap for forbrukeren. Videre inneholder direktivet regler om en opplysningsplikt for betalingstjenesteytere som skal sikre at forbrukere får informasjon om kontobyttetjenester.</w:t>
      </w:r>
    </w:p>
    <w:p w14:paraId="74F4234D" w14:textId="77777777" w:rsidR="002A42C0" w:rsidRPr="00130224" w:rsidRDefault="00955B86" w:rsidP="00130224">
      <w:pPr>
        <w:pStyle w:val="Overskrift2"/>
      </w:pPr>
      <w:r w:rsidRPr="00130224">
        <w:t>Tilgang til betalingskontoer</w:t>
      </w:r>
    </w:p>
    <w:p w14:paraId="54FB48D1" w14:textId="77777777" w:rsidR="002A42C0" w:rsidRPr="00130224" w:rsidRDefault="00955B86" w:rsidP="00130224">
      <w:r w:rsidRPr="00130224">
        <w:t>Direktivet har i artikkel 15 til 20 regler som skal sikre at alle forbrukere har en likestilt tilgang til betalingskontoer med grunnleggende funksjoner. Rettigheten kan gjøres gjeldende i enhver medlemsstat. Direktivet gir videre nærmere regler om tjenester som knyttes til betalingskontoer med grunnleggende funksjoner som forbrukerne etter direktivet har en rett til. For å sikre forbrukernes rettigheter gir direktivet dessuten visse regler om bl.a. betalingstjenesteyterens adgang til å si opp en kontoavtale med forbrukeren, samt om at forbrukere har en generell tilgang til opplysninger om betalingskontoer med grunnleggende funksjoner.</w:t>
      </w:r>
    </w:p>
    <w:p w14:paraId="47255FE7" w14:textId="77777777" w:rsidR="002A42C0" w:rsidRPr="00130224" w:rsidRDefault="00955B86" w:rsidP="00130224">
      <w:pPr>
        <w:pStyle w:val="Overskrift2"/>
      </w:pPr>
      <w:r w:rsidRPr="00130224">
        <w:t>Håndheving, tvisteløsning og sanksjoner</w:t>
      </w:r>
    </w:p>
    <w:p w14:paraId="7FDD02EC" w14:textId="77777777" w:rsidR="002A42C0" w:rsidRPr="00130224" w:rsidRDefault="00955B86" w:rsidP="00130224">
      <w:r w:rsidRPr="00130224">
        <w:t>Artikkel 21 til 26 gir nærmere regler om håndhevingsmyndighet og forholdet mellom håndhevingsmyndigheter i ulike medlemsstater. Videre gis det nærmere regler om alternativ tvisteløsning og sanksjoner som skal bidra til å sikre forbrukernes rettigheter etter direktivet.</w:t>
      </w:r>
    </w:p>
    <w:p w14:paraId="5CC6080D" w14:textId="77777777" w:rsidR="002A42C0" w:rsidRPr="00130224" w:rsidRDefault="00955B86" w:rsidP="00130224">
      <w:pPr>
        <w:pStyle w:val="Overskrift2"/>
      </w:pPr>
      <w:r w:rsidRPr="00130224">
        <w:t>Delegerte rettsakter</w:t>
      </w:r>
    </w:p>
    <w:p w14:paraId="342FBF5A" w14:textId="77777777" w:rsidR="002A42C0" w:rsidRPr="00130224" w:rsidRDefault="00955B86" w:rsidP="00130224">
      <w:r w:rsidRPr="00130224">
        <w:t xml:space="preserve">I </w:t>
      </w:r>
      <w:proofErr w:type="gramStart"/>
      <w:r w:rsidRPr="00130224">
        <w:t>medhold av</w:t>
      </w:r>
      <w:proofErr w:type="gramEnd"/>
      <w:r w:rsidRPr="00130224">
        <w:t xml:space="preserve"> betalingskontodirektivet er det fastsatt en delegert kommisjonsforordning og to gjennomføringsforordninger fastsatt av Kommisjonen:</w:t>
      </w:r>
    </w:p>
    <w:p w14:paraId="26CCB75D" w14:textId="77777777" w:rsidR="002A42C0" w:rsidRPr="00130224" w:rsidRDefault="00955B86" w:rsidP="00130224">
      <w:pPr>
        <w:pStyle w:val="Liste"/>
      </w:pPr>
      <w:r w:rsidRPr="00130224">
        <w:t>Delegert kommisjonsforordning (EU) 2018/32 av 28. september 2017 om utfylling av europaparlaments- og rådsdirektiv 2014/92/EU med hensyn til tekniske reguleringsstandarder for en standardisert EU-terminologi for de mest representative betalingskontotjenestene</w:t>
      </w:r>
    </w:p>
    <w:p w14:paraId="16A33232" w14:textId="77777777" w:rsidR="002A42C0" w:rsidRPr="00130224" w:rsidRDefault="00955B86" w:rsidP="00130224">
      <w:pPr>
        <w:pStyle w:val="Liste"/>
      </w:pPr>
      <w:r w:rsidRPr="00130224">
        <w:t>Kommisjonens gjennomføringsforordning (EU) 2018/33 av 28. september 2017 om fastsettelse av tekniske gjennomføringsstandarder for det standardiserte presentasjonsformatet for gebyroppgaven og dens felles symbol i henhold til europaparlaments- og rådsdirektiv 2014/92/EU</w:t>
      </w:r>
    </w:p>
    <w:p w14:paraId="0DC95F9D" w14:textId="77777777" w:rsidR="002A42C0" w:rsidRPr="00130224" w:rsidRDefault="00955B86" w:rsidP="00130224">
      <w:pPr>
        <w:pStyle w:val="Liste"/>
      </w:pPr>
      <w:r w:rsidRPr="00130224">
        <w:t>Kommisjonens gjennomføringsforordning (EU) 2018/34 av 28. september 2017 om fastsettelse av tekniske gjennomføringsstandarder for det standardiserte presentasjonsformatet for dokument med gebyropplysninger og dets felles symbol i henhold til europaparlaments- og rådsdirektiv 2014/92/EU</w:t>
      </w:r>
    </w:p>
    <w:p w14:paraId="0165CD66" w14:textId="77777777" w:rsidR="002A42C0" w:rsidRPr="00130224" w:rsidRDefault="00955B86" w:rsidP="00130224">
      <w:pPr>
        <w:pStyle w:val="Overskrift1"/>
      </w:pPr>
      <w:r w:rsidRPr="00130224">
        <w:t>Beslutningen i EØS-komiteen</w:t>
      </w:r>
    </w:p>
    <w:p w14:paraId="398580D8" w14:textId="77777777" w:rsidR="002A42C0" w:rsidRPr="00130224" w:rsidRDefault="00955B86" w:rsidP="00130224">
      <w:pPr>
        <w:pStyle w:val="Overskrift2"/>
      </w:pPr>
      <w:r w:rsidRPr="00130224">
        <w:t>Generelt om beslutningen</w:t>
      </w:r>
    </w:p>
    <w:p w14:paraId="51ACC08D" w14:textId="77777777" w:rsidR="002A42C0" w:rsidRPr="00130224" w:rsidRDefault="00955B86" w:rsidP="00130224">
      <w:r w:rsidRPr="00130224">
        <w:t>EØS-komiteens beslutning nr. 171/2021 av 11. juni 2021 endrer EØS-avtalens vedlegg IX (Finansielle tjenester).</w:t>
      </w:r>
    </w:p>
    <w:p w14:paraId="6B63BD9B" w14:textId="77777777" w:rsidR="002A42C0" w:rsidRPr="00130224" w:rsidRDefault="00955B86" w:rsidP="00130224">
      <w:r w:rsidRPr="00130224">
        <w:t xml:space="preserve">EØS-komiteens beslutning inneholder en fortale og fire artikler. </w:t>
      </w:r>
      <w:r w:rsidRPr="00130224">
        <w:rPr>
          <w:rStyle w:val="kursiv"/>
        </w:rPr>
        <w:t>Fortalen</w:t>
      </w:r>
      <w:r w:rsidRPr="00130224">
        <w:t xml:space="preserve"> angir rettsaktene som blir innlemmet i EØS-avtalen. Fortalen punkt 5 viser til at direktiv 2014/92/EU inneholder bestemmelser om rettighetene til forbrukere som har lovlig opphold i Unionen, inkludert personer som søker asyl. Det vises videre til at innvandringspolitikk ikke er en del av EØS-avtalen, og avtalen får ikke </w:t>
      </w:r>
      <w:proofErr w:type="gramStart"/>
      <w:r w:rsidRPr="00130224">
        <w:t>anvendelse</w:t>
      </w:r>
      <w:proofErr w:type="gramEnd"/>
      <w:r w:rsidRPr="00130224">
        <w:t xml:space="preserve"> på tredjelandsborgere.</w:t>
      </w:r>
    </w:p>
    <w:p w14:paraId="6C6DE216" w14:textId="77777777" w:rsidR="002A42C0" w:rsidRPr="00130224" w:rsidRDefault="00955B86" w:rsidP="00130224">
      <w:pPr>
        <w:rPr>
          <w:rStyle w:val="kursiv"/>
        </w:rPr>
      </w:pPr>
      <w:r w:rsidRPr="00130224">
        <w:rPr>
          <w:rStyle w:val="kursiv"/>
        </w:rPr>
        <w:t>Artikkel 1</w:t>
      </w:r>
      <w:r w:rsidRPr="00130224">
        <w:t xml:space="preserve"> lister opp endringene som gjøres i vedlegg IX til EØS-avtalen. Beslutningen gjelder punktene 16f, 16fa, 16fb og 16fc. Som punkt 16f tilføyes europaparlaments- og rådsdirektiv 2014/92/EU av 23. juli 2014 om sammenlignbarheten av gebyrer forbundet med betalingskontoer, bytte av betalingskontoer og tilgang til betalingskontoer med grunnleggende funksjoner. Som punkt 16fa tilføyes delegert kommisjonsforordning (EU) 2018/32 av 28. september 2017 om utfylling av europaparlaments- og rådsdirektiv 2014/92/EU med hensyn til tekniske reguleringsstandarder for en standardisert EU-terminologi for de mest representative betalingskontotjenestene, herunder angis tilpasninger i vedlegg som er nærmere omtalt i punkt 3.2. Som punkt 16fb tilføyes Kommisjonens gjennomføringsforordning (EU) 2018/33 av 28. september 2017 om fastsettelse av tekniske gjennomføringsstandarder for det standardiserte presentasjonsformatet for gebyroppgaven og dens felles symbol i henhold til europaparlaments- og rådsdirektiv 2014/92/EU. Videre tilføyes som punkt 16fc Kommisjonens gjennomføringsforordning (EU) 2018/34 av 28. september 2017 om fastsettelse av tekniske gjennomføringsstandarder for det standardiserte presentasjonsformatet for dokumentet med gebyropplysninger og dets felles symbol i henhold til europaparlaments- og rådsdirektiv 2014/92/EU.</w:t>
      </w:r>
    </w:p>
    <w:p w14:paraId="4E874CB8" w14:textId="77777777" w:rsidR="002A42C0" w:rsidRPr="00130224" w:rsidRDefault="00955B86" w:rsidP="00130224">
      <w:pPr>
        <w:rPr>
          <w:rStyle w:val="kursiv"/>
        </w:rPr>
      </w:pPr>
      <w:r w:rsidRPr="00130224">
        <w:rPr>
          <w:rStyle w:val="kursiv"/>
        </w:rPr>
        <w:t>Artikkel 2</w:t>
      </w:r>
      <w:r w:rsidRPr="00130224">
        <w:t xml:space="preserve"> bestemmer at teksten til direktiv 2014/92/EU, delegert forordning (EU) 2018/32 og gjennomføringsforordning (EU) 2018/33 og (EU) 2018/34 på islandsk og norsk, skal gis gyldighet.</w:t>
      </w:r>
    </w:p>
    <w:p w14:paraId="379709E2" w14:textId="77777777" w:rsidR="002A42C0" w:rsidRPr="00130224" w:rsidRDefault="00955B86" w:rsidP="00130224">
      <w:pPr>
        <w:rPr>
          <w:rStyle w:val="kursiv"/>
        </w:rPr>
      </w:pPr>
      <w:r w:rsidRPr="00130224">
        <w:rPr>
          <w:rStyle w:val="kursiv"/>
        </w:rPr>
        <w:t>Artikkel 3</w:t>
      </w:r>
      <w:r w:rsidRPr="00130224">
        <w:t xml:space="preserve"> fastsetter at beslutningen trer i kraft 12. juni 2021, forutsatt at alle meddelelser etter EØS-avtalens artikkel 103 nr. 1 er inngitt.</w:t>
      </w:r>
    </w:p>
    <w:p w14:paraId="3862F12D" w14:textId="77777777" w:rsidR="002A42C0" w:rsidRPr="00130224" w:rsidRDefault="00955B86" w:rsidP="00130224">
      <w:r w:rsidRPr="00130224">
        <w:rPr>
          <w:rStyle w:val="kursiv"/>
        </w:rPr>
        <w:t>Artikkel 4</w:t>
      </w:r>
      <w:r w:rsidRPr="00130224">
        <w:t xml:space="preserve"> slår fast at beslutningen i EØS-komiteen skal kunngjøres i EØS-avdelingen av og EØS-tillegget til Den europeiske unions tidende.</w:t>
      </w:r>
    </w:p>
    <w:p w14:paraId="46CB2F87" w14:textId="77777777" w:rsidR="002A42C0" w:rsidRPr="00130224" w:rsidRDefault="00955B86" w:rsidP="00130224">
      <w:pPr>
        <w:pStyle w:val="Overskrift2"/>
      </w:pPr>
      <w:r w:rsidRPr="00130224">
        <w:t>Særlig om tilpasningstekst</w:t>
      </w:r>
    </w:p>
    <w:p w14:paraId="7BEB2242" w14:textId="77777777" w:rsidR="002A42C0" w:rsidRPr="00130224" w:rsidRDefault="00955B86" w:rsidP="00130224">
      <w:r w:rsidRPr="00130224">
        <w:t>Tilpasningsteksten til punkt 16f om innlemmelse av europaparlaments- og rådsdirektiv 2014/92/EU av 23. juli 2014 om sammenlignbarheten av gebyrer forbundet med betalingskontoer, bytte av betalingskontoer og tilgang til betalingskontoer med grunnleggende funksjoner, inneholder åtte tilpasninger.</w:t>
      </w:r>
    </w:p>
    <w:p w14:paraId="068E447A" w14:textId="77777777" w:rsidR="002A42C0" w:rsidRPr="00130224" w:rsidRDefault="00955B86" w:rsidP="00130224">
      <w:r w:rsidRPr="00130224">
        <w:t xml:space="preserve">Den første tilpasningen (tilpasning a) klargjør at begrepene «medlemsstater» og «vedkommende myndigheter» også skal omfatte EFTA-statene og relevante myndigheter i disse statene. Videre klargjør tilpasning b at henvisninger i direktivet til den myndighet som er gitt Den europeiske bankmyndighet (EBA) i henhold til artikkel 19 i forordning (EU) nr. 1093/2010, skal, når det gjelder EFTA-statene, forstås som henvisninger til den myndighet som er gitt </w:t>
      </w:r>
      <w:proofErr w:type="spellStart"/>
      <w:r w:rsidRPr="00130224">
        <w:t>EFTAs</w:t>
      </w:r>
      <w:proofErr w:type="spellEnd"/>
      <w:r w:rsidRPr="00130224">
        <w:t xml:space="preserve"> overvåkingsorgan. Tilpasning c angir nærmere at henvisninger til unionsretten i nærmere angitte artikler i betalingskontodirektivet skal forstås som henvisninger til EØS-avtalen. Tilpasning d angir at betalingskontodirektivet artikkel 3 nr. 3 om at medlemsstatenes foreløpige lister over representative betalingskontotjenester skal sendes til EBA, ikke får </w:t>
      </w:r>
      <w:proofErr w:type="gramStart"/>
      <w:r w:rsidRPr="00130224">
        <w:t>anvendelse</w:t>
      </w:r>
      <w:proofErr w:type="gramEnd"/>
      <w:r w:rsidRPr="00130224">
        <w:t xml:space="preserve"> når det gjelder EFTA-statene, samt at i artikkel 3 nr. 5 skal ordene «den delegerte rettsakten nevnt i nr. 4» forstås som «EØS-komiteens beslutning nr. 171/2021 av 11. juni 2021». Tilpasning e innebærer at henvisningen til ordene «eller av noen av de andre grunnene nevnt i artikkel 21 i pakten» ikke får </w:t>
      </w:r>
      <w:proofErr w:type="gramStart"/>
      <w:r w:rsidRPr="00130224">
        <w:t>anvendelse</w:t>
      </w:r>
      <w:proofErr w:type="gramEnd"/>
      <w:r w:rsidRPr="00130224">
        <w:t xml:space="preserve"> for EFTA-statene. Tilpasning f medfører at henvisning til «traktaten» i artikkel 16 nr. 2 skal forstås som «EØS-avtalen». Tilpasning g og h angir EØS-tilpasninger for direktivets sluttbestemmelser, nærmere bestemt slik at i artikkel 27 nr. 1 skal ordene «18. september 2018» for EFTA-statene forstås som «18. september 2022, samt at i artikkel 29 nr. 2 bokstav b) til d) skal ordene «ikrafttredelsen av den delegerte rettsakten nevnt i artikkel 3 nr. 4» for EFTA-statene forstås som «ikrafttredelsesdatoen for EØS-komiteens beslutning nr. 171/2021 av 11. juni 2021».</w:t>
      </w:r>
    </w:p>
    <w:p w14:paraId="1AE5B199" w14:textId="77777777" w:rsidR="002A42C0" w:rsidRPr="00130224" w:rsidRDefault="00955B86" w:rsidP="00130224">
      <w:r w:rsidRPr="00130224">
        <w:t>Tilpasningsteksten til punkt 16fa om innlemmelse av delegert kommisjonsforordning (EU) 2018/32 av 28. september 2017, om utfylling av europaparlaments- og rådsdirektiv 2014/92/EU med hensyn til tekniske reguleringsstandarder for en standardisert EU-terminologi for de mest representative betalingskontotjenestene i EØS-avtalen, inneholder tre kategorier av tilpasninger. Disse tre kategoriene av tilpasninger angir den standardiserte terminologien på islandsk for Island, på norsk for Norge og på tysk for Liechtenstein.</w:t>
      </w:r>
    </w:p>
    <w:p w14:paraId="78DAF3AD" w14:textId="77777777" w:rsidR="002A42C0" w:rsidRPr="00130224" w:rsidRDefault="00955B86" w:rsidP="00130224">
      <w:pPr>
        <w:pStyle w:val="Overskrift1"/>
      </w:pPr>
      <w:r w:rsidRPr="00130224">
        <w:t>Forholdet til norsk rett</w:t>
      </w:r>
    </w:p>
    <w:p w14:paraId="02C31D6D" w14:textId="77777777" w:rsidR="002A42C0" w:rsidRPr="00130224" w:rsidRDefault="00955B86" w:rsidP="00130224">
      <w:r w:rsidRPr="00130224">
        <w:t xml:space="preserve">Lov 18. desember 2020 nr. 146 om finansavtaler trådte i kraft 1. januar 2023. Loven ble vedtatt etter forslag fra Justis- og beredskapsdepartementet i </w:t>
      </w:r>
      <w:proofErr w:type="spellStart"/>
      <w:r w:rsidRPr="00130224">
        <w:t>Prop</w:t>
      </w:r>
      <w:proofErr w:type="spellEnd"/>
      <w:r w:rsidRPr="00130224">
        <w:t xml:space="preserve">. 92 LS (2019–2020) og innstilling fra justiskomiteen i </w:t>
      </w:r>
      <w:proofErr w:type="spellStart"/>
      <w:r w:rsidRPr="00130224">
        <w:t>Innst</w:t>
      </w:r>
      <w:proofErr w:type="spellEnd"/>
      <w:r w:rsidRPr="00130224">
        <w:t>. 105 S (2020–2021). Finansavtaleloven og forskrift 19. september 2022 nr. 1612 om finansavtaler inneholder bestemmelser som gjennomfører betalingskontodirektivet i norsk rett, og bestemmelser som gir Finanstilsynet kompetanse til å gjennomføre delegert kommisjonsforordning (EU) 2018/32, samt kommisjonens gjennomføringsforordninger (EU) 2018/33 og (EU) 2018/34. Når det gjelder delegert kommisjonsforordning (EU) 2018/32 og kommisjonens gjennomføringsforordning (EU) 2018/34, så trådte regelverket i kraft 1. juli 2023, jf. finansavtaleforskriften § 7-1.</w:t>
      </w:r>
    </w:p>
    <w:p w14:paraId="124C8F87" w14:textId="77777777" w:rsidR="002A42C0" w:rsidRPr="00130224" w:rsidRDefault="00955B86" w:rsidP="00130224">
      <w:r w:rsidRPr="00130224">
        <w:t xml:space="preserve">Også etter den nå opphevede lov 25. juni 1999 nr. 46 om finansavtaler og finansoppdrag inneholdt norsk rett regler som sikret forbrukere tilgang til betalingskonto og grunnleggende betalingstjenester. For tjenesteytere tilsluttet Finans Norges regelverk for kontobytte, var det i stor grad også lagt til rette for enkelt bytte av kontotilbyder i Norge. Gjennomføringen av direktivet innebærer at slike regler nå også </w:t>
      </w:r>
      <w:proofErr w:type="gramStart"/>
      <w:r w:rsidRPr="00130224">
        <w:t>fremgår</w:t>
      </w:r>
      <w:proofErr w:type="gramEnd"/>
      <w:r w:rsidRPr="00130224">
        <w:t xml:space="preserve"> av norsk lov, herunder regler om at forbrukere skal få bistand til å flytte kundeforholdet til en ny tjenesteyter. Gjennom Finansportalen.no har opplysninger som sammenligner priser og gebyrer for betalingskontotjenester mellom norske tilbydere vært tilgjengelige.</w:t>
      </w:r>
    </w:p>
    <w:p w14:paraId="1E2AF8FA" w14:textId="77777777" w:rsidR="002A42C0" w:rsidRPr="00130224" w:rsidRDefault="00955B86" w:rsidP="00130224">
      <w:pPr>
        <w:pStyle w:val="Overskrift1"/>
      </w:pPr>
      <w:r w:rsidRPr="00130224">
        <w:t>Økonomiske og administrative konsekvenser</w:t>
      </w:r>
    </w:p>
    <w:p w14:paraId="719E4B82" w14:textId="77777777" w:rsidR="002A42C0" w:rsidRPr="00130224" w:rsidRDefault="00955B86" w:rsidP="00130224">
      <w:r w:rsidRPr="00130224">
        <w:t xml:space="preserve">Direktivet skal gjøre det lettere for forbrukere å få tilgang til betalingskontotjenester, gi økt tilgang til gebyr- og prisopplysninger i et format som gjør det lettere å sammenligne vilkår mellom ulike betalingstjenesteytere, og gjøre det enklere å bytte fra en betalingstjenesteyter til en annen. Dette kan føre til økt konkurranse og derfor også større valgmuligheter for forbrukerne. Det er for tidlig å si om gjennomføring av reglene i norsk rett vil oppnå disse formålene. I </w:t>
      </w:r>
      <w:proofErr w:type="spellStart"/>
      <w:r w:rsidRPr="00130224">
        <w:t>Prop</w:t>
      </w:r>
      <w:proofErr w:type="spellEnd"/>
      <w:r w:rsidRPr="00130224">
        <w:t>. 92 LS (2019–2020) punkt 38.7 heter det:</w:t>
      </w:r>
    </w:p>
    <w:p w14:paraId="60C3BF5F" w14:textId="77777777" w:rsidR="002A42C0" w:rsidRPr="00130224" w:rsidRDefault="00955B86" w:rsidP="00130224">
      <w:pPr>
        <w:pStyle w:val="blokksit"/>
      </w:pPr>
      <w:r w:rsidRPr="00130224">
        <w:t>«Gjennomføring av betalingskontodirektivet i norsk rett styrker dessuten forbrukernes tilgang til informasjon om gebyrer for betalingstjenester – både generelt før avtale inngås og i løpende kontoavtaler gjennom en årlig gebyroversikt. Hensikten er her å skape større konkurranse og et marked med lavere priser for forbrukerne. Dette oppnås også ved en videreføring av prissammenligningstjenesten Finansportalen.no. For å realisere denne målsetningen gir betalingskontodirektivet også en rett til bistand for å gjennomføre kontobytte, se punkt 33. Slike regler finnes allerede i det norske markedet i form av Finans Norges bransjeavtale. Etter lovforslaget vil kontobyttetjenester imidlertid bli tilgjengelige for alle forbrukerkunder og dessuten gi rett til bistand for en forbruker som ønsker å åpne betalingskonto i en annen EØS-stat. For norske betalingstjenesteytere kan dette innebære en sterkere konkurranse om kunder, men også større etterspørsel fra kunder i andre EØS-stater.»</w:t>
      </w:r>
    </w:p>
    <w:p w14:paraId="5091972C" w14:textId="77777777" w:rsidR="002A42C0" w:rsidRPr="00130224" w:rsidRDefault="00955B86" w:rsidP="00130224">
      <w:r w:rsidRPr="00130224">
        <w:t>Det forventes ikke at gjennomføring av betalingskontodirektivet og de tilhørende nivå 2-rettsaktene skal medføre kostnader av betydning for det offentlige.</w:t>
      </w:r>
    </w:p>
    <w:p w14:paraId="7C614FE4" w14:textId="77777777" w:rsidR="002A42C0" w:rsidRPr="00130224" w:rsidRDefault="00955B86" w:rsidP="00130224">
      <w:pPr>
        <w:pStyle w:val="Overskrift1"/>
      </w:pPr>
      <w:r w:rsidRPr="00130224">
        <w:t>Vurdering</w:t>
      </w:r>
    </w:p>
    <w:p w14:paraId="3C42E706" w14:textId="77777777" w:rsidR="002A42C0" w:rsidRPr="00130224" w:rsidRDefault="00955B86" w:rsidP="00130224">
      <w:r w:rsidRPr="00130224">
        <w:t>Regelverket for betalingstjenester har blitt stadig mer harmonisert i EØS. Betalingskontodirektivet tar sikte på å sikre forbrukere tilgang til grunnleggende betalingskontotjenester i EØS. Gjennomføringen av betalingskontodirektivet vil kunne gjøre det enda enklere å bytte bank. Regelverket vil nå innebære en standardisert terminologi som kan gjøre det enklere å sammenligne tilbud fra ulike kontotilbydere.</w:t>
      </w:r>
    </w:p>
    <w:p w14:paraId="6DA59B22" w14:textId="77777777" w:rsidR="002A42C0" w:rsidRPr="00130224" w:rsidRDefault="00955B86" w:rsidP="00130224">
      <w:r w:rsidRPr="00130224">
        <w:t>Innlemmelse av direktivet i EØS-avtalen vil bidra til å sikre at norske tilbydere får plikter og rettigheter i EØS-markedet på linje med foretak basert i EU. Innlemmelse av direktivet i EØS-avtalen er nødvendig for å sikre like konkurransevilkår og likhet i det regulatoriske rammeverket, ved at det blir ett sett regler i hele EØS. Innlemmelse av direktivet i EØS-avtalen vil også legge til rette for at homogeniteten i EØS-regelverket videreføres i tråd med EØS-avtalens formål.</w:t>
      </w:r>
    </w:p>
    <w:p w14:paraId="053D4BE9" w14:textId="77777777" w:rsidR="002A42C0" w:rsidRPr="00130224" w:rsidRDefault="00955B86" w:rsidP="00130224">
      <w:r w:rsidRPr="00130224">
        <w:t>Justis- og beredskapsdepartementet tilrår godkjennelse av EØS-komiteens beslutning nr. 171/2021 om innlemmelse i EØS-avtalen av direktiv 2014/92/EU om sammenlignbarheten av gebyrer forbundet med betalingskontoer, bytte av betalingskontoer og adgang til å opprette og bruke betalingskontoer med grunnleggende funksjoner og forordningene (EU) 2018/32, (EU) 2018/33 og (EU) 2018/34. Utenriksdepartementet slutter seg til dette.</w:t>
      </w:r>
    </w:p>
    <w:p w14:paraId="1B95D422" w14:textId="77777777" w:rsidR="002A42C0" w:rsidRPr="00130224" w:rsidRDefault="00955B86" w:rsidP="00130224">
      <w:pPr>
        <w:pStyle w:val="a-tilraar-dep"/>
      </w:pPr>
      <w:r w:rsidRPr="00130224">
        <w:t>Utenriksdepartementet</w:t>
      </w:r>
    </w:p>
    <w:p w14:paraId="5DF7CF73" w14:textId="77777777" w:rsidR="002A42C0" w:rsidRPr="00130224" w:rsidRDefault="00955B86" w:rsidP="00130224">
      <w:pPr>
        <w:pStyle w:val="a-tilraar-tit"/>
      </w:pPr>
      <w:r w:rsidRPr="00130224">
        <w:t>tilrår:</w:t>
      </w:r>
    </w:p>
    <w:p w14:paraId="06DE6A57" w14:textId="77777777" w:rsidR="002A42C0" w:rsidRPr="00130224" w:rsidRDefault="00955B86" w:rsidP="00130224">
      <w:r w:rsidRPr="00130224">
        <w:t>At Deres Majestet godkjenner og skriver under et framlagt forslag til proposisjon til Stortinget om samtykke til godkjennelse av EØS-komiteens beslutning nr. 171/2021 om innlemmelse i EØS-avtalen av direktiv 2014/92/EU om sammenlignbarheten av gebyrer forbundet med betalingskontoer, bytte av betalingskontoer og adgang til å opprette og bruke betalingskontoer med grunnleggende funksjoner og forordningene (EU) 2018/32, (EU) 2018/33 og (EU) 2018/34.</w:t>
      </w:r>
    </w:p>
    <w:p w14:paraId="1DA22CE0" w14:textId="77777777" w:rsidR="002A42C0" w:rsidRPr="00130224" w:rsidRDefault="00955B86" w:rsidP="00130224">
      <w:pPr>
        <w:pStyle w:val="a-konge-tekst"/>
        <w:rPr>
          <w:rStyle w:val="halvfet0"/>
        </w:rPr>
      </w:pPr>
      <w:r w:rsidRPr="00130224">
        <w:rPr>
          <w:rStyle w:val="halvfet0"/>
        </w:rPr>
        <w:t>Vi HARALD,</w:t>
      </w:r>
      <w:r w:rsidRPr="00130224">
        <w:t xml:space="preserve"> Norges Konge,</w:t>
      </w:r>
    </w:p>
    <w:p w14:paraId="71A059B9" w14:textId="77777777" w:rsidR="002A42C0" w:rsidRPr="00130224" w:rsidRDefault="00955B86" w:rsidP="00130224">
      <w:pPr>
        <w:pStyle w:val="a-konge-tit"/>
      </w:pPr>
      <w:r w:rsidRPr="00130224">
        <w:t>stadfester:</w:t>
      </w:r>
    </w:p>
    <w:p w14:paraId="2F9F11EF" w14:textId="77777777" w:rsidR="002A42C0" w:rsidRPr="00130224" w:rsidRDefault="00955B86" w:rsidP="00130224">
      <w:r w:rsidRPr="00130224">
        <w:t>Stortinget blir bedt om å gjøre vedtak om samtykke til godkjennelse av EØS-komiteens beslutning nr. 171/2021 om innlemmelse i EØS-avtalen av direktiv 2014/92/EU om sammenlignbarheten av gebyrer forbundet med betalingskontoer, bytte av betalingskontoer og adgang til å opprette og bruke betalingskontoer med grunnleggende funksjoner og forordningene (EU) 2018/32, (EU) 2018/33 og (EU) 2018/34, i samsvar med et vedlagt forslag.</w:t>
      </w:r>
    </w:p>
    <w:p w14:paraId="047FBDE4" w14:textId="77777777" w:rsidR="002A42C0" w:rsidRPr="00130224" w:rsidRDefault="00955B86" w:rsidP="00130224">
      <w:pPr>
        <w:pStyle w:val="a-vedtak-tit"/>
      </w:pPr>
      <w:r w:rsidRPr="00130224">
        <w:t xml:space="preserve">Forslag </w:t>
      </w:r>
    </w:p>
    <w:p w14:paraId="33A492EB" w14:textId="77777777" w:rsidR="002A42C0" w:rsidRPr="00130224" w:rsidRDefault="00955B86" w:rsidP="00130224">
      <w:pPr>
        <w:pStyle w:val="a-vedtak-tit"/>
      </w:pPr>
      <w:r w:rsidRPr="00130224">
        <w:t>til vedtak om samtykke til godkjennelse av EØS-komiteens beslutning nr. 171/2021 om innlemmelse i EØS-avtalen av direktiv 2014/92/EU om sammenlignbarheten av gebyrer forbundet med betalingskontoer, bytte av betalingskontoer og adgang til å opprette og bruke betalingskontoer med grunnleggende funksjoner og forordningene (EU) 2018/32, (EU) 2018/33 og (EU) 2018/34</w:t>
      </w:r>
    </w:p>
    <w:p w14:paraId="4BA518F6" w14:textId="77777777" w:rsidR="002A42C0" w:rsidRPr="00130224" w:rsidRDefault="00955B86" w:rsidP="00130224">
      <w:pPr>
        <w:pStyle w:val="a-vedtak-del"/>
      </w:pPr>
      <w:r w:rsidRPr="00130224">
        <w:t>I</w:t>
      </w:r>
    </w:p>
    <w:p w14:paraId="17BB7C2C" w14:textId="77777777" w:rsidR="002A42C0" w:rsidRPr="00130224" w:rsidRDefault="00955B86" w:rsidP="00130224">
      <w:r w:rsidRPr="00130224">
        <w:t>Stortinget samtykker i godkjennelse av EØS-komiteens beslutning nr. 171/2021 om innlemmelse i EØS-avtalen av direktiv 2014/92/EU om sammenlignbarheten av gebyrer forbundet med betalingskontoer, bytte av betalingskontoer og adgang til å opprette og bruke betalingskontoer med grunnleggende funksjoner og forordningene (EU) 2018/32, (EU) 2018/33 og (EU) 2018/34.</w:t>
      </w:r>
    </w:p>
    <w:p w14:paraId="60398D92" w14:textId="77777777" w:rsidR="002A42C0" w:rsidRPr="00130224" w:rsidRDefault="002A42C0" w:rsidP="00130224">
      <w:pPr>
        <w:pStyle w:val="vedlegg-nr"/>
      </w:pPr>
    </w:p>
    <w:p w14:paraId="1AF902B7" w14:textId="77777777" w:rsidR="002A42C0" w:rsidRPr="00130224" w:rsidRDefault="00955B86" w:rsidP="00130224">
      <w:pPr>
        <w:pStyle w:val="vedlegg-tit"/>
      </w:pPr>
      <w:r w:rsidRPr="00130224">
        <w:t xml:space="preserve">EØS-komiteen beslutning nr. 171/2021 av 11. juni 2021 om endring av EØS-avtalens vedlegg IX </w:t>
      </w:r>
      <w:r w:rsidRPr="00130224">
        <w:br/>
        <w:t>(Finansielle tjenester)</w:t>
      </w:r>
    </w:p>
    <w:p w14:paraId="5DE9F6CD" w14:textId="77777777" w:rsidR="002A42C0" w:rsidRPr="00130224" w:rsidRDefault="00955B86" w:rsidP="00130224">
      <w:r w:rsidRPr="00130224">
        <w:t>EØS-KOMITEEN HAR –</w:t>
      </w:r>
    </w:p>
    <w:p w14:paraId="73AE0BE2" w14:textId="77777777" w:rsidR="002A42C0" w:rsidRPr="00130224" w:rsidRDefault="00955B86" w:rsidP="00130224">
      <w:r w:rsidRPr="00130224">
        <w:t>under henvisning til avtalen om Det europeiske økonomiske samarbeidsområde, heretter kalt EØS-avtalen, særlig artikkel 98,</w:t>
      </w:r>
    </w:p>
    <w:p w14:paraId="770ACF24" w14:textId="77777777" w:rsidR="002A42C0" w:rsidRPr="00130224" w:rsidRDefault="00955B86" w:rsidP="00130224">
      <w:r w:rsidRPr="00130224">
        <w:t>og ut fra følgende betraktninger:</w:t>
      </w:r>
    </w:p>
    <w:p w14:paraId="74B98399" w14:textId="77777777" w:rsidR="002A42C0" w:rsidRPr="00130224" w:rsidRDefault="00955B86" w:rsidP="00130224">
      <w:pPr>
        <w:pStyle w:val="friliste"/>
      </w:pPr>
      <w:r w:rsidRPr="00130224">
        <w:t>1)</w:t>
      </w:r>
      <w:r w:rsidRPr="00130224">
        <w:tab/>
        <w:t>Europaparlaments- og rådsdirektiv 2014/92/EU av 23. juli 2014 om sammenlignbarheten av gebyrer forbundet med betalingskontoer, bytte av betalingskontoer og tilgang til betalingskontoer med grunnleggende funksjoner</w:t>
      </w:r>
      <w:r w:rsidRPr="00130224">
        <w:rPr>
          <w:rStyle w:val="Fotnotereferanse"/>
        </w:rPr>
        <w:footnoteReference w:id="1"/>
      </w:r>
      <w:r w:rsidRPr="00130224">
        <w:t xml:space="preserve"> skal innlemmes i EØS-avtalen.</w:t>
      </w:r>
    </w:p>
    <w:p w14:paraId="0BFA779A" w14:textId="77777777" w:rsidR="002A42C0" w:rsidRPr="00130224" w:rsidRDefault="00955B86" w:rsidP="00130224">
      <w:pPr>
        <w:pStyle w:val="friliste"/>
      </w:pPr>
      <w:r w:rsidRPr="00130224">
        <w:t>2)</w:t>
      </w:r>
      <w:r w:rsidRPr="00130224">
        <w:tab/>
        <w:t>Delegert kommisjonsforordning (EU) 2018/32 av 28. september 2017 om utfylling av europaparlaments- og rådsdirektiv 2014/92/EU med hensyn til tekniske reguleringsstandarder for en standardisert EU-terminologi for de mest representative betalingskontotjenestene</w:t>
      </w:r>
      <w:r w:rsidRPr="00130224">
        <w:rPr>
          <w:rStyle w:val="Fotnotereferanse"/>
        </w:rPr>
        <w:footnoteReference w:id="2"/>
      </w:r>
      <w:r w:rsidRPr="00130224">
        <w:t xml:space="preserve"> skal innlemmes i EØS-avtalen.</w:t>
      </w:r>
    </w:p>
    <w:p w14:paraId="22CAFB88" w14:textId="77777777" w:rsidR="002A42C0" w:rsidRPr="00130224" w:rsidRDefault="00955B86" w:rsidP="00130224">
      <w:pPr>
        <w:pStyle w:val="friliste"/>
      </w:pPr>
      <w:r w:rsidRPr="00130224">
        <w:t>3)</w:t>
      </w:r>
      <w:r w:rsidRPr="00130224">
        <w:tab/>
        <w:t>Kommisjonens gjennomføringsforordning (EU) 2018/33 av 28. september 2017 om fastsettelse av tekniske gjennomføringsstandarder for det standardiserte presentasjonsformatet for gebyroppgaven og dens felles symbol i henhold til europaparlaments- og rådsdirektiv 2014/92/EU</w:t>
      </w:r>
      <w:r w:rsidRPr="00130224">
        <w:rPr>
          <w:rStyle w:val="Fotnotereferanse"/>
        </w:rPr>
        <w:footnoteReference w:id="3"/>
      </w:r>
      <w:r w:rsidRPr="00130224">
        <w:t>, rettet ved EUT L 221 av 31.8.2018, s. 3, skal innlemmes i EØS-avtalen.</w:t>
      </w:r>
    </w:p>
    <w:p w14:paraId="602046CD" w14:textId="77777777" w:rsidR="002A42C0" w:rsidRPr="00130224" w:rsidRDefault="00955B86" w:rsidP="00130224">
      <w:pPr>
        <w:pStyle w:val="friliste"/>
      </w:pPr>
      <w:r w:rsidRPr="00130224">
        <w:t>4)</w:t>
      </w:r>
      <w:r w:rsidRPr="00130224">
        <w:tab/>
        <w:t>Kommisjonens gjennomføringsforordning (EU) 2018/34 av 28. september 2017 om fastsettelse av tekniske gjennomføringsstandarder for det standardiserte presentasjonsformatet for dokumentet med gebyropplysninger og dets felles symbol i henhold til europaparlaments- og rådsdirektiv 2014/92/EU</w:t>
      </w:r>
      <w:r w:rsidRPr="00130224">
        <w:rPr>
          <w:rStyle w:val="Fotnotereferanse"/>
        </w:rPr>
        <w:footnoteReference w:id="4"/>
      </w:r>
      <w:r w:rsidRPr="00130224">
        <w:t>, rettet ved EUT L 221 av 31.8.2018, s. 3, skal innlemmes i EØS-avtalen.</w:t>
      </w:r>
    </w:p>
    <w:p w14:paraId="514921BB" w14:textId="77777777" w:rsidR="002A42C0" w:rsidRPr="00130224" w:rsidRDefault="00955B86" w:rsidP="00130224">
      <w:pPr>
        <w:pStyle w:val="friliste"/>
      </w:pPr>
      <w:r w:rsidRPr="00130224">
        <w:t>5)</w:t>
      </w:r>
      <w:r w:rsidRPr="00130224">
        <w:tab/>
        <w:t xml:space="preserve">Direktiv 2014/92/EU inneholder bestemmelser om rettighetene til forbrukere som har lovlig opphold i Unionen, inkludert personer som søker asyl. Innvandringspolitikk er ikke en del av EØS-avtalen, og avtalen får ikke </w:t>
      </w:r>
      <w:proofErr w:type="gramStart"/>
      <w:r w:rsidRPr="00130224">
        <w:t>anvendelse</w:t>
      </w:r>
      <w:proofErr w:type="gramEnd"/>
      <w:r w:rsidRPr="00130224">
        <w:t xml:space="preserve"> på tredjelandsborgere.</w:t>
      </w:r>
    </w:p>
    <w:p w14:paraId="7D9FD50D" w14:textId="77777777" w:rsidR="002A42C0" w:rsidRPr="00130224" w:rsidRDefault="00955B86" w:rsidP="00130224">
      <w:pPr>
        <w:pStyle w:val="friliste"/>
      </w:pPr>
      <w:r w:rsidRPr="00130224">
        <w:t>6)</w:t>
      </w:r>
      <w:r w:rsidRPr="00130224">
        <w:tab/>
        <w:t>EØS-avtalens vedlegg IX bør derfor endres –</w:t>
      </w:r>
    </w:p>
    <w:p w14:paraId="77BD56EB" w14:textId="77777777" w:rsidR="002A42C0" w:rsidRPr="00130224" w:rsidRDefault="00955B86" w:rsidP="00130224">
      <w:r w:rsidRPr="00130224">
        <w:t>TRUFFET DENNE BESLUTNING:</w:t>
      </w:r>
    </w:p>
    <w:p w14:paraId="35BC77AC" w14:textId="77777777" w:rsidR="002A42C0" w:rsidRPr="00130224" w:rsidRDefault="00955B86" w:rsidP="00130224">
      <w:pPr>
        <w:pStyle w:val="avsnitt-undertittel"/>
      </w:pPr>
      <w:r w:rsidRPr="00130224">
        <w:t>Artikkel 1</w:t>
      </w:r>
    </w:p>
    <w:p w14:paraId="1A47D688" w14:textId="77777777" w:rsidR="002A42C0" w:rsidRPr="00130224" w:rsidRDefault="00955B86" w:rsidP="00130224">
      <w:r w:rsidRPr="00130224">
        <w:t>I EØS-avtalens vedlegg IX, etter nr. 16ee (delegert kommisjonsforordning (EU) 2020/1423), tilføyes følgende:</w:t>
      </w:r>
    </w:p>
    <w:p w14:paraId="50FDD91A" w14:textId="77777777" w:rsidR="002A42C0" w:rsidRPr="00130224" w:rsidRDefault="00955B86" w:rsidP="00130224">
      <w:pPr>
        <w:pStyle w:val="friliste"/>
      </w:pPr>
      <w:r w:rsidRPr="00130224">
        <w:t>«16f.</w:t>
      </w:r>
      <w:r w:rsidRPr="00130224">
        <w:tab/>
      </w:r>
      <w:r w:rsidRPr="00130224">
        <w:rPr>
          <w:rStyle w:val="halvfet0"/>
        </w:rPr>
        <w:t>32014L0092</w:t>
      </w:r>
      <w:r w:rsidRPr="00130224">
        <w:t>: Europaparlaments- og rådsdirektiv 2014/92/EU av 23. juli 2014 om sammenlignbarheten av gebyrer forbundet med betalingskontoer, bytte av betalingskontoer og tilgang til betalingskontoer med grunnleggende funksjoner (EUT L 257 av 28.8.2014, s. 214).</w:t>
      </w:r>
    </w:p>
    <w:p w14:paraId="357E8F0A" w14:textId="77777777" w:rsidR="002A42C0" w:rsidRPr="00130224" w:rsidRDefault="00955B86" w:rsidP="00130224">
      <w:pPr>
        <w:pStyle w:val="Listeavsnitt"/>
      </w:pPr>
      <w:r w:rsidRPr="00130224">
        <w:t>Direktivets bestemmelser skal for denne avtales formål gjelde med følgende tilpasning:</w:t>
      </w:r>
    </w:p>
    <w:p w14:paraId="53424F3E" w14:textId="77777777" w:rsidR="002A42C0" w:rsidRPr="00130224" w:rsidRDefault="00955B86" w:rsidP="00130224">
      <w:pPr>
        <w:pStyle w:val="friliste2"/>
      </w:pPr>
      <w:r w:rsidRPr="00130224">
        <w:t>a)</w:t>
      </w:r>
      <w:r w:rsidRPr="00130224">
        <w:tab/>
        <w:t>Uten at det berører bestemmelsene i EØS-avtalens protokoll 1, og dersom ikke annet er fastsatt i avtalen, skal betydningen av ordene ‘medlemsstat(er)’ og ‘vedkommende myndigheter’ også omfatte, i tillegg til den betydning de har i direktivet, henholdsvis EFTA-statene og deres vedkommende myndigheter.</w:t>
      </w:r>
    </w:p>
    <w:p w14:paraId="31E6EAD8" w14:textId="77777777" w:rsidR="002A42C0" w:rsidRPr="00130224" w:rsidRDefault="00955B86" w:rsidP="00130224">
      <w:pPr>
        <w:pStyle w:val="friliste2"/>
      </w:pPr>
      <w:r w:rsidRPr="00130224">
        <w:t>b)</w:t>
      </w:r>
      <w:r w:rsidRPr="00130224">
        <w:tab/>
        <w:t xml:space="preserve">Henvisninger i direktivet til den myndighet som er gitt EBA i henhold til artikkel 19 i forordning (EU) nr. 1093/2010, skal, når det gjelder EFTA-statene, forstås som henvisninger til den myndighet som er gitt </w:t>
      </w:r>
      <w:proofErr w:type="spellStart"/>
      <w:r w:rsidRPr="00130224">
        <w:t>EFTAs</w:t>
      </w:r>
      <w:proofErr w:type="spellEnd"/>
      <w:r w:rsidRPr="00130224">
        <w:t xml:space="preserve"> overvåkingsorgan i saker fastsatt i og i samsvar med nr. 31g i dette vedlegg.</w:t>
      </w:r>
    </w:p>
    <w:p w14:paraId="02CC3AD6" w14:textId="77777777" w:rsidR="002A42C0" w:rsidRPr="00130224" w:rsidRDefault="00955B86" w:rsidP="00130224">
      <w:pPr>
        <w:pStyle w:val="friliste2"/>
      </w:pPr>
      <w:r w:rsidRPr="00130224">
        <w:t>c)</w:t>
      </w:r>
      <w:r w:rsidRPr="00130224">
        <w:tab/>
        <w:t>Henvisninger til unionsretten i artikkel 2 nr. 2, artikkel 4 nr. 2, artikkel 5 nr. 3, artikkel 13 nr. 2 og artikkel 21 nr. 2 skal forstås som henvisninger til EØS-avtalen.</w:t>
      </w:r>
    </w:p>
    <w:p w14:paraId="6FF9D977" w14:textId="77777777" w:rsidR="002A42C0" w:rsidRPr="00130224" w:rsidRDefault="00955B86" w:rsidP="00130224">
      <w:pPr>
        <w:pStyle w:val="friliste2"/>
      </w:pPr>
      <w:r w:rsidRPr="00130224">
        <w:t>d)</w:t>
      </w:r>
      <w:r w:rsidRPr="00130224">
        <w:tab/>
        <w:t>I artikkel 3, når det gjelder EFTA-statene:</w:t>
      </w:r>
    </w:p>
    <w:p w14:paraId="5F188D23" w14:textId="77777777" w:rsidR="002A42C0" w:rsidRPr="00130224" w:rsidRDefault="00955B86" w:rsidP="00130224">
      <w:pPr>
        <w:pStyle w:val="friliste3"/>
      </w:pPr>
      <w:r w:rsidRPr="00130224">
        <w:t>i)</w:t>
      </w:r>
      <w:r w:rsidRPr="00130224">
        <w:tab/>
        <w:t xml:space="preserve">nr. 3 får ikke </w:t>
      </w:r>
      <w:proofErr w:type="gramStart"/>
      <w:r w:rsidRPr="00130224">
        <w:t>anvendelse</w:t>
      </w:r>
      <w:proofErr w:type="gramEnd"/>
      <w:r w:rsidRPr="00130224">
        <w:t>,</w:t>
      </w:r>
    </w:p>
    <w:p w14:paraId="4BEB5FA4" w14:textId="77777777" w:rsidR="002A42C0" w:rsidRPr="00130224" w:rsidRDefault="00955B86" w:rsidP="00130224">
      <w:pPr>
        <w:pStyle w:val="friliste3"/>
      </w:pPr>
      <w:r w:rsidRPr="00130224">
        <w:t>ii)</w:t>
      </w:r>
      <w:r w:rsidRPr="00130224">
        <w:tab/>
        <w:t>i nr. 5 skal ordene ‘den delegerte rettsakten nevnt i nr. 4’ forstås som ‘EØS-komiteens beslutning nr. 171/ 2021 av 11. juni 2021’.</w:t>
      </w:r>
    </w:p>
    <w:p w14:paraId="1FC0EDF2" w14:textId="77777777" w:rsidR="002A42C0" w:rsidRPr="00130224" w:rsidRDefault="00955B86" w:rsidP="00130224">
      <w:pPr>
        <w:pStyle w:val="friliste2"/>
      </w:pPr>
      <w:r w:rsidRPr="00130224">
        <w:t>e)</w:t>
      </w:r>
      <w:r w:rsidRPr="00130224">
        <w:tab/>
        <w:t xml:space="preserve">I artikkel 15, når det gjelder EFTA-statene, får ordene ‘eller av noen av de andre grunnene nevnt i artikkel 21 i pakten’ ikke </w:t>
      </w:r>
      <w:proofErr w:type="gramStart"/>
      <w:r w:rsidRPr="00130224">
        <w:t>anvendelse</w:t>
      </w:r>
      <w:proofErr w:type="gramEnd"/>
      <w:r w:rsidRPr="00130224">
        <w:t>.</w:t>
      </w:r>
    </w:p>
    <w:p w14:paraId="47752ED0" w14:textId="77777777" w:rsidR="002A42C0" w:rsidRPr="00130224" w:rsidRDefault="00955B86" w:rsidP="00130224">
      <w:pPr>
        <w:pStyle w:val="friliste2"/>
      </w:pPr>
      <w:r w:rsidRPr="00130224">
        <w:t>f)</w:t>
      </w:r>
      <w:r w:rsidRPr="00130224">
        <w:tab/>
        <w:t>I artikkel 16 nr. 2, når det gjelder EFTA-statene, skal ordet ‘traktatene’ forstås som ‘EØS-avtalen’.</w:t>
      </w:r>
    </w:p>
    <w:p w14:paraId="7591A97E" w14:textId="77777777" w:rsidR="002A42C0" w:rsidRPr="00130224" w:rsidRDefault="00955B86" w:rsidP="00130224">
      <w:pPr>
        <w:pStyle w:val="friliste2"/>
      </w:pPr>
      <w:r w:rsidRPr="00130224">
        <w:t>g)</w:t>
      </w:r>
      <w:r w:rsidRPr="00130224">
        <w:tab/>
        <w:t>I artikkel 27 nr. 1, når det gjelder EFTA-statene, skal ordene ‘18. september 2018’ forstås som ‘18. september 2022’.</w:t>
      </w:r>
    </w:p>
    <w:p w14:paraId="70202EFF" w14:textId="77777777" w:rsidR="002A42C0" w:rsidRPr="00130224" w:rsidRDefault="00955B86" w:rsidP="00130224">
      <w:pPr>
        <w:pStyle w:val="friliste2"/>
      </w:pPr>
      <w:r w:rsidRPr="00130224">
        <w:t>h)</w:t>
      </w:r>
      <w:r w:rsidRPr="00130224">
        <w:tab/>
        <w:t>I artikkel 29 nr. 2 bokstav b) til d), når det gjelder EFTA-statene, skal ordene ‘ikrafttredelsen av den delegerte rettsakten nevnt i artikkel 3 nr. 4’ forstås som ‘ikrafttredelsesdatoen for EØS-komiteens beslutning nr. 171/2021 av 11. juni 2021’.</w:t>
      </w:r>
    </w:p>
    <w:p w14:paraId="1DB7DFF4" w14:textId="77777777" w:rsidR="002A42C0" w:rsidRPr="00130224" w:rsidRDefault="00955B86" w:rsidP="00130224">
      <w:pPr>
        <w:pStyle w:val="friliste"/>
      </w:pPr>
      <w:r w:rsidRPr="00130224">
        <w:t>16fa.</w:t>
      </w:r>
      <w:r w:rsidRPr="00130224">
        <w:tab/>
      </w:r>
      <w:r w:rsidRPr="00130224">
        <w:rPr>
          <w:rStyle w:val="halvfet0"/>
        </w:rPr>
        <w:t>32018R0032</w:t>
      </w:r>
      <w:r w:rsidRPr="00130224">
        <w:t>: Delegert kommisjonsforordning (EU) 2018/32 av 28. september 2017 om utfylling av europaparlaments- og rådsdirektiv 2014/92/EU med hensyn til tekniske reguleringsstandarder for en standardisert EU-terminologi for de mest representative betalingskontotjenestene (EUT L 6 av 11.1.2018, s. 3).</w:t>
      </w:r>
    </w:p>
    <w:p w14:paraId="32175C19" w14:textId="77777777" w:rsidR="002A42C0" w:rsidRPr="00130224" w:rsidRDefault="00955B86" w:rsidP="00130224">
      <w:pPr>
        <w:pStyle w:val="Listeavsnitt"/>
      </w:pPr>
      <w:r w:rsidRPr="00130224">
        <w:t>Den delegerte forordningens bestemmelser skal for denne avtales formål gjelde med følgende tilpasning:</w:t>
      </w:r>
    </w:p>
    <w:p w14:paraId="4534F75C" w14:textId="77777777" w:rsidR="002A42C0" w:rsidRPr="00130224" w:rsidRDefault="00955B86" w:rsidP="00130224">
      <w:pPr>
        <w:pStyle w:val="Listeavsnitt"/>
      </w:pPr>
      <w:r w:rsidRPr="00130224">
        <w:t>I vedlegget tilføyes følgende:</w:t>
      </w:r>
    </w:p>
    <w:p w14:paraId="1C025AD1" w14:textId="77777777" w:rsidR="002A42C0" w:rsidRPr="00130224" w:rsidRDefault="00955B86" w:rsidP="00130224">
      <w:pPr>
        <w:pStyle w:val="Listeavsnitt"/>
      </w:pPr>
      <w:r w:rsidRPr="00130224">
        <w:t>‘ISLAND</w:t>
      </w:r>
    </w:p>
    <w:p w14:paraId="2162C7F6" w14:textId="77777777" w:rsidR="002A42C0" w:rsidRPr="00130224" w:rsidRDefault="00955B86" w:rsidP="00130224">
      <w:pPr>
        <w:pStyle w:val="Listeavsnitt"/>
        <w:rPr>
          <w:rStyle w:val="kursiv"/>
        </w:rPr>
      </w:pPr>
      <w:r w:rsidRPr="00130224">
        <w:rPr>
          <w:rStyle w:val="kursiv"/>
        </w:rPr>
        <w:t>Islandsk</w:t>
      </w:r>
    </w:p>
    <w:p w14:paraId="659DFF82"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00"/>
        <w:gridCol w:w="6460"/>
      </w:tblGrid>
      <w:tr w:rsidR="002A42C0" w:rsidRPr="00130224" w14:paraId="1AF0676A" w14:textId="77777777">
        <w:trPr>
          <w:trHeight w:val="360"/>
        </w:trPr>
        <w:tc>
          <w:tcPr>
            <w:tcW w:w="3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600194" w14:textId="77777777" w:rsidR="002A42C0" w:rsidRPr="00130224" w:rsidRDefault="00955B86" w:rsidP="00130224">
            <w:r w:rsidRPr="00130224">
              <w:rPr>
                <w:rStyle w:val="halvfet0"/>
              </w:rPr>
              <w:t>Begrep</w:t>
            </w:r>
          </w:p>
        </w:tc>
        <w:tc>
          <w:tcPr>
            <w:tcW w:w="6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29856C" w14:textId="77777777" w:rsidR="002A42C0" w:rsidRPr="00130224" w:rsidRDefault="00955B86" w:rsidP="00130224">
            <w:r w:rsidRPr="00130224">
              <w:rPr>
                <w:rStyle w:val="halvfet0"/>
              </w:rPr>
              <w:t>Definisjon</w:t>
            </w:r>
          </w:p>
        </w:tc>
      </w:tr>
      <w:tr w:rsidR="002A42C0" w:rsidRPr="00130224" w14:paraId="7E3D03F3" w14:textId="77777777">
        <w:trPr>
          <w:trHeight w:val="640"/>
        </w:trPr>
        <w:tc>
          <w:tcPr>
            <w:tcW w:w="3100" w:type="dxa"/>
            <w:tcBorders>
              <w:top w:val="single" w:sz="4" w:space="0" w:color="000000"/>
              <w:left w:val="nil"/>
              <w:bottom w:val="nil"/>
              <w:right w:val="nil"/>
            </w:tcBorders>
            <w:tcMar>
              <w:top w:w="128" w:type="dxa"/>
              <w:left w:w="43" w:type="dxa"/>
              <w:bottom w:w="43" w:type="dxa"/>
              <w:right w:w="43" w:type="dxa"/>
            </w:tcMar>
          </w:tcPr>
          <w:p w14:paraId="13BC05A2" w14:textId="77777777" w:rsidR="002A42C0" w:rsidRPr="00130224" w:rsidRDefault="00955B86" w:rsidP="00130224">
            <w:proofErr w:type="spellStart"/>
            <w:r w:rsidRPr="00130224">
              <w:t>Rekstur</w:t>
            </w:r>
            <w:proofErr w:type="spellEnd"/>
            <w:r w:rsidRPr="00130224">
              <w:t xml:space="preserve"> </w:t>
            </w:r>
            <w:proofErr w:type="spellStart"/>
            <w:r w:rsidRPr="00130224">
              <w:t>reiknings</w:t>
            </w:r>
            <w:proofErr w:type="spellEnd"/>
          </w:p>
        </w:tc>
        <w:tc>
          <w:tcPr>
            <w:tcW w:w="6460" w:type="dxa"/>
            <w:tcBorders>
              <w:top w:val="single" w:sz="4" w:space="0" w:color="000000"/>
              <w:left w:val="nil"/>
              <w:bottom w:val="nil"/>
              <w:right w:val="nil"/>
            </w:tcBorders>
            <w:tcMar>
              <w:top w:w="128" w:type="dxa"/>
              <w:left w:w="43" w:type="dxa"/>
              <w:bottom w:w="43" w:type="dxa"/>
              <w:right w:w="43" w:type="dxa"/>
            </w:tcMar>
          </w:tcPr>
          <w:p w14:paraId="2F30CD34" w14:textId="77777777" w:rsidR="002A42C0" w:rsidRPr="00130224" w:rsidRDefault="00955B86" w:rsidP="00130224">
            <w:proofErr w:type="spellStart"/>
            <w:r w:rsidRPr="00130224">
              <w:t>Reikningsveitandi</w:t>
            </w:r>
            <w:proofErr w:type="spellEnd"/>
            <w:r w:rsidRPr="00130224">
              <w:t xml:space="preserve"> </w:t>
            </w:r>
            <w:proofErr w:type="spellStart"/>
            <w:r w:rsidRPr="00130224">
              <w:t>rekur</w:t>
            </w:r>
            <w:proofErr w:type="spellEnd"/>
            <w:r w:rsidRPr="00130224">
              <w:t xml:space="preserve"> </w:t>
            </w:r>
            <w:proofErr w:type="spellStart"/>
            <w:r w:rsidRPr="00130224">
              <w:t>reikninginn</w:t>
            </w:r>
            <w:proofErr w:type="spellEnd"/>
            <w:r w:rsidRPr="00130224">
              <w:t xml:space="preserve"> til </w:t>
            </w:r>
            <w:proofErr w:type="spellStart"/>
            <w:r w:rsidRPr="00130224">
              <w:t>þess</w:t>
            </w:r>
            <w:proofErr w:type="spellEnd"/>
            <w:r w:rsidRPr="00130224">
              <w:t xml:space="preserve"> </w:t>
            </w:r>
            <w:proofErr w:type="spellStart"/>
            <w:r w:rsidRPr="00130224">
              <w:t>að</w:t>
            </w:r>
            <w:proofErr w:type="spellEnd"/>
            <w:r w:rsidRPr="00130224">
              <w:t xml:space="preserve"> </w:t>
            </w:r>
            <w:proofErr w:type="spellStart"/>
            <w:r w:rsidRPr="00130224">
              <w:t>viðskiptavinur</w:t>
            </w:r>
            <w:proofErr w:type="spellEnd"/>
            <w:r w:rsidRPr="00130224">
              <w:t xml:space="preserve"> </w:t>
            </w:r>
            <w:proofErr w:type="spellStart"/>
            <w:r w:rsidRPr="00130224">
              <w:t>geti</w:t>
            </w:r>
            <w:proofErr w:type="spellEnd"/>
            <w:r w:rsidRPr="00130224">
              <w:t xml:space="preserve"> </w:t>
            </w:r>
            <w:proofErr w:type="spellStart"/>
            <w:r w:rsidRPr="00130224">
              <w:t>haft</w:t>
            </w:r>
            <w:proofErr w:type="spellEnd"/>
            <w:r w:rsidRPr="00130224">
              <w:t xml:space="preserve"> </w:t>
            </w:r>
            <w:proofErr w:type="spellStart"/>
            <w:r w:rsidRPr="00130224">
              <w:t>af</w:t>
            </w:r>
            <w:proofErr w:type="spellEnd"/>
            <w:r w:rsidRPr="00130224">
              <w:t xml:space="preserve"> </w:t>
            </w:r>
            <w:proofErr w:type="spellStart"/>
            <w:r w:rsidRPr="00130224">
              <w:t>honum</w:t>
            </w:r>
            <w:proofErr w:type="spellEnd"/>
            <w:r w:rsidRPr="00130224">
              <w:t xml:space="preserve"> </w:t>
            </w:r>
            <w:proofErr w:type="spellStart"/>
            <w:r w:rsidRPr="00130224">
              <w:t>afnot</w:t>
            </w:r>
            <w:proofErr w:type="spellEnd"/>
            <w:r w:rsidRPr="00130224">
              <w:t>.</w:t>
            </w:r>
          </w:p>
        </w:tc>
      </w:tr>
      <w:tr w:rsidR="002A42C0" w:rsidRPr="00130224" w14:paraId="587B3E36" w14:textId="77777777">
        <w:trPr>
          <w:trHeight w:val="1140"/>
        </w:trPr>
        <w:tc>
          <w:tcPr>
            <w:tcW w:w="3100" w:type="dxa"/>
            <w:tcBorders>
              <w:top w:val="nil"/>
              <w:left w:val="nil"/>
              <w:bottom w:val="nil"/>
              <w:right w:val="nil"/>
            </w:tcBorders>
            <w:tcMar>
              <w:top w:w="128" w:type="dxa"/>
              <w:left w:w="43" w:type="dxa"/>
              <w:bottom w:w="43" w:type="dxa"/>
              <w:right w:w="43" w:type="dxa"/>
            </w:tcMar>
          </w:tcPr>
          <w:p w14:paraId="05CD8D19" w14:textId="77777777" w:rsidR="002A42C0" w:rsidRPr="00130224" w:rsidRDefault="00955B86" w:rsidP="00130224">
            <w:proofErr w:type="spellStart"/>
            <w:r w:rsidRPr="00130224">
              <w:t>Útvegun</w:t>
            </w:r>
            <w:proofErr w:type="spellEnd"/>
            <w:r w:rsidRPr="00130224">
              <w:t xml:space="preserve"> debetkorts</w:t>
            </w:r>
          </w:p>
        </w:tc>
        <w:tc>
          <w:tcPr>
            <w:tcW w:w="6460" w:type="dxa"/>
            <w:tcBorders>
              <w:top w:val="nil"/>
              <w:left w:val="nil"/>
              <w:bottom w:val="nil"/>
              <w:right w:val="nil"/>
            </w:tcBorders>
            <w:tcMar>
              <w:top w:w="128" w:type="dxa"/>
              <w:left w:w="43" w:type="dxa"/>
              <w:bottom w:w="43" w:type="dxa"/>
              <w:right w:w="43" w:type="dxa"/>
            </w:tcMar>
          </w:tcPr>
          <w:p w14:paraId="39AAA976" w14:textId="77777777" w:rsidR="002A42C0" w:rsidRPr="00130224" w:rsidRDefault="00955B86" w:rsidP="00130224">
            <w:proofErr w:type="spellStart"/>
            <w:r w:rsidRPr="00130224">
              <w:t>Reikningsveitandi</w:t>
            </w:r>
            <w:proofErr w:type="spellEnd"/>
            <w:r w:rsidRPr="00130224">
              <w:t xml:space="preserve"> </w:t>
            </w:r>
            <w:proofErr w:type="spellStart"/>
            <w:r w:rsidRPr="00130224">
              <w:t>útvegar</w:t>
            </w:r>
            <w:proofErr w:type="spellEnd"/>
            <w:r w:rsidRPr="00130224">
              <w:t xml:space="preserve"> </w:t>
            </w:r>
            <w:proofErr w:type="spellStart"/>
            <w:r w:rsidRPr="00130224">
              <w:t>greiðslukort</w:t>
            </w:r>
            <w:proofErr w:type="spellEnd"/>
            <w:r w:rsidRPr="00130224">
              <w:t xml:space="preserve"> </w:t>
            </w:r>
            <w:proofErr w:type="spellStart"/>
            <w:r w:rsidRPr="00130224">
              <w:t>sem</w:t>
            </w:r>
            <w:proofErr w:type="spellEnd"/>
            <w:r w:rsidRPr="00130224">
              <w:t xml:space="preserve"> </w:t>
            </w:r>
            <w:proofErr w:type="spellStart"/>
            <w:r w:rsidRPr="00130224">
              <w:t>tengist</w:t>
            </w:r>
            <w:proofErr w:type="spellEnd"/>
            <w:r w:rsidRPr="00130224">
              <w:t xml:space="preserve"> </w:t>
            </w:r>
            <w:proofErr w:type="spellStart"/>
            <w:r w:rsidRPr="00130224">
              <w:t>reikningi</w:t>
            </w:r>
            <w:proofErr w:type="spellEnd"/>
            <w:r w:rsidRPr="00130224">
              <w:t xml:space="preserve"> </w:t>
            </w:r>
            <w:proofErr w:type="spellStart"/>
            <w:r w:rsidRPr="00130224">
              <w:t>viðskiptavinar</w:t>
            </w:r>
            <w:proofErr w:type="spellEnd"/>
            <w:r w:rsidRPr="00130224">
              <w:t>.</w:t>
            </w:r>
          </w:p>
          <w:p w14:paraId="6333E23E" w14:textId="77777777" w:rsidR="002A42C0" w:rsidRPr="00130224" w:rsidRDefault="00955B86" w:rsidP="00130224">
            <w:proofErr w:type="spellStart"/>
            <w:r w:rsidRPr="00130224">
              <w:t>Fjárhæð</w:t>
            </w:r>
            <w:proofErr w:type="spellEnd"/>
            <w:r w:rsidRPr="00130224">
              <w:t xml:space="preserve"> </w:t>
            </w:r>
            <w:proofErr w:type="spellStart"/>
            <w:r w:rsidRPr="00130224">
              <w:t>hverrar</w:t>
            </w:r>
            <w:proofErr w:type="spellEnd"/>
            <w:r w:rsidRPr="00130224">
              <w:t xml:space="preserve"> </w:t>
            </w:r>
            <w:proofErr w:type="spellStart"/>
            <w:r w:rsidRPr="00130224">
              <w:t>færslu</w:t>
            </w:r>
            <w:proofErr w:type="spellEnd"/>
            <w:r w:rsidRPr="00130224">
              <w:t xml:space="preserve"> </w:t>
            </w:r>
            <w:proofErr w:type="spellStart"/>
            <w:r w:rsidRPr="00130224">
              <w:t>sem</w:t>
            </w:r>
            <w:proofErr w:type="spellEnd"/>
            <w:r w:rsidRPr="00130224">
              <w:t xml:space="preserve"> </w:t>
            </w:r>
            <w:proofErr w:type="spellStart"/>
            <w:r w:rsidRPr="00130224">
              <w:t>gerð</w:t>
            </w:r>
            <w:proofErr w:type="spellEnd"/>
            <w:r w:rsidRPr="00130224">
              <w:t xml:space="preserve"> er </w:t>
            </w:r>
            <w:proofErr w:type="spellStart"/>
            <w:r w:rsidRPr="00130224">
              <w:t>með</w:t>
            </w:r>
            <w:proofErr w:type="spellEnd"/>
            <w:r w:rsidRPr="00130224">
              <w:t xml:space="preserve"> </w:t>
            </w:r>
            <w:proofErr w:type="spellStart"/>
            <w:r w:rsidRPr="00130224">
              <w:t>kortinu</w:t>
            </w:r>
            <w:proofErr w:type="spellEnd"/>
            <w:r w:rsidRPr="00130224">
              <w:t xml:space="preserve"> er </w:t>
            </w:r>
            <w:proofErr w:type="spellStart"/>
            <w:r w:rsidRPr="00130224">
              <w:t>tekin</w:t>
            </w:r>
            <w:proofErr w:type="spellEnd"/>
            <w:r w:rsidRPr="00130224">
              <w:t xml:space="preserve"> beint og </w:t>
            </w:r>
            <w:proofErr w:type="spellStart"/>
            <w:r w:rsidRPr="00130224">
              <w:t>að</w:t>
            </w:r>
            <w:proofErr w:type="spellEnd"/>
            <w:r w:rsidRPr="00130224">
              <w:t xml:space="preserve"> </w:t>
            </w:r>
            <w:proofErr w:type="spellStart"/>
            <w:r w:rsidRPr="00130224">
              <w:t>fullu</w:t>
            </w:r>
            <w:proofErr w:type="spellEnd"/>
            <w:r w:rsidRPr="00130224">
              <w:t xml:space="preserve"> </w:t>
            </w:r>
            <w:proofErr w:type="spellStart"/>
            <w:r w:rsidRPr="00130224">
              <w:t>af</w:t>
            </w:r>
            <w:proofErr w:type="spellEnd"/>
            <w:r w:rsidRPr="00130224">
              <w:t xml:space="preserve"> </w:t>
            </w:r>
            <w:proofErr w:type="spellStart"/>
            <w:r w:rsidRPr="00130224">
              <w:t>reikningi</w:t>
            </w:r>
            <w:proofErr w:type="spellEnd"/>
            <w:r w:rsidRPr="00130224">
              <w:t xml:space="preserve"> </w:t>
            </w:r>
            <w:proofErr w:type="spellStart"/>
            <w:r w:rsidRPr="00130224">
              <w:t>viðskiptavinar</w:t>
            </w:r>
            <w:proofErr w:type="spellEnd"/>
            <w:r w:rsidRPr="00130224">
              <w:t>.</w:t>
            </w:r>
          </w:p>
        </w:tc>
      </w:tr>
      <w:tr w:rsidR="002A42C0" w:rsidRPr="00130224" w14:paraId="38AA774A" w14:textId="77777777">
        <w:trPr>
          <w:trHeight w:val="1920"/>
        </w:trPr>
        <w:tc>
          <w:tcPr>
            <w:tcW w:w="3100" w:type="dxa"/>
            <w:tcBorders>
              <w:top w:val="nil"/>
              <w:left w:val="nil"/>
              <w:bottom w:val="nil"/>
              <w:right w:val="nil"/>
            </w:tcBorders>
            <w:tcMar>
              <w:top w:w="128" w:type="dxa"/>
              <w:left w:w="43" w:type="dxa"/>
              <w:bottom w:w="43" w:type="dxa"/>
              <w:right w:w="43" w:type="dxa"/>
            </w:tcMar>
          </w:tcPr>
          <w:p w14:paraId="0B0E87B8" w14:textId="77777777" w:rsidR="002A42C0" w:rsidRPr="00130224" w:rsidRDefault="00955B86" w:rsidP="00130224">
            <w:proofErr w:type="spellStart"/>
            <w:r w:rsidRPr="00130224">
              <w:t>Útvegun</w:t>
            </w:r>
            <w:proofErr w:type="spellEnd"/>
            <w:r w:rsidRPr="00130224">
              <w:t xml:space="preserve"> </w:t>
            </w:r>
            <w:proofErr w:type="spellStart"/>
            <w:r w:rsidRPr="00130224">
              <w:t>kreditkorts</w:t>
            </w:r>
            <w:proofErr w:type="spellEnd"/>
          </w:p>
        </w:tc>
        <w:tc>
          <w:tcPr>
            <w:tcW w:w="6460" w:type="dxa"/>
            <w:tcBorders>
              <w:top w:val="nil"/>
              <w:left w:val="nil"/>
              <w:bottom w:val="nil"/>
              <w:right w:val="nil"/>
            </w:tcBorders>
            <w:tcMar>
              <w:top w:w="128" w:type="dxa"/>
              <w:left w:w="43" w:type="dxa"/>
              <w:bottom w:w="43" w:type="dxa"/>
              <w:right w:w="43" w:type="dxa"/>
            </w:tcMar>
          </w:tcPr>
          <w:p w14:paraId="4779591D" w14:textId="77777777" w:rsidR="002A42C0" w:rsidRPr="00130224" w:rsidRDefault="00955B86" w:rsidP="00130224">
            <w:proofErr w:type="spellStart"/>
            <w:r w:rsidRPr="00130224">
              <w:t>Reikningsveitandi</w:t>
            </w:r>
            <w:proofErr w:type="spellEnd"/>
            <w:r w:rsidRPr="00130224">
              <w:t xml:space="preserve"> </w:t>
            </w:r>
            <w:proofErr w:type="spellStart"/>
            <w:r w:rsidRPr="00130224">
              <w:t>útvegar</w:t>
            </w:r>
            <w:proofErr w:type="spellEnd"/>
            <w:r w:rsidRPr="00130224">
              <w:t xml:space="preserve"> </w:t>
            </w:r>
            <w:proofErr w:type="spellStart"/>
            <w:r w:rsidRPr="00130224">
              <w:t>greiðslukort</w:t>
            </w:r>
            <w:proofErr w:type="spellEnd"/>
            <w:r w:rsidRPr="00130224">
              <w:t xml:space="preserve"> </w:t>
            </w:r>
            <w:proofErr w:type="spellStart"/>
            <w:r w:rsidRPr="00130224">
              <w:t>sem</w:t>
            </w:r>
            <w:proofErr w:type="spellEnd"/>
            <w:r w:rsidRPr="00130224">
              <w:t xml:space="preserve"> </w:t>
            </w:r>
            <w:proofErr w:type="spellStart"/>
            <w:r w:rsidRPr="00130224">
              <w:t>tengist</w:t>
            </w:r>
            <w:proofErr w:type="spellEnd"/>
            <w:r w:rsidRPr="00130224">
              <w:t xml:space="preserve"> </w:t>
            </w:r>
            <w:proofErr w:type="spellStart"/>
            <w:r w:rsidRPr="00130224">
              <w:t>greiðslureikningi</w:t>
            </w:r>
            <w:proofErr w:type="spellEnd"/>
            <w:r w:rsidRPr="00130224">
              <w:t xml:space="preserve"> </w:t>
            </w:r>
            <w:proofErr w:type="spellStart"/>
            <w:r w:rsidRPr="00130224">
              <w:t>viðskiptavinar</w:t>
            </w:r>
            <w:proofErr w:type="spellEnd"/>
            <w:r w:rsidRPr="00130224">
              <w:t>.</w:t>
            </w:r>
          </w:p>
          <w:p w14:paraId="155C7B04" w14:textId="77777777" w:rsidR="002A42C0" w:rsidRPr="00130224" w:rsidRDefault="00955B86" w:rsidP="00130224">
            <w:proofErr w:type="spellStart"/>
            <w:r w:rsidRPr="00130224">
              <w:t>Heildarfjárhæð</w:t>
            </w:r>
            <w:proofErr w:type="spellEnd"/>
            <w:r w:rsidRPr="00130224">
              <w:t xml:space="preserve"> </w:t>
            </w:r>
            <w:proofErr w:type="spellStart"/>
            <w:r w:rsidRPr="00130224">
              <w:t>færslu</w:t>
            </w:r>
            <w:proofErr w:type="spellEnd"/>
            <w:r w:rsidRPr="00130224">
              <w:t xml:space="preserve"> </w:t>
            </w:r>
            <w:proofErr w:type="spellStart"/>
            <w:r w:rsidRPr="00130224">
              <w:t>sem</w:t>
            </w:r>
            <w:proofErr w:type="spellEnd"/>
            <w:r w:rsidRPr="00130224">
              <w:t xml:space="preserve"> </w:t>
            </w:r>
            <w:proofErr w:type="spellStart"/>
            <w:r w:rsidRPr="00130224">
              <w:t>gerð</w:t>
            </w:r>
            <w:proofErr w:type="spellEnd"/>
            <w:r w:rsidRPr="00130224">
              <w:t xml:space="preserve"> er </w:t>
            </w:r>
            <w:proofErr w:type="spellStart"/>
            <w:r w:rsidRPr="00130224">
              <w:t>með</w:t>
            </w:r>
            <w:proofErr w:type="spellEnd"/>
            <w:r w:rsidRPr="00130224">
              <w:t xml:space="preserve"> </w:t>
            </w:r>
            <w:proofErr w:type="spellStart"/>
            <w:r w:rsidRPr="00130224">
              <w:t>kortinu</w:t>
            </w:r>
            <w:proofErr w:type="spellEnd"/>
            <w:r w:rsidRPr="00130224">
              <w:t xml:space="preserve"> á </w:t>
            </w:r>
            <w:proofErr w:type="spellStart"/>
            <w:r w:rsidRPr="00130224">
              <w:t>tilteknu</w:t>
            </w:r>
            <w:proofErr w:type="spellEnd"/>
            <w:r w:rsidRPr="00130224">
              <w:t xml:space="preserve"> </w:t>
            </w:r>
            <w:proofErr w:type="spellStart"/>
            <w:r w:rsidRPr="00130224">
              <w:t>samþykktu</w:t>
            </w:r>
            <w:proofErr w:type="spellEnd"/>
            <w:r w:rsidRPr="00130224">
              <w:t xml:space="preserve"> </w:t>
            </w:r>
            <w:proofErr w:type="spellStart"/>
            <w:r w:rsidRPr="00130224">
              <w:t>tímabili</w:t>
            </w:r>
            <w:proofErr w:type="spellEnd"/>
            <w:r w:rsidRPr="00130224">
              <w:t xml:space="preserve"> er </w:t>
            </w:r>
            <w:proofErr w:type="spellStart"/>
            <w:r w:rsidRPr="00130224">
              <w:t>dregin</w:t>
            </w:r>
            <w:proofErr w:type="spellEnd"/>
            <w:r w:rsidRPr="00130224">
              <w:t xml:space="preserve"> </w:t>
            </w:r>
            <w:proofErr w:type="spellStart"/>
            <w:r w:rsidRPr="00130224">
              <w:t>annaðhvort</w:t>
            </w:r>
            <w:proofErr w:type="spellEnd"/>
            <w:r w:rsidRPr="00130224">
              <w:t xml:space="preserve"> </w:t>
            </w:r>
            <w:proofErr w:type="spellStart"/>
            <w:r w:rsidRPr="00130224">
              <w:t>að</w:t>
            </w:r>
            <w:proofErr w:type="spellEnd"/>
            <w:r w:rsidRPr="00130224">
              <w:t xml:space="preserve"> </w:t>
            </w:r>
            <w:proofErr w:type="spellStart"/>
            <w:r w:rsidRPr="00130224">
              <w:t>fullu</w:t>
            </w:r>
            <w:proofErr w:type="spellEnd"/>
            <w:r w:rsidRPr="00130224">
              <w:t xml:space="preserve"> </w:t>
            </w:r>
            <w:proofErr w:type="spellStart"/>
            <w:r w:rsidRPr="00130224">
              <w:t>eða</w:t>
            </w:r>
            <w:proofErr w:type="spellEnd"/>
            <w:r w:rsidRPr="00130224">
              <w:t xml:space="preserve"> </w:t>
            </w:r>
            <w:proofErr w:type="spellStart"/>
            <w:r w:rsidRPr="00130224">
              <w:t>að</w:t>
            </w:r>
            <w:proofErr w:type="spellEnd"/>
            <w:r w:rsidRPr="00130224">
              <w:t xml:space="preserve"> </w:t>
            </w:r>
            <w:proofErr w:type="spellStart"/>
            <w:r w:rsidRPr="00130224">
              <w:t>hluta</w:t>
            </w:r>
            <w:proofErr w:type="spellEnd"/>
            <w:r w:rsidRPr="00130224">
              <w:t xml:space="preserve"> </w:t>
            </w:r>
            <w:proofErr w:type="spellStart"/>
            <w:r w:rsidRPr="00130224">
              <w:t>af</w:t>
            </w:r>
            <w:proofErr w:type="spellEnd"/>
            <w:r w:rsidRPr="00130224">
              <w:t xml:space="preserve"> </w:t>
            </w:r>
            <w:proofErr w:type="spellStart"/>
            <w:r w:rsidRPr="00130224">
              <w:t>greiðslureikningi</w:t>
            </w:r>
            <w:proofErr w:type="spellEnd"/>
            <w:r w:rsidRPr="00130224">
              <w:t xml:space="preserve"> </w:t>
            </w:r>
            <w:proofErr w:type="spellStart"/>
            <w:r w:rsidRPr="00130224">
              <w:t>viðskiptavinar</w:t>
            </w:r>
            <w:proofErr w:type="spellEnd"/>
            <w:r w:rsidRPr="00130224">
              <w:t xml:space="preserve"> á </w:t>
            </w:r>
            <w:proofErr w:type="spellStart"/>
            <w:r w:rsidRPr="00130224">
              <w:t>ákveðnum</w:t>
            </w:r>
            <w:proofErr w:type="spellEnd"/>
            <w:r w:rsidRPr="00130224">
              <w:t xml:space="preserve"> </w:t>
            </w:r>
            <w:proofErr w:type="spellStart"/>
            <w:r w:rsidRPr="00130224">
              <w:t>degi</w:t>
            </w:r>
            <w:proofErr w:type="spellEnd"/>
            <w:r w:rsidRPr="00130224">
              <w:t>.</w:t>
            </w:r>
          </w:p>
          <w:p w14:paraId="17E7F4E3" w14:textId="77777777" w:rsidR="002A42C0" w:rsidRPr="00130224" w:rsidRDefault="00955B86" w:rsidP="00130224">
            <w:proofErr w:type="spellStart"/>
            <w:r w:rsidRPr="00130224">
              <w:t>Það</w:t>
            </w:r>
            <w:proofErr w:type="spellEnd"/>
            <w:r w:rsidRPr="00130224">
              <w:t xml:space="preserve"> </w:t>
            </w:r>
            <w:proofErr w:type="spellStart"/>
            <w:r w:rsidRPr="00130224">
              <w:t>ræðst</w:t>
            </w:r>
            <w:proofErr w:type="spellEnd"/>
            <w:r w:rsidRPr="00130224">
              <w:t xml:space="preserve"> </w:t>
            </w:r>
            <w:proofErr w:type="spellStart"/>
            <w:r w:rsidRPr="00130224">
              <w:t>af</w:t>
            </w:r>
            <w:proofErr w:type="spellEnd"/>
            <w:r w:rsidRPr="00130224">
              <w:t xml:space="preserve"> </w:t>
            </w:r>
            <w:proofErr w:type="spellStart"/>
            <w:r w:rsidRPr="00130224">
              <w:t>lánasamningi</w:t>
            </w:r>
            <w:proofErr w:type="spellEnd"/>
            <w:r w:rsidRPr="00130224">
              <w:t xml:space="preserve"> </w:t>
            </w:r>
            <w:proofErr w:type="spellStart"/>
            <w:r w:rsidRPr="00130224">
              <w:t>milli</w:t>
            </w:r>
            <w:proofErr w:type="spellEnd"/>
            <w:r w:rsidRPr="00130224">
              <w:t xml:space="preserve"> </w:t>
            </w:r>
            <w:proofErr w:type="spellStart"/>
            <w:r w:rsidRPr="00130224">
              <w:t>reikningsveitanda</w:t>
            </w:r>
            <w:proofErr w:type="spellEnd"/>
            <w:r w:rsidRPr="00130224">
              <w:t xml:space="preserve"> og </w:t>
            </w:r>
            <w:proofErr w:type="spellStart"/>
            <w:r w:rsidRPr="00130224">
              <w:t>viðskiptavinar</w:t>
            </w:r>
            <w:proofErr w:type="spellEnd"/>
            <w:r w:rsidRPr="00130224">
              <w:t xml:space="preserve"> </w:t>
            </w:r>
            <w:proofErr w:type="spellStart"/>
            <w:r w:rsidRPr="00130224">
              <w:t>hvort</w:t>
            </w:r>
            <w:proofErr w:type="spellEnd"/>
            <w:r w:rsidRPr="00130224">
              <w:t xml:space="preserve"> </w:t>
            </w:r>
            <w:proofErr w:type="spellStart"/>
            <w:r w:rsidRPr="00130224">
              <w:t>viðskiptavinurinn</w:t>
            </w:r>
            <w:proofErr w:type="spellEnd"/>
            <w:r w:rsidRPr="00130224">
              <w:t xml:space="preserve"> </w:t>
            </w:r>
            <w:proofErr w:type="spellStart"/>
            <w:r w:rsidRPr="00130224">
              <w:t>greiðir</w:t>
            </w:r>
            <w:proofErr w:type="spellEnd"/>
            <w:r w:rsidRPr="00130224">
              <w:t xml:space="preserve"> </w:t>
            </w:r>
            <w:proofErr w:type="spellStart"/>
            <w:r w:rsidRPr="00130224">
              <w:t>vexti</w:t>
            </w:r>
            <w:proofErr w:type="spellEnd"/>
            <w:r w:rsidRPr="00130224">
              <w:t xml:space="preserve"> </w:t>
            </w:r>
            <w:proofErr w:type="spellStart"/>
            <w:r w:rsidRPr="00130224">
              <w:t>fyrir</w:t>
            </w:r>
            <w:proofErr w:type="spellEnd"/>
            <w:r w:rsidRPr="00130224">
              <w:t xml:space="preserve"> </w:t>
            </w:r>
            <w:proofErr w:type="spellStart"/>
            <w:r w:rsidRPr="00130224">
              <w:t>lántökuna</w:t>
            </w:r>
            <w:proofErr w:type="spellEnd"/>
            <w:r w:rsidRPr="00130224">
              <w:t>.</w:t>
            </w:r>
          </w:p>
        </w:tc>
      </w:tr>
      <w:tr w:rsidR="002A42C0" w:rsidRPr="00130224" w14:paraId="706026E0" w14:textId="77777777">
        <w:trPr>
          <w:trHeight w:val="1660"/>
        </w:trPr>
        <w:tc>
          <w:tcPr>
            <w:tcW w:w="3100" w:type="dxa"/>
            <w:tcBorders>
              <w:top w:val="nil"/>
              <w:left w:val="nil"/>
              <w:bottom w:val="nil"/>
              <w:right w:val="nil"/>
            </w:tcBorders>
            <w:tcMar>
              <w:top w:w="128" w:type="dxa"/>
              <w:left w:w="43" w:type="dxa"/>
              <w:bottom w:w="43" w:type="dxa"/>
              <w:right w:w="43" w:type="dxa"/>
            </w:tcMar>
          </w:tcPr>
          <w:p w14:paraId="7EAF2F04" w14:textId="77777777" w:rsidR="002A42C0" w:rsidRPr="00130224" w:rsidRDefault="00955B86" w:rsidP="00130224">
            <w:proofErr w:type="spellStart"/>
            <w:r w:rsidRPr="00130224">
              <w:t>Yfirdráttur</w:t>
            </w:r>
            <w:proofErr w:type="spellEnd"/>
          </w:p>
        </w:tc>
        <w:tc>
          <w:tcPr>
            <w:tcW w:w="6460" w:type="dxa"/>
            <w:tcBorders>
              <w:top w:val="nil"/>
              <w:left w:val="nil"/>
              <w:bottom w:val="nil"/>
              <w:right w:val="nil"/>
            </w:tcBorders>
            <w:tcMar>
              <w:top w:w="128" w:type="dxa"/>
              <w:left w:w="43" w:type="dxa"/>
              <w:bottom w:w="43" w:type="dxa"/>
              <w:right w:w="43" w:type="dxa"/>
            </w:tcMar>
          </w:tcPr>
          <w:p w14:paraId="21ABA431" w14:textId="77777777" w:rsidR="002A42C0" w:rsidRPr="00130224" w:rsidRDefault="00955B86" w:rsidP="00130224">
            <w:proofErr w:type="spellStart"/>
            <w:r w:rsidRPr="00130224">
              <w:t>Reikningsveitandi</w:t>
            </w:r>
            <w:proofErr w:type="spellEnd"/>
            <w:r w:rsidRPr="00130224">
              <w:t xml:space="preserve"> og </w:t>
            </w:r>
            <w:proofErr w:type="spellStart"/>
            <w:r w:rsidRPr="00130224">
              <w:t>viðskiptavinur</w:t>
            </w:r>
            <w:proofErr w:type="spellEnd"/>
            <w:r w:rsidRPr="00130224">
              <w:t xml:space="preserve"> koma </w:t>
            </w:r>
            <w:proofErr w:type="spellStart"/>
            <w:r w:rsidRPr="00130224">
              <w:t>sér</w:t>
            </w:r>
            <w:proofErr w:type="spellEnd"/>
            <w:r w:rsidRPr="00130224">
              <w:t xml:space="preserve"> </w:t>
            </w:r>
            <w:proofErr w:type="spellStart"/>
            <w:r w:rsidRPr="00130224">
              <w:t>saman</w:t>
            </w:r>
            <w:proofErr w:type="spellEnd"/>
            <w:r w:rsidRPr="00130224">
              <w:t xml:space="preserve"> </w:t>
            </w:r>
            <w:proofErr w:type="spellStart"/>
            <w:r w:rsidRPr="00130224">
              <w:t>um</w:t>
            </w:r>
            <w:proofErr w:type="spellEnd"/>
            <w:r w:rsidRPr="00130224">
              <w:t xml:space="preserve"> </w:t>
            </w:r>
            <w:proofErr w:type="spellStart"/>
            <w:r w:rsidRPr="00130224">
              <w:t>það</w:t>
            </w:r>
            <w:proofErr w:type="spellEnd"/>
            <w:r w:rsidRPr="00130224">
              <w:t xml:space="preserve"> </w:t>
            </w:r>
            <w:proofErr w:type="spellStart"/>
            <w:r w:rsidRPr="00130224">
              <w:t>fyrirfram</w:t>
            </w:r>
            <w:proofErr w:type="spellEnd"/>
            <w:r w:rsidRPr="00130224">
              <w:t xml:space="preserve"> </w:t>
            </w:r>
            <w:proofErr w:type="spellStart"/>
            <w:r w:rsidRPr="00130224">
              <w:t>að</w:t>
            </w:r>
            <w:proofErr w:type="spellEnd"/>
            <w:r w:rsidRPr="00130224">
              <w:t xml:space="preserve"> </w:t>
            </w:r>
            <w:proofErr w:type="spellStart"/>
            <w:r w:rsidRPr="00130224">
              <w:t>viðskiptavinur</w:t>
            </w:r>
            <w:proofErr w:type="spellEnd"/>
            <w:r w:rsidRPr="00130224">
              <w:t xml:space="preserve"> </w:t>
            </w:r>
            <w:proofErr w:type="spellStart"/>
            <w:r w:rsidRPr="00130224">
              <w:t>geti</w:t>
            </w:r>
            <w:proofErr w:type="spellEnd"/>
            <w:r w:rsidRPr="00130224">
              <w:t xml:space="preserve"> </w:t>
            </w:r>
            <w:proofErr w:type="spellStart"/>
            <w:r w:rsidRPr="00130224">
              <w:t>fengið</w:t>
            </w:r>
            <w:proofErr w:type="spellEnd"/>
            <w:r w:rsidRPr="00130224">
              <w:t xml:space="preserve"> </w:t>
            </w:r>
            <w:proofErr w:type="spellStart"/>
            <w:r w:rsidRPr="00130224">
              <w:t>lánað</w:t>
            </w:r>
            <w:proofErr w:type="spellEnd"/>
            <w:r w:rsidRPr="00130224">
              <w:t xml:space="preserve"> </w:t>
            </w:r>
            <w:proofErr w:type="spellStart"/>
            <w:r w:rsidRPr="00130224">
              <w:t>fé</w:t>
            </w:r>
            <w:proofErr w:type="spellEnd"/>
            <w:r w:rsidRPr="00130224">
              <w:t xml:space="preserve"> </w:t>
            </w:r>
            <w:proofErr w:type="spellStart"/>
            <w:r w:rsidRPr="00130224">
              <w:t>þegar</w:t>
            </w:r>
            <w:proofErr w:type="spellEnd"/>
            <w:r w:rsidRPr="00130224">
              <w:t xml:space="preserve"> </w:t>
            </w:r>
            <w:proofErr w:type="spellStart"/>
            <w:r w:rsidRPr="00130224">
              <w:t>engin</w:t>
            </w:r>
            <w:proofErr w:type="spellEnd"/>
            <w:r w:rsidRPr="00130224">
              <w:t xml:space="preserve"> </w:t>
            </w:r>
            <w:proofErr w:type="spellStart"/>
            <w:r w:rsidRPr="00130224">
              <w:t>innstæða</w:t>
            </w:r>
            <w:proofErr w:type="spellEnd"/>
            <w:r w:rsidRPr="00130224">
              <w:t xml:space="preserve"> er </w:t>
            </w:r>
            <w:proofErr w:type="spellStart"/>
            <w:r w:rsidRPr="00130224">
              <w:t>eftir</w:t>
            </w:r>
            <w:proofErr w:type="spellEnd"/>
            <w:r w:rsidRPr="00130224">
              <w:t xml:space="preserve"> inn á </w:t>
            </w:r>
            <w:proofErr w:type="spellStart"/>
            <w:r w:rsidRPr="00130224">
              <w:t>reikningnum</w:t>
            </w:r>
            <w:proofErr w:type="spellEnd"/>
            <w:r w:rsidRPr="00130224">
              <w:t>.</w:t>
            </w:r>
          </w:p>
          <w:p w14:paraId="50C6A977" w14:textId="77777777" w:rsidR="002A42C0" w:rsidRPr="00130224" w:rsidRDefault="00955B86" w:rsidP="00130224">
            <w:r w:rsidRPr="00130224">
              <w:t xml:space="preserve">Í </w:t>
            </w:r>
            <w:proofErr w:type="spellStart"/>
            <w:r w:rsidRPr="00130224">
              <w:t>samkomulaginu</w:t>
            </w:r>
            <w:proofErr w:type="spellEnd"/>
            <w:r w:rsidRPr="00130224">
              <w:t xml:space="preserve"> er </w:t>
            </w:r>
            <w:proofErr w:type="spellStart"/>
            <w:r w:rsidRPr="00130224">
              <w:t>ákveðið</w:t>
            </w:r>
            <w:proofErr w:type="spellEnd"/>
            <w:r w:rsidRPr="00130224">
              <w:t xml:space="preserve"> hver </w:t>
            </w:r>
            <w:proofErr w:type="spellStart"/>
            <w:r w:rsidRPr="00130224">
              <w:t>hámarksfjárhæðin</w:t>
            </w:r>
            <w:proofErr w:type="spellEnd"/>
            <w:r w:rsidRPr="00130224">
              <w:t xml:space="preserve"> er </w:t>
            </w:r>
            <w:proofErr w:type="spellStart"/>
            <w:r w:rsidRPr="00130224">
              <w:t>sem</w:t>
            </w:r>
            <w:proofErr w:type="spellEnd"/>
            <w:r w:rsidRPr="00130224">
              <w:t xml:space="preserve"> </w:t>
            </w:r>
            <w:proofErr w:type="spellStart"/>
            <w:r w:rsidRPr="00130224">
              <w:t>hægt</w:t>
            </w:r>
            <w:proofErr w:type="spellEnd"/>
            <w:r w:rsidRPr="00130224">
              <w:t xml:space="preserve"> er </w:t>
            </w:r>
            <w:proofErr w:type="spellStart"/>
            <w:r w:rsidRPr="00130224">
              <w:t>að</w:t>
            </w:r>
            <w:proofErr w:type="spellEnd"/>
            <w:r w:rsidRPr="00130224">
              <w:t xml:space="preserve"> taka </w:t>
            </w:r>
            <w:proofErr w:type="spellStart"/>
            <w:r w:rsidRPr="00130224">
              <w:t>að</w:t>
            </w:r>
            <w:proofErr w:type="spellEnd"/>
            <w:r w:rsidRPr="00130224">
              <w:t xml:space="preserve"> </w:t>
            </w:r>
            <w:proofErr w:type="spellStart"/>
            <w:r w:rsidRPr="00130224">
              <w:t>láni</w:t>
            </w:r>
            <w:proofErr w:type="spellEnd"/>
            <w:r w:rsidRPr="00130224">
              <w:t xml:space="preserve"> og </w:t>
            </w:r>
            <w:proofErr w:type="spellStart"/>
            <w:r w:rsidRPr="00130224">
              <w:t>hvort</w:t>
            </w:r>
            <w:proofErr w:type="spellEnd"/>
            <w:r w:rsidRPr="00130224">
              <w:t xml:space="preserve"> </w:t>
            </w:r>
            <w:proofErr w:type="spellStart"/>
            <w:r w:rsidRPr="00130224">
              <w:t>gjöld</w:t>
            </w:r>
            <w:proofErr w:type="spellEnd"/>
            <w:r w:rsidRPr="00130224">
              <w:t xml:space="preserve"> og </w:t>
            </w:r>
            <w:proofErr w:type="spellStart"/>
            <w:r w:rsidRPr="00130224">
              <w:t>vextir</w:t>
            </w:r>
            <w:proofErr w:type="spellEnd"/>
            <w:r w:rsidRPr="00130224">
              <w:t xml:space="preserve"> </w:t>
            </w:r>
            <w:proofErr w:type="spellStart"/>
            <w:r w:rsidRPr="00130224">
              <w:t>verða</w:t>
            </w:r>
            <w:proofErr w:type="spellEnd"/>
            <w:r w:rsidRPr="00130224">
              <w:t xml:space="preserve"> </w:t>
            </w:r>
            <w:proofErr w:type="spellStart"/>
            <w:r w:rsidRPr="00130224">
              <w:t>innheimt</w:t>
            </w:r>
            <w:proofErr w:type="spellEnd"/>
            <w:r w:rsidRPr="00130224">
              <w:t xml:space="preserve"> </w:t>
            </w:r>
            <w:proofErr w:type="spellStart"/>
            <w:r w:rsidRPr="00130224">
              <w:t>af</w:t>
            </w:r>
            <w:proofErr w:type="spellEnd"/>
            <w:r w:rsidRPr="00130224">
              <w:t xml:space="preserve"> </w:t>
            </w:r>
            <w:proofErr w:type="spellStart"/>
            <w:r w:rsidRPr="00130224">
              <w:t>viðskiptavininum</w:t>
            </w:r>
            <w:proofErr w:type="spellEnd"/>
            <w:r w:rsidRPr="00130224">
              <w:t>.</w:t>
            </w:r>
          </w:p>
        </w:tc>
      </w:tr>
      <w:tr w:rsidR="002A42C0" w:rsidRPr="00130224" w14:paraId="366732B8" w14:textId="77777777">
        <w:trPr>
          <w:trHeight w:val="640"/>
        </w:trPr>
        <w:tc>
          <w:tcPr>
            <w:tcW w:w="3100" w:type="dxa"/>
            <w:tcBorders>
              <w:top w:val="nil"/>
              <w:left w:val="nil"/>
              <w:bottom w:val="nil"/>
              <w:right w:val="nil"/>
            </w:tcBorders>
            <w:tcMar>
              <w:top w:w="128" w:type="dxa"/>
              <w:left w:w="43" w:type="dxa"/>
              <w:bottom w:w="43" w:type="dxa"/>
              <w:right w:w="43" w:type="dxa"/>
            </w:tcMar>
          </w:tcPr>
          <w:p w14:paraId="33C047C0" w14:textId="77777777" w:rsidR="002A42C0" w:rsidRPr="00130224" w:rsidRDefault="00955B86" w:rsidP="00130224">
            <w:proofErr w:type="spellStart"/>
            <w:r w:rsidRPr="00130224">
              <w:t>Millifærsla</w:t>
            </w:r>
            <w:proofErr w:type="spellEnd"/>
          </w:p>
        </w:tc>
        <w:tc>
          <w:tcPr>
            <w:tcW w:w="6460" w:type="dxa"/>
            <w:tcBorders>
              <w:top w:val="nil"/>
              <w:left w:val="nil"/>
              <w:bottom w:val="nil"/>
              <w:right w:val="nil"/>
            </w:tcBorders>
            <w:tcMar>
              <w:top w:w="128" w:type="dxa"/>
              <w:left w:w="43" w:type="dxa"/>
              <w:bottom w:w="43" w:type="dxa"/>
              <w:right w:w="43" w:type="dxa"/>
            </w:tcMar>
          </w:tcPr>
          <w:p w14:paraId="728D6BA3" w14:textId="77777777" w:rsidR="002A42C0" w:rsidRPr="00130224" w:rsidRDefault="00955B86" w:rsidP="00130224">
            <w:proofErr w:type="spellStart"/>
            <w:r w:rsidRPr="00130224">
              <w:t>Reikningsveitandi</w:t>
            </w:r>
            <w:proofErr w:type="spellEnd"/>
            <w:r w:rsidRPr="00130224">
              <w:t xml:space="preserve"> </w:t>
            </w:r>
            <w:proofErr w:type="spellStart"/>
            <w:r w:rsidRPr="00130224">
              <w:t>millifærir</w:t>
            </w:r>
            <w:proofErr w:type="spellEnd"/>
            <w:r w:rsidRPr="00130224">
              <w:t xml:space="preserve"> </w:t>
            </w:r>
            <w:proofErr w:type="spellStart"/>
            <w:r w:rsidRPr="00130224">
              <w:t>peninga</w:t>
            </w:r>
            <w:proofErr w:type="spellEnd"/>
            <w:r w:rsidRPr="00130224">
              <w:t xml:space="preserve"> </w:t>
            </w:r>
            <w:proofErr w:type="spellStart"/>
            <w:r w:rsidRPr="00130224">
              <w:t>samkvæmt</w:t>
            </w:r>
            <w:proofErr w:type="spellEnd"/>
            <w:r w:rsidRPr="00130224">
              <w:t xml:space="preserve"> </w:t>
            </w:r>
            <w:proofErr w:type="spellStart"/>
            <w:r w:rsidRPr="00130224">
              <w:t>fyrirmælum</w:t>
            </w:r>
            <w:proofErr w:type="spellEnd"/>
            <w:r w:rsidRPr="00130224">
              <w:t xml:space="preserve"> </w:t>
            </w:r>
            <w:proofErr w:type="spellStart"/>
            <w:r w:rsidRPr="00130224">
              <w:t>viðskiptavinar</w:t>
            </w:r>
            <w:proofErr w:type="spellEnd"/>
            <w:r w:rsidRPr="00130224">
              <w:t xml:space="preserve"> </w:t>
            </w:r>
            <w:proofErr w:type="spellStart"/>
            <w:r w:rsidRPr="00130224">
              <w:t>af</w:t>
            </w:r>
            <w:proofErr w:type="spellEnd"/>
            <w:r w:rsidRPr="00130224">
              <w:t xml:space="preserve"> </w:t>
            </w:r>
            <w:proofErr w:type="spellStart"/>
            <w:r w:rsidRPr="00130224">
              <w:t>reikningi</w:t>
            </w:r>
            <w:proofErr w:type="spellEnd"/>
            <w:r w:rsidRPr="00130224">
              <w:t xml:space="preserve"> </w:t>
            </w:r>
            <w:proofErr w:type="spellStart"/>
            <w:r w:rsidRPr="00130224">
              <w:t>viðskiptavinar</w:t>
            </w:r>
            <w:proofErr w:type="spellEnd"/>
            <w:r w:rsidRPr="00130224">
              <w:t xml:space="preserve"> inn á </w:t>
            </w:r>
            <w:proofErr w:type="spellStart"/>
            <w:r w:rsidRPr="00130224">
              <w:t>annan</w:t>
            </w:r>
            <w:proofErr w:type="spellEnd"/>
            <w:r w:rsidRPr="00130224">
              <w:t xml:space="preserve"> </w:t>
            </w:r>
            <w:proofErr w:type="spellStart"/>
            <w:r w:rsidRPr="00130224">
              <w:t>reikning</w:t>
            </w:r>
            <w:proofErr w:type="spellEnd"/>
            <w:r w:rsidRPr="00130224">
              <w:t>.</w:t>
            </w:r>
          </w:p>
        </w:tc>
      </w:tr>
      <w:tr w:rsidR="002A42C0" w:rsidRPr="00130224" w14:paraId="2ED6DC24" w14:textId="77777777">
        <w:trPr>
          <w:trHeight w:val="880"/>
        </w:trPr>
        <w:tc>
          <w:tcPr>
            <w:tcW w:w="3100" w:type="dxa"/>
            <w:tcBorders>
              <w:top w:val="nil"/>
              <w:left w:val="nil"/>
              <w:bottom w:val="nil"/>
              <w:right w:val="nil"/>
            </w:tcBorders>
            <w:tcMar>
              <w:top w:w="128" w:type="dxa"/>
              <w:left w:w="43" w:type="dxa"/>
              <w:bottom w:w="43" w:type="dxa"/>
              <w:right w:w="43" w:type="dxa"/>
            </w:tcMar>
          </w:tcPr>
          <w:p w14:paraId="301182E7" w14:textId="77777777" w:rsidR="002A42C0" w:rsidRPr="00130224" w:rsidRDefault="00955B86" w:rsidP="00130224">
            <w:proofErr w:type="spellStart"/>
            <w:r w:rsidRPr="00130224">
              <w:t>Reglulegar</w:t>
            </w:r>
            <w:proofErr w:type="spellEnd"/>
            <w:r w:rsidRPr="00130224">
              <w:t xml:space="preserve"> </w:t>
            </w:r>
            <w:proofErr w:type="spellStart"/>
            <w:r w:rsidRPr="00130224">
              <w:t>millifærslur</w:t>
            </w:r>
            <w:proofErr w:type="spellEnd"/>
          </w:p>
        </w:tc>
        <w:tc>
          <w:tcPr>
            <w:tcW w:w="6460" w:type="dxa"/>
            <w:tcBorders>
              <w:top w:val="nil"/>
              <w:left w:val="nil"/>
              <w:bottom w:val="nil"/>
              <w:right w:val="nil"/>
            </w:tcBorders>
            <w:tcMar>
              <w:top w:w="128" w:type="dxa"/>
              <w:left w:w="43" w:type="dxa"/>
              <w:bottom w:w="43" w:type="dxa"/>
              <w:right w:w="43" w:type="dxa"/>
            </w:tcMar>
          </w:tcPr>
          <w:p w14:paraId="2AD7AB64" w14:textId="77777777" w:rsidR="002A42C0" w:rsidRPr="00130224" w:rsidRDefault="00955B86" w:rsidP="00130224">
            <w:proofErr w:type="spellStart"/>
            <w:r w:rsidRPr="00130224">
              <w:t>Reikningsveitandi</w:t>
            </w:r>
            <w:proofErr w:type="spellEnd"/>
            <w:r w:rsidRPr="00130224">
              <w:t xml:space="preserve"> </w:t>
            </w:r>
            <w:proofErr w:type="spellStart"/>
            <w:r w:rsidRPr="00130224">
              <w:t>millifærir</w:t>
            </w:r>
            <w:proofErr w:type="spellEnd"/>
            <w:r w:rsidRPr="00130224">
              <w:t xml:space="preserve"> </w:t>
            </w:r>
            <w:proofErr w:type="spellStart"/>
            <w:r w:rsidRPr="00130224">
              <w:t>reglulega</w:t>
            </w:r>
            <w:proofErr w:type="spellEnd"/>
            <w:r w:rsidRPr="00130224">
              <w:t xml:space="preserve"> </w:t>
            </w:r>
            <w:proofErr w:type="spellStart"/>
            <w:r w:rsidRPr="00130224">
              <w:t>samkvæmt</w:t>
            </w:r>
            <w:proofErr w:type="spellEnd"/>
            <w:r w:rsidRPr="00130224">
              <w:t xml:space="preserve"> </w:t>
            </w:r>
            <w:proofErr w:type="spellStart"/>
            <w:r w:rsidRPr="00130224">
              <w:t>fyrirmælum</w:t>
            </w:r>
            <w:proofErr w:type="spellEnd"/>
            <w:r w:rsidRPr="00130224">
              <w:t xml:space="preserve"> </w:t>
            </w:r>
            <w:proofErr w:type="spellStart"/>
            <w:r w:rsidRPr="00130224">
              <w:t>viðskiptavinar</w:t>
            </w:r>
            <w:proofErr w:type="spellEnd"/>
            <w:r w:rsidRPr="00130224">
              <w:t xml:space="preserve"> fasta </w:t>
            </w:r>
            <w:proofErr w:type="spellStart"/>
            <w:r w:rsidRPr="00130224">
              <w:t>fjárupphæð</w:t>
            </w:r>
            <w:proofErr w:type="spellEnd"/>
            <w:r w:rsidRPr="00130224">
              <w:t xml:space="preserve"> </w:t>
            </w:r>
            <w:proofErr w:type="spellStart"/>
            <w:r w:rsidRPr="00130224">
              <w:t>af</w:t>
            </w:r>
            <w:proofErr w:type="spellEnd"/>
            <w:r w:rsidRPr="00130224">
              <w:t xml:space="preserve"> </w:t>
            </w:r>
            <w:proofErr w:type="spellStart"/>
            <w:r w:rsidRPr="00130224">
              <w:t>reikningi</w:t>
            </w:r>
            <w:proofErr w:type="spellEnd"/>
            <w:r w:rsidRPr="00130224">
              <w:t xml:space="preserve"> </w:t>
            </w:r>
            <w:proofErr w:type="spellStart"/>
            <w:r w:rsidRPr="00130224">
              <w:t>viðskiptavinar</w:t>
            </w:r>
            <w:proofErr w:type="spellEnd"/>
            <w:r w:rsidRPr="00130224">
              <w:t xml:space="preserve"> inn á </w:t>
            </w:r>
            <w:proofErr w:type="spellStart"/>
            <w:r w:rsidRPr="00130224">
              <w:t>annan</w:t>
            </w:r>
            <w:proofErr w:type="spellEnd"/>
            <w:r w:rsidRPr="00130224">
              <w:t xml:space="preserve"> </w:t>
            </w:r>
            <w:proofErr w:type="spellStart"/>
            <w:r w:rsidRPr="00130224">
              <w:t>reikning</w:t>
            </w:r>
            <w:proofErr w:type="spellEnd"/>
            <w:r w:rsidRPr="00130224">
              <w:t>.</w:t>
            </w:r>
          </w:p>
        </w:tc>
      </w:tr>
      <w:tr w:rsidR="002A42C0" w:rsidRPr="00130224" w14:paraId="2F373723" w14:textId="77777777">
        <w:trPr>
          <w:trHeight w:val="1660"/>
        </w:trPr>
        <w:tc>
          <w:tcPr>
            <w:tcW w:w="3100" w:type="dxa"/>
            <w:tcBorders>
              <w:top w:val="nil"/>
              <w:left w:val="nil"/>
              <w:bottom w:val="nil"/>
              <w:right w:val="nil"/>
            </w:tcBorders>
            <w:tcMar>
              <w:top w:w="128" w:type="dxa"/>
              <w:left w:w="43" w:type="dxa"/>
              <w:bottom w:w="43" w:type="dxa"/>
              <w:right w:w="43" w:type="dxa"/>
            </w:tcMar>
          </w:tcPr>
          <w:p w14:paraId="03C82F7E" w14:textId="77777777" w:rsidR="002A42C0" w:rsidRPr="00130224" w:rsidRDefault="00955B86" w:rsidP="00130224">
            <w:proofErr w:type="spellStart"/>
            <w:r w:rsidRPr="00130224">
              <w:t>Beingreiðsla</w:t>
            </w:r>
            <w:proofErr w:type="spellEnd"/>
          </w:p>
        </w:tc>
        <w:tc>
          <w:tcPr>
            <w:tcW w:w="6460" w:type="dxa"/>
            <w:tcBorders>
              <w:top w:val="nil"/>
              <w:left w:val="nil"/>
              <w:bottom w:val="nil"/>
              <w:right w:val="nil"/>
            </w:tcBorders>
            <w:tcMar>
              <w:top w:w="128" w:type="dxa"/>
              <w:left w:w="43" w:type="dxa"/>
              <w:bottom w:w="43" w:type="dxa"/>
              <w:right w:w="43" w:type="dxa"/>
            </w:tcMar>
          </w:tcPr>
          <w:p w14:paraId="31D2A328" w14:textId="77777777" w:rsidR="002A42C0" w:rsidRPr="00130224" w:rsidRDefault="00955B86" w:rsidP="00130224">
            <w:proofErr w:type="spellStart"/>
            <w:r w:rsidRPr="00130224">
              <w:t>Viðskiptavinur</w:t>
            </w:r>
            <w:proofErr w:type="spellEnd"/>
            <w:r w:rsidRPr="00130224">
              <w:t xml:space="preserve"> </w:t>
            </w:r>
            <w:proofErr w:type="spellStart"/>
            <w:r w:rsidRPr="00130224">
              <w:t>heimilar</w:t>
            </w:r>
            <w:proofErr w:type="spellEnd"/>
            <w:r w:rsidRPr="00130224">
              <w:t xml:space="preserve"> </w:t>
            </w:r>
            <w:proofErr w:type="spellStart"/>
            <w:r w:rsidRPr="00130224">
              <w:t>einhverjum</w:t>
            </w:r>
            <w:proofErr w:type="spellEnd"/>
            <w:r w:rsidRPr="00130224">
              <w:t xml:space="preserve"> </w:t>
            </w:r>
            <w:proofErr w:type="spellStart"/>
            <w:r w:rsidRPr="00130224">
              <w:t>öðrum</w:t>
            </w:r>
            <w:proofErr w:type="spellEnd"/>
            <w:r w:rsidRPr="00130224">
              <w:t xml:space="preserve"> (</w:t>
            </w:r>
            <w:proofErr w:type="spellStart"/>
            <w:r w:rsidRPr="00130224">
              <w:t>viðtakanda</w:t>
            </w:r>
            <w:proofErr w:type="spellEnd"/>
            <w:r w:rsidRPr="00130224">
              <w:t xml:space="preserve">) </w:t>
            </w:r>
            <w:proofErr w:type="spellStart"/>
            <w:r w:rsidRPr="00130224">
              <w:t>að</w:t>
            </w:r>
            <w:proofErr w:type="spellEnd"/>
            <w:r w:rsidRPr="00130224">
              <w:t xml:space="preserve"> beina </w:t>
            </w:r>
            <w:proofErr w:type="spellStart"/>
            <w:r w:rsidRPr="00130224">
              <w:t>því</w:t>
            </w:r>
            <w:proofErr w:type="spellEnd"/>
            <w:r w:rsidRPr="00130224">
              <w:t xml:space="preserve"> til </w:t>
            </w:r>
            <w:proofErr w:type="spellStart"/>
            <w:r w:rsidRPr="00130224">
              <w:t>reikningsveitanda</w:t>
            </w:r>
            <w:proofErr w:type="spellEnd"/>
            <w:r w:rsidRPr="00130224">
              <w:t xml:space="preserve"> </w:t>
            </w:r>
            <w:proofErr w:type="spellStart"/>
            <w:r w:rsidRPr="00130224">
              <w:t>að</w:t>
            </w:r>
            <w:proofErr w:type="spellEnd"/>
            <w:r w:rsidRPr="00130224">
              <w:t xml:space="preserve"> </w:t>
            </w:r>
            <w:proofErr w:type="spellStart"/>
            <w:r w:rsidRPr="00130224">
              <w:t>millifæra</w:t>
            </w:r>
            <w:proofErr w:type="spellEnd"/>
            <w:r w:rsidRPr="00130224">
              <w:t xml:space="preserve"> </w:t>
            </w:r>
            <w:proofErr w:type="spellStart"/>
            <w:r w:rsidRPr="00130224">
              <w:t>fé</w:t>
            </w:r>
            <w:proofErr w:type="spellEnd"/>
            <w:r w:rsidRPr="00130224">
              <w:t xml:space="preserve"> </w:t>
            </w:r>
            <w:proofErr w:type="spellStart"/>
            <w:r w:rsidRPr="00130224">
              <w:t>af</w:t>
            </w:r>
            <w:proofErr w:type="spellEnd"/>
            <w:r w:rsidRPr="00130224">
              <w:t xml:space="preserve"> </w:t>
            </w:r>
            <w:proofErr w:type="spellStart"/>
            <w:r w:rsidRPr="00130224">
              <w:t>reikningi</w:t>
            </w:r>
            <w:proofErr w:type="spellEnd"/>
            <w:r w:rsidRPr="00130224">
              <w:t xml:space="preserve"> </w:t>
            </w:r>
            <w:proofErr w:type="spellStart"/>
            <w:r w:rsidRPr="00130224">
              <w:t>viðskiptavinar</w:t>
            </w:r>
            <w:proofErr w:type="spellEnd"/>
            <w:r w:rsidRPr="00130224">
              <w:t xml:space="preserve"> til </w:t>
            </w:r>
            <w:proofErr w:type="spellStart"/>
            <w:r w:rsidRPr="00130224">
              <w:t>viðtakandans</w:t>
            </w:r>
            <w:proofErr w:type="spellEnd"/>
            <w:r w:rsidRPr="00130224">
              <w:t>.</w:t>
            </w:r>
          </w:p>
          <w:p w14:paraId="78C9F9B6" w14:textId="77777777" w:rsidR="002A42C0" w:rsidRPr="00130224" w:rsidRDefault="00955B86" w:rsidP="00130224">
            <w:proofErr w:type="spellStart"/>
            <w:r w:rsidRPr="00130224">
              <w:t>Reikningsveitandi</w:t>
            </w:r>
            <w:proofErr w:type="spellEnd"/>
            <w:r w:rsidRPr="00130224">
              <w:t xml:space="preserve"> </w:t>
            </w:r>
            <w:proofErr w:type="spellStart"/>
            <w:r w:rsidRPr="00130224">
              <w:t>millifærir</w:t>
            </w:r>
            <w:proofErr w:type="spellEnd"/>
            <w:r w:rsidRPr="00130224">
              <w:t xml:space="preserve"> </w:t>
            </w:r>
            <w:proofErr w:type="spellStart"/>
            <w:r w:rsidRPr="00130224">
              <w:t>þá</w:t>
            </w:r>
            <w:proofErr w:type="spellEnd"/>
            <w:r w:rsidRPr="00130224">
              <w:t xml:space="preserve"> </w:t>
            </w:r>
            <w:proofErr w:type="spellStart"/>
            <w:r w:rsidRPr="00130224">
              <w:t>fé</w:t>
            </w:r>
            <w:proofErr w:type="spellEnd"/>
            <w:r w:rsidRPr="00130224">
              <w:t xml:space="preserve"> til </w:t>
            </w:r>
            <w:proofErr w:type="spellStart"/>
            <w:r w:rsidRPr="00130224">
              <w:t>viðtakandans</w:t>
            </w:r>
            <w:proofErr w:type="spellEnd"/>
            <w:r w:rsidRPr="00130224">
              <w:t xml:space="preserve"> á </w:t>
            </w:r>
            <w:proofErr w:type="spellStart"/>
            <w:r w:rsidRPr="00130224">
              <w:t>þeim</w:t>
            </w:r>
            <w:proofErr w:type="spellEnd"/>
            <w:r w:rsidRPr="00130224">
              <w:t xml:space="preserve"> </w:t>
            </w:r>
            <w:proofErr w:type="spellStart"/>
            <w:r w:rsidRPr="00130224">
              <w:t>degi</w:t>
            </w:r>
            <w:proofErr w:type="spellEnd"/>
            <w:r w:rsidRPr="00130224">
              <w:t xml:space="preserve"> </w:t>
            </w:r>
            <w:proofErr w:type="spellStart"/>
            <w:r w:rsidRPr="00130224">
              <w:t>eða</w:t>
            </w:r>
            <w:proofErr w:type="spellEnd"/>
            <w:r w:rsidRPr="00130224">
              <w:t xml:space="preserve"> </w:t>
            </w:r>
            <w:proofErr w:type="spellStart"/>
            <w:r w:rsidRPr="00130224">
              <w:t>dögum</w:t>
            </w:r>
            <w:proofErr w:type="spellEnd"/>
            <w:r w:rsidRPr="00130224">
              <w:t xml:space="preserve"> </w:t>
            </w:r>
            <w:proofErr w:type="spellStart"/>
            <w:r w:rsidRPr="00130224">
              <w:t>sem</w:t>
            </w:r>
            <w:proofErr w:type="spellEnd"/>
            <w:r w:rsidRPr="00130224">
              <w:t xml:space="preserve"> </w:t>
            </w:r>
            <w:proofErr w:type="spellStart"/>
            <w:r w:rsidRPr="00130224">
              <w:t>viðskiptavinur</w:t>
            </w:r>
            <w:proofErr w:type="spellEnd"/>
            <w:r w:rsidRPr="00130224">
              <w:t xml:space="preserve"> og </w:t>
            </w:r>
            <w:proofErr w:type="spellStart"/>
            <w:r w:rsidRPr="00130224">
              <w:t>viðtakandi</w:t>
            </w:r>
            <w:proofErr w:type="spellEnd"/>
            <w:r w:rsidRPr="00130224">
              <w:t xml:space="preserve"> </w:t>
            </w:r>
            <w:proofErr w:type="spellStart"/>
            <w:r w:rsidRPr="00130224">
              <w:t>hafa</w:t>
            </w:r>
            <w:proofErr w:type="spellEnd"/>
            <w:r w:rsidRPr="00130224">
              <w:t xml:space="preserve"> </w:t>
            </w:r>
            <w:proofErr w:type="spellStart"/>
            <w:r w:rsidRPr="00130224">
              <w:t>sammælst</w:t>
            </w:r>
            <w:proofErr w:type="spellEnd"/>
            <w:r w:rsidRPr="00130224">
              <w:t xml:space="preserve"> </w:t>
            </w:r>
            <w:proofErr w:type="spellStart"/>
            <w:r w:rsidRPr="00130224">
              <w:t>um</w:t>
            </w:r>
            <w:proofErr w:type="spellEnd"/>
            <w:r w:rsidRPr="00130224">
              <w:t>.</w:t>
            </w:r>
          </w:p>
          <w:p w14:paraId="777DC68E" w14:textId="77777777" w:rsidR="002A42C0" w:rsidRPr="00130224" w:rsidRDefault="00955B86" w:rsidP="00130224">
            <w:proofErr w:type="spellStart"/>
            <w:r w:rsidRPr="00130224">
              <w:t>Fjárhæðin</w:t>
            </w:r>
            <w:proofErr w:type="spellEnd"/>
            <w:r w:rsidRPr="00130224">
              <w:t xml:space="preserve"> </w:t>
            </w:r>
            <w:proofErr w:type="spellStart"/>
            <w:r w:rsidRPr="00130224">
              <w:t>getur</w:t>
            </w:r>
            <w:proofErr w:type="spellEnd"/>
            <w:r w:rsidRPr="00130224">
              <w:t xml:space="preserve"> </w:t>
            </w:r>
            <w:proofErr w:type="spellStart"/>
            <w:r w:rsidRPr="00130224">
              <w:t>verið</w:t>
            </w:r>
            <w:proofErr w:type="spellEnd"/>
            <w:r w:rsidRPr="00130224">
              <w:t xml:space="preserve"> </w:t>
            </w:r>
            <w:proofErr w:type="spellStart"/>
            <w:r w:rsidRPr="00130224">
              <w:t>breytileg</w:t>
            </w:r>
            <w:proofErr w:type="spellEnd"/>
            <w:r w:rsidRPr="00130224">
              <w:t>.</w:t>
            </w:r>
          </w:p>
        </w:tc>
      </w:tr>
      <w:tr w:rsidR="002A42C0" w:rsidRPr="00130224" w14:paraId="5B692616" w14:textId="77777777">
        <w:trPr>
          <w:trHeight w:val="380"/>
        </w:trPr>
        <w:tc>
          <w:tcPr>
            <w:tcW w:w="3100" w:type="dxa"/>
            <w:tcBorders>
              <w:top w:val="nil"/>
              <w:left w:val="nil"/>
              <w:bottom w:val="single" w:sz="4" w:space="0" w:color="000000"/>
              <w:right w:val="nil"/>
            </w:tcBorders>
            <w:tcMar>
              <w:top w:w="128" w:type="dxa"/>
              <w:left w:w="43" w:type="dxa"/>
              <w:bottom w:w="43" w:type="dxa"/>
              <w:right w:w="43" w:type="dxa"/>
            </w:tcMar>
          </w:tcPr>
          <w:p w14:paraId="744B15CD" w14:textId="77777777" w:rsidR="002A42C0" w:rsidRPr="00130224" w:rsidRDefault="00955B86" w:rsidP="00130224">
            <w:proofErr w:type="spellStart"/>
            <w:r w:rsidRPr="00130224">
              <w:t>Úttekt</w:t>
            </w:r>
            <w:proofErr w:type="spellEnd"/>
            <w:r w:rsidRPr="00130224">
              <w:t xml:space="preserve"> </w:t>
            </w:r>
            <w:proofErr w:type="spellStart"/>
            <w:r w:rsidRPr="00130224">
              <w:t>reiðufjár</w:t>
            </w:r>
            <w:proofErr w:type="spellEnd"/>
          </w:p>
        </w:tc>
        <w:tc>
          <w:tcPr>
            <w:tcW w:w="6460" w:type="dxa"/>
            <w:tcBorders>
              <w:top w:val="nil"/>
              <w:left w:val="nil"/>
              <w:bottom w:val="single" w:sz="4" w:space="0" w:color="000000"/>
              <w:right w:val="nil"/>
            </w:tcBorders>
            <w:tcMar>
              <w:top w:w="128" w:type="dxa"/>
              <w:left w:w="43" w:type="dxa"/>
              <w:bottom w:w="43" w:type="dxa"/>
              <w:right w:w="43" w:type="dxa"/>
            </w:tcMar>
          </w:tcPr>
          <w:p w14:paraId="7F903C60" w14:textId="77777777" w:rsidR="002A42C0" w:rsidRPr="00130224" w:rsidRDefault="00955B86" w:rsidP="00130224">
            <w:proofErr w:type="spellStart"/>
            <w:r w:rsidRPr="00130224">
              <w:t>Viðskiptavinur</w:t>
            </w:r>
            <w:proofErr w:type="spellEnd"/>
            <w:r w:rsidRPr="00130224">
              <w:t xml:space="preserve"> </w:t>
            </w:r>
            <w:proofErr w:type="spellStart"/>
            <w:r w:rsidRPr="00130224">
              <w:t>tekur</w:t>
            </w:r>
            <w:proofErr w:type="spellEnd"/>
            <w:r w:rsidRPr="00130224">
              <w:t xml:space="preserve"> </w:t>
            </w:r>
            <w:proofErr w:type="spellStart"/>
            <w:r w:rsidRPr="00130224">
              <w:t>reiðufé</w:t>
            </w:r>
            <w:proofErr w:type="spellEnd"/>
            <w:r w:rsidRPr="00130224">
              <w:t xml:space="preserve"> </w:t>
            </w:r>
            <w:proofErr w:type="spellStart"/>
            <w:r w:rsidRPr="00130224">
              <w:t>út</w:t>
            </w:r>
            <w:proofErr w:type="spellEnd"/>
            <w:r w:rsidRPr="00130224">
              <w:t xml:space="preserve"> </w:t>
            </w:r>
            <w:proofErr w:type="spellStart"/>
            <w:r w:rsidRPr="00130224">
              <w:t>af</w:t>
            </w:r>
            <w:proofErr w:type="spellEnd"/>
            <w:r w:rsidRPr="00130224">
              <w:t xml:space="preserve"> </w:t>
            </w:r>
            <w:proofErr w:type="spellStart"/>
            <w:r w:rsidRPr="00130224">
              <w:t>reikningi</w:t>
            </w:r>
            <w:proofErr w:type="spellEnd"/>
            <w:r w:rsidRPr="00130224">
              <w:t xml:space="preserve"> </w:t>
            </w:r>
            <w:proofErr w:type="spellStart"/>
            <w:r w:rsidRPr="00130224">
              <w:t>sínum</w:t>
            </w:r>
            <w:proofErr w:type="spellEnd"/>
            <w:r w:rsidRPr="00130224">
              <w:t>.</w:t>
            </w:r>
          </w:p>
        </w:tc>
      </w:tr>
    </w:tbl>
    <w:p w14:paraId="16198492" w14:textId="77777777" w:rsidR="002A42C0" w:rsidRPr="00130224" w:rsidRDefault="00955B86" w:rsidP="00130224">
      <w:pPr>
        <w:pStyle w:val="friliste"/>
      </w:pPr>
      <w:r w:rsidRPr="00130224">
        <w:t>LIECHTENSTEIN</w:t>
      </w:r>
    </w:p>
    <w:p w14:paraId="6BFF98B2" w14:textId="77777777" w:rsidR="002A42C0" w:rsidRPr="00130224" w:rsidRDefault="00955B86" w:rsidP="00130224">
      <w:pPr>
        <w:pStyle w:val="Listeavsnitt"/>
        <w:rPr>
          <w:rStyle w:val="kursiv"/>
        </w:rPr>
      </w:pPr>
      <w:r w:rsidRPr="00130224">
        <w:rPr>
          <w:rStyle w:val="kursiv"/>
        </w:rPr>
        <w:t>Tysk</w:t>
      </w:r>
    </w:p>
    <w:p w14:paraId="4791E5B1"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00"/>
        <w:gridCol w:w="6460"/>
      </w:tblGrid>
      <w:tr w:rsidR="002A42C0" w:rsidRPr="00130224" w14:paraId="42A269F3" w14:textId="77777777">
        <w:trPr>
          <w:trHeight w:val="360"/>
        </w:trPr>
        <w:tc>
          <w:tcPr>
            <w:tcW w:w="3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25890C" w14:textId="77777777" w:rsidR="002A42C0" w:rsidRPr="00130224" w:rsidRDefault="00955B86" w:rsidP="00130224">
            <w:r w:rsidRPr="00130224">
              <w:rPr>
                <w:rStyle w:val="halvfet0"/>
              </w:rPr>
              <w:t>Begrep</w:t>
            </w:r>
          </w:p>
        </w:tc>
        <w:tc>
          <w:tcPr>
            <w:tcW w:w="6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0771B8" w14:textId="77777777" w:rsidR="002A42C0" w:rsidRPr="00130224" w:rsidRDefault="00955B86" w:rsidP="00130224">
            <w:r w:rsidRPr="00130224">
              <w:rPr>
                <w:rStyle w:val="halvfet0"/>
              </w:rPr>
              <w:t>Definisjon</w:t>
            </w:r>
          </w:p>
        </w:tc>
      </w:tr>
      <w:tr w:rsidR="002A42C0" w:rsidRPr="00130224" w14:paraId="5D0D8983" w14:textId="77777777">
        <w:trPr>
          <w:trHeight w:val="640"/>
        </w:trPr>
        <w:tc>
          <w:tcPr>
            <w:tcW w:w="3100" w:type="dxa"/>
            <w:tcBorders>
              <w:top w:val="single" w:sz="4" w:space="0" w:color="000000"/>
              <w:left w:val="nil"/>
              <w:bottom w:val="nil"/>
              <w:right w:val="nil"/>
            </w:tcBorders>
            <w:tcMar>
              <w:top w:w="128" w:type="dxa"/>
              <w:left w:w="43" w:type="dxa"/>
              <w:bottom w:w="43" w:type="dxa"/>
              <w:right w:w="43" w:type="dxa"/>
            </w:tcMar>
          </w:tcPr>
          <w:p w14:paraId="6BC75B67" w14:textId="77777777" w:rsidR="002A42C0" w:rsidRPr="00130224" w:rsidRDefault="00955B86" w:rsidP="00130224">
            <w:proofErr w:type="spellStart"/>
            <w:r w:rsidRPr="00130224">
              <w:t>Kontoführung</w:t>
            </w:r>
            <w:proofErr w:type="spellEnd"/>
          </w:p>
        </w:tc>
        <w:tc>
          <w:tcPr>
            <w:tcW w:w="6460" w:type="dxa"/>
            <w:tcBorders>
              <w:top w:val="single" w:sz="4" w:space="0" w:color="000000"/>
              <w:left w:val="nil"/>
              <w:bottom w:val="nil"/>
              <w:right w:val="nil"/>
            </w:tcBorders>
            <w:tcMar>
              <w:top w:w="128" w:type="dxa"/>
              <w:left w:w="43" w:type="dxa"/>
              <w:bottom w:w="43" w:type="dxa"/>
              <w:right w:w="43" w:type="dxa"/>
            </w:tcMar>
          </w:tcPr>
          <w:p w14:paraId="5A0A6D3C"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führt</w:t>
            </w:r>
            <w:proofErr w:type="spellEnd"/>
            <w:r w:rsidRPr="00130224">
              <w:t xml:space="preserve"> </w:t>
            </w:r>
            <w:proofErr w:type="spellStart"/>
            <w:r w:rsidRPr="00130224">
              <w:t>das</w:t>
            </w:r>
            <w:proofErr w:type="spellEnd"/>
            <w:r w:rsidRPr="00130224">
              <w:t xml:space="preserve"> Konto, </w:t>
            </w:r>
            <w:proofErr w:type="spellStart"/>
            <w:r w:rsidRPr="00130224">
              <w:t>das</w:t>
            </w:r>
            <w:proofErr w:type="spellEnd"/>
            <w:r w:rsidRPr="00130224">
              <w:t xml:space="preserve"> </w:t>
            </w:r>
            <w:proofErr w:type="spellStart"/>
            <w:r w:rsidRPr="00130224">
              <w:t>durch</w:t>
            </w:r>
            <w:proofErr w:type="spellEnd"/>
            <w:r w:rsidRPr="00130224">
              <w:t xml:space="preserve"> den Kunden </w:t>
            </w:r>
            <w:proofErr w:type="spellStart"/>
            <w:r w:rsidRPr="00130224">
              <w:t>genutzt</w:t>
            </w:r>
            <w:proofErr w:type="spellEnd"/>
            <w:r w:rsidRPr="00130224">
              <w:t xml:space="preserve"> </w:t>
            </w:r>
            <w:proofErr w:type="spellStart"/>
            <w:r w:rsidRPr="00130224">
              <w:t>wird</w:t>
            </w:r>
            <w:proofErr w:type="spellEnd"/>
            <w:r w:rsidRPr="00130224">
              <w:t>.</w:t>
            </w:r>
          </w:p>
        </w:tc>
      </w:tr>
      <w:tr w:rsidR="002A42C0" w:rsidRPr="00130224" w14:paraId="68C0CA2D" w14:textId="77777777">
        <w:trPr>
          <w:trHeight w:val="1140"/>
        </w:trPr>
        <w:tc>
          <w:tcPr>
            <w:tcW w:w="3100" w:type="dxa"/>
            <w:tcBorders>
              <w:top w:val="nil"/>
              <w:left w:val="nil"/>
              <w:bottom w:val="nil"/>
              <w:right w:val="nil"/>
            </w:tcBorders>
            <w:tcMar>
              <w:top w:w="128" w:type="dxa"/>
              <w:left w:w="43" w:type="dxa"/>
              <w:bottom w:w="43" w:type="dxa"/>
              <w:right w:w="43" w:type="dxa"/>
            </w:tcMar>
          </w:tcPr>
          <w:p w14:paraId="6B6143F3" w14:textId="77777777" w:rsidR="002A42C0" w:rsidRPr="00130224" w:rsidRDefault="00955B86" w:rsidP="00130224">
            <w:proofErr w:type="spellStart"/>
            <w:r w:rsidRPr="00130224">
              <w:t>Bereitstellung</w:t>
            </w:r>
            <w:proofErr w:type="spellEnd"/>
            <w:r w:rsidRPr="00130224">
              <w:t xml:space="preserve"> einer </w:t>
            </w:r>
            <w:proofErr w:type="spellStart"/>
            <w:r w:rsidRPr="00130224">
              <w:t>Debitkarte</w:t>
            </w:r>
            <w:proofErr w:type="spellEnd"/>
          </w:p>
        </w:tc>
        <w:tc>
          <w:tcPr>
            <w:tcW w:w="6460" w:type="dxa"/>
            <w:tcBorders>
              <w:top w:val="nil"/>
              <w:left w:val="nil"/>
              <w:bottom w:val="nil"/>
              <w:right w:val="nil"/>
            </w:tcBorders>
            <w:tcMar>
              <w:top w:w="128" w:type="dxa"/>
              <w:left w:w="43" w:type="dxa"/>
              <w:bottom w:w="43" w:type="dxa"/>
              <w:right w:w="43" w:type="dxa"/>
            </w:tcMar>
          </w:tcPr>
          <w:p w14:paraId="0D78A78F"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stellt</w:t>
            </w:r>
            <w:proofErr w:type="spellEnd"/>
            <w:r w:rsidRPr="00130224">
              <w:t xml:space="preserve"> </w:t>
            </w:r>
            <w:proofErr w:type="spellStart"/>
            <w:r w:rsidRPr="00130224">
              <w:t>eine</w:t>
            </w:r>
            <w:proofErr w:type="spellEnd"/>
            <w:r w:rsidRPr="00130224">
              <w:t xml:space="preserve"> </w:t>
            </w:r>
            <w:proofErr w:type="spellStart"/>
            <w:r w:rsidRPr="00130224">
              <w:t>Zahlungs</w:t>
            </w:r>
            <w:proofErr w:type="spellEnd"/>
            <w:r w:rsidRPr="00130224">
              <w:t xml:space="preserve">-karte </w:t>
            </w:r>
            <w:proofErr w:type="spellStart"/>
            <w:r w:rsidRPr="00130224">
              <w:t>bereit</w:t>
            </w:r>
            <w:proofErr w:type="spellEnd"/>
            <w:r w:rsidRPr="00130224">
              <w:t xml:space="preserve">, die </w:t>
            </w:r>
            <w:proofErr w:type="spellStart"/>
            <w:r w:rsidRPr="00130224">
              <w:t>mit</w:t>
            </w:r>
            <w:proofErr w:type="spellEnd"/>
            <w:r w:rsidRPr="00130224">
              <w:t xml:space="preserve"> dem Konto des Kun-den </w:t>
            </w:r>
            <w:proofErr w:type="spellStart"/>
            <w:r w:rsidRPr="00130224">
              <w:t>verbunden</w:t>
            </w:r>
            <w:proofErr w:type="spellEnd"/>
            <w:r w:rsidRPr="00130224">
              <w:t xml:space="preserve"> ist. Der </w:t>
            </w:r>
            <w:proofErr w:type="spellStart"/>
            <w:r w:rsidRPr="00130224">
              <w:t>Betrag</w:t>
            </w:r>
            <w:proofErr w:type="spellEnd"/>
            <w:r w:rsidRPr="00130224">
              <w:t xml:space="preserve"> </w:t>
            </w:r>
            <w:proofErr w:type="spellStart"/>
            <w:r w:rsidRPr="00130224">
              <w:t>jeder</w:t>
            </w:r>
            <w:proofErr w:type="spellEnd"/>
            <w:r w:rsidRPr="00130224">
              <w:t xml:space="preserve"> </w:t>
            </w:r>
            <w:proofErr w:type="spellStart"/>
            <w:r w:rsidRPr="00130224">
              <w:t>Transaktion</w:t>
            </w:r>
            <w:proofErr w:type="spellEnd"/>
            <w:r w:rsidRPr="00130224">
              <w:t xml:space="preserve">, </w:t>
            </w:r>
            <w:proofErr w:type="spellStart"/>
            <w:r w:rsidRPr="00130224">
              <w:t>welche</w:t>
            </w:r>
            <w:proofErr w:type="spellEnd"/>
            <w:r w:rsidRPr="00130224">
              <w:t xml:space="preserve"> </w:t>
            </w:r>
            <w:proofErr w:type="spellStart"/>
            <w:r w:rsidRPr="00130224">
              <w:t>durch</w:t>
            </w:r>
            <w:proofErr w:type="spellEnd"/>
            <w:r w:rsidRPr="00130224">
              <w:t xml:space="preserve"> die </w:t>
            </w:r>
            <w:proofErr w:type="spellStart"/>
            <w:r w:rsidRPr="00130224">
              <w:t>Verwen</w:t>
            </w:r>
            <w:proofErr w:type="spellEnd"/>
            <w:r w:rsidRPr="00130224">
              <w:t xml:space="preserve">-dung der Karte </w:t>
            </w:r>
            <w:proofErr w:type="spellStart"/>
            <w:r w:rsidRPr="00130224">
              <w:t>ausgelöst</w:t>
            </w:r>
            <w:proofErr w:type="spellEnd"/>
            <w:r w:rsidRPr="00130224">
              <w:t xml:space="preserve"> </w:t>
            </w:r>
            <w:proofErr w:type="spellStart"/>
            <w:r w:rsidRPr="00130224">
              <w:t>wurde</w:t>
            </w:r>
            <w:proofErr w:type="spellEnd"/>
            <w:r w:rsidRPr="00130224">
              <w:t xml:space="preserve">, </w:t>
            </w:r>
            <w:proofErr w:type="spellStart"/>
            <w:r w:rsidRPr="00130224">
              <w:t>wird</w:t>
            </w:r>
            <w:proofErr w:type="spellEnd"/>
            <w:r w:rsidRPr="00130224">
              <w:t xml:space="preserve"> </w:t>
            </w:r>
            <w:proofErr w:type="spellStart"/>
            <w:r w:rsidRPr="00130224">
              <w:t>direkt</w:t>
            </w:r>
            <w:proofErr w:type="spellEnd"/>
            <w:r w:rsidRPr="00130224">
              <w:t xml:space="preserve"> </w:t>
            </w:r>
            <w:proofErr w:type="spellStart"/>
            <w:r w:rsidRPr="00130224">
              <w:t>und</w:t>
            </w:r>
            <w:proofErr w:type="spellEnd"/>
            <w:r w:rsidRPr="00130224">
              <w:t xml:space="preserve"> in voller Höhe dem Konto des Kunden belastet.</w:t>
            </w:r>
          </w:p>
        </w:tc>
      </w:tr>
      <w:tr w:rsidR="002A42C0" w:rsidRPr="00130224" w14:paraId="388BFBA6" w14:textId="77777777">
        <w:trPr>
          <w:trHeight w:val="2160"/>
        </w:trPr>
        <w:tc>
          <w:tcPr>
            <w:tcW w:w="3100" w:type="dxa"/>
            <w:tcBorders>
              <w:top w:val="nil"/>
              <w:left w:val="nil"/>
              <w:bottom w:val="nil"/>
              <w:right w:val="nil"/>
            </w:tcBorders>
            <w:tcMar>
              <w:top w:w="128" w:type="dxa"/>
              <w:left w:w="43" w:type="dxa"/>
              <w:bottom w:w="43" w:type="dxa"/>
              <w:right w:w="43" w:type="dxa"/>
            </w:tcMar>
          </w:tcPr>
          <w:p w14:paraId="47190726" w14:textId="77777777" w:rsidR="002A42C0" w:rsidRPr="00130224" w:rsidRDefault="00955B86" w:rsidP="00130224">
            <w:proofErr w:type="spellStart"/>
            <w:r w:rsidRPr="00130224">
              <w:t>Bereitstellung</w:t>
            </w:r>
            <w:proofErr w:type="spellEnd"/>
            <w:r w:rsidRPr="00130224">
              <w:t xml:space="preserve"> einer </w:t>
            </w:r>
            <w:proofErr w:type="spellStart"/>
            <w:r w:rsidRPr="00130224">
              <w:t>Kreditkarte</w:t>
            </w:r>
            <w:proofErr w:type="spellEnd"/>
          </w:p>
        </w:tc>
        <w:tc>
          <w:tcPr>
            <w:tcW w:w="6460" w:type="dxa"/>
            <w:tcBorders>
              <w:top w:val="nil"/>
              <w:left w:val="nil"/>
              <w:bottom w:val="nil"/>
              <w:right w:val="nil"/>
            </w:tcBorders>
            <w:tcMar>
              <w:top w:w="128" w:type="dxa"/>
              <w:left w:w="43" w:type="dxa"/>
              <w:bottom w:w="43" w:type="dxa"/>
              <w:right w:w="43" w:type="dxa"/>
            </w:tcMar>
          </w:tcPr>
          <w:p w14:paraId="26341EBD"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stellt</w:t>
            </w:r>
            <w:proofErr w:type="spellEnd"/>
            <w:r w:rsidRPr="00130224">
              <w:t xml:space="preserve"> </w:t>
            </w:r>
            <w:proofErr w:type="spellStart"/>
            <w:r w:rsidRPr="00130224">
              <w:t>eine</w:t>
            </w:r>
            <w:proofErr w:type="spellEnd"/>
            <w:r w:rsidRPr="00130224">
              <w:t xml:space="preserve"> </w:t>
            </w:r>
            <w:proofErr w:type="spellStart"/>
            <w:r w:rsidRPr="00130224">
              <w:t>Zahlungs</w:t>
            </w:r>
            <w:proofErr w:type="spellEnd"/>
            <w:r w:rsidRPr="00130224">
              <w:t xml:space="preserve">-karte </w:t>
            </w:r>
            <w:proofErr w:type="spellStart"/>
            <w:r w:rsidRPr="00130224">
              <w:t>bereit</w:t>
            </w:r>
            <w:proofErr w:type="spellEnd"/>
            <w:r w:rsidRPr="00130224">
              <w:t xml:space="preserve">, die </w:t>
            </w:r>
            <w:proofErr w:type="spellStart"/>
            <w:r w:rsidRPr="00130224">
              <w:t>mit</w:t>
            </w:r>
            <w:proofErr w:type="spellEnd"/>
            <w:r w:rsidRPr="00130224">
              <w:t xml:space="preserve"> dem Konto des Kun-den </w:t>
            </w:r>
            <w:proofErr w:type="spellStart"/>
            <w:r w:rsidRPr="00130224">
              <w:t>verbunden</w:t>
            </w:r>
            <w:proofErr w:type="spellEnd"/>
            <w:r w:rsidRPr="00130224">
              <w:t xml:space="preserve"> ist. Der </w:t>
            </w:r>
            <w:proofErr w:type="spellStart"/>
            <w:r w:rsidRPr="00130224">
              <w:t>Gesamtbetrag</w:t>
            </w:r>
            <w:proofErr w:type="spellEnd"/>
            <w:r w:rsidRPr="00130224">
              <w:t xml:space="preserve"> der </w:t>
            </w:r>
            <w:proofErr w:type="spellStart"/>
            <w:r w:rsidRPr="00130224">
              <w:t>Transaktionen</w:t>
            </w:r>
            <w:proofErr w:type="spellEnd"/>
            <w:r w:rsidRPr="00130224">
              <w:t xml:space="preserve">, </w:t>
            </w:r>
            <w:proofErr w:type="spellStart"/>
            <w:r w:rsidRPr="00130224">
              <w:t>welche</w:t>
            </w:r>
            <w:proofErr w:type="spellEnd"/>
            <w:r w:rsidRPr="00130224">
              <w:t xml:space="preserve"> </w:t>
            </w:r>
            <w:proofErr w:type="spellStart"/>
            <w:r w:rsidRPr="00130224">
              <w:t>durch</w:t>
            </w:r>
            <w:proofErr w:type="spellEnd"/>
            <w:r w:rsidRPr="00130224">
              <w:t xml:space="preserve"> die </w:t>
            </w:r>
            <w:proofErr w:type="spellStart"/>
            <w:r w:rsidRPr="00130224">
              <w:t>Ver-wendung</w:t>
            </w:r>
            <w:proofErr w:type="spellEnd"/>
            <w:r w:rsidRPr="00130224">
              <w:t xml:space="preserve"> der Karte </w:t>
            </w:r>
            <w:proofErr w:type="spellStart"/>
            <w:r w:rsidRPr="00130224">
              <w:t>innerhalb</w:t>
            </w:r>
            <w:proofErr w:type="spellEnd"/>
            <w:r w:rsidRPr="00130224">
              <w:t xml:space="preserve"> </w:t>
            </w:r>
            <w:proofErr w:type="spellStart"/>
            <w:r w:rsidRPr="00130224">
              <w:t>eines</w:t>
            </w:r>
            <w:proofErr w:type="spellEnd"/>
            <w:r w:rsidRPr="00130224">
              <w:t xml:space="preserve"> </w:t>
            </w:r>
            <w:proofErr w:type="spellStart"/>
            <w:r w:rsidRPr="00130224">
              <w:t>ver-einbarten</w:t>
            </w:r>
            <w:proofErr w:type="spellEnd"/>
            <w:r w:rsidRPr="00130224">
              <w:t xml:space="preserve"> </w:t>
            </w:r>
            <w:proofErr w:type="spellStart"/>
            <w:r w:rsidRPr="00130224">
              <w:t>Zeitraums</w:t>
            </w:r>
            <w:proofErr w:type="spellEnd"/>
            <w:r w:rsidRPr="00130224">
              <w:t xml:space="preserve"> </w:t>
            </w:r>
            <w:proofErr w:type="spellStart"/>
            <w:r w:rsidRPr="00130224">
              <w:t>ausgelöst</w:t>
            </w:r>
            <w:proofErr w:type="spellEnd"/>
            <w:r w:rsidRPr="00130224">
              <w:t xml:space="preserve"> </w:t>
            </w:r>
            <w:proofErr w:type="spellStart"/>
            <w:r w:rsidRPr="00130224">
              <w:t>wurde</w:t>
            </w:r>
            <w:proofErr w:type="spellEnd"/>
            <w:r w:rsidRPr="00130224">
              <w:t xml:space="preserve">, </w:t>
            </w:r>
            <w:proofErr w:type="spellStart"/>
            <w:r w:rsidRPr="00130224">
              <w:t>wird</w:t>
            </w:r>
            <w:proofErr w:type="spellEnd"/>
            <w:r w:rsidRPr="00130224">
              <w:t xml:space="preserve"> </w:t>
            </w:r>
            <w:proofErr w:type="spellStart"/>
            <w:r w:rsidRPr="00130224">
              <w:t>zu</w:t>
            </w:r>
            <w:proofErr w:type="spellEnd"/>
            <w:r w:rsidRPr="00130224">
              <w:t xml:space="preserve"> </w:t>
            </w:r>
            <w:proofErr w:type="spellStart"/>
            <w:r w:rsidRPr="00130224">
              <w:t>einem</w:t>
            </w:r>
            <w:proofErr w:type="spellEnd"/>
            <w:r w:rsidRPr="00130224">
              <w:t xml:space="preserve"> </w:t>
            </w:r>
            <w:proofErr w:type="spellStart"/>
            <w:r w:rsidRPr="00130224">
              <w:t>bestimmten</w:t>
            </w:r>
            <w:proofErr w:type="spellEnd"/>
            <w:r w:rsidRPr="00130224">
              <w:t xml:space="preserve"> Termin in voller Höhe oder </w:t>
            </w:r>
            <w:proofErr w:type="spellStart"/>
            <w:r w:rsidRPr="00130224">
              <w:t>teilweise</w:t>
            </w:r>
            <w:proofErr w:type="spellEnd"/>
            <w:r w:rsidRPr="00130224">
              <w:t xml:space="preserve"> dem </w:t>
            </w:r>
            <w:proofErr w:type="spellStart"/>
            <w:r w:rsidRPr="00130224">
              <w:t>Zah-lungskonto</w:t>
            </w:r>
            <w:proofErr w:type="spellEnd"/>
            <w:r w:rsidRPr="00130224">
              <w:t xml:space="preserve"> des Kunden belastet. In einer </w:t>
            </w:r>
            <w:proofErr w:type="spellStart"/>
            <w:r w:rsidRPr="00130224">
              <w:t>Kreditvereinbarung</w:t>
            </w:r>
            <w:proofErr w:type="spellEnd"/>
            <w:r w:rsidRPr="00130224">
              <w:t xml:space="preserve"> </w:t>
            </w:r>
            <w:proofErr w:type="spellStart"/>
            <w:r w:rsidRPr="00130224">
              <w:t>zwischen</w:t>
            </w:r>
            <w:proofErr w:type="spellEnd"/>
            <w:r w:rsidRPr="00130224">
              <w:t xml:space="preserve"> dem An-</w:t>
            </w:r>
            <w:proofErr w:type="spellStart"/>
            <w:r w:rsidRPr="00130224">
              <w:t>bieter</w:t>
            </w:r>
            <w:proofErr w:type="spellEnd"/>
            <w:r w:rsidRPr="00130224">
              <w:t xml:space="preserve"> </w:t>
            </w:r>
            <w:proofErr w:type="spellStart"/>
            <w:r w:rsidRPr="00130224">
              <w:t>und</w:t>
            </w:r>
            <w:proofErr w:type="spellEnd"/>
            <w:r w:rsidRPr="00130224">
              <w:t xml:space="preserve"> dem Kunden </w:t>
            </w:r>
            <w:proofErr w:type="spellStart"/>
            <w:r w:rsidRPr="00130224">
              <w:t>wird</w:t>
            </w:r>
            <w:proofErr w:type="spellEnd"/>
            <w:r w:rsidRPr="00130224">
              <w:t xml:space="preserve"> </w:t>
            </w:r>
            <w:proofErr w:type="spellStart"/>
            <w:r w:rsidRPr="00130224">
              <w:t>festgelegt</w:t>
            </w:r>
            <w:proofErr w:type="spellEnd"/>
            <w:r w:rsidRPr="00130224">
              <w:t xml:space="preserve">, ob dem Kunden </w:t>
            </w:r>
            <w:proofErr w:type="spellStart"/>
            <w:r w:rsidRPr="00130224">
              <w:t>für</w:t>
            </w:r>
            <w:proofErr w:type="spellEnd"/>
            <w:r w:rsidRPr="00130224">
              <w:t xml:space="preserve"> die </w:t>
            </w:r>
            <w:proofErr w:type="spellStart"/>
            <w:r w:rsidRPr="00130224">
              <w:t>Inanspruchnahme</w:t>
            </w:r>
            <w:proofErr w:type="spellEnd"/>
            <w:r w:rsidRPr="00130224">
              <w:t xml:space="preserve"> des Kredits </w:t>
            </w:r>
            <w:proofErr w:type="spellStart"/>
            <w:r w:rsidRPr="00130224">
              <w:t>Zinsen</w:t>
            </w:r>
            <w:proofErr w:type="spellEnd"/>
            <w:r w:rsidRPr="00130224">
              <w:t xml:space="preserve"> </w:t>
            </w:r>
            <w:proofErr w:type="spellStart"/>
            <w:r w:rsidRPr="00130224">
              <w:t>berechnet</w:t>
            </w:r>
            <w:proofErr w:type="spellEnd"/>
            <w:r w:rsidRPr="00130224">
              <w:t xml:space="preserve"> </w:t>
            </w:r>
            <w:proofErr w:type="spellStart"/>
            <w:r w:rsidRPr="00130224">
              <w:t>werden</w:t>
            </w:r>
            <w:proofErr w:type="spellEnd"/>
            <w:r w:rsidRPr="00130224">
              <w:t>.</w:t>
            </w:r>
          </w:p>
        </w:tc>
      </w:tr>
      <w:tr w:rsidR="002A42C0" w:rsidRPr="00130224" w14:paraId="30F20A42" w14:textId="77777777">
        <w:trPr>
          <w:trHeight w:val="1400"/>
        </w:trPr>
        <w:tc>
          <w:tcPr>
            <w:tcW w:w="3100" w:type="dxa"/>
            <w:tcBorders>
              <w:top w:val="nil"/>
              <w:left w:val="nil"/>
              <w:bottom w:val="nil"/>
              <w:right w:val="nil"/>
            </w:tcBorders>
            <w:tcMar>
              <w:top w:w="128" w:type="dxa"/>
              <w:left w:w="43" w:type="dxa"/>
              <w:bottom w:w="43" w:type="dxa"/>
              <w:right w:w="43" w:type="dxa"/>
            </w:tcMar>
          </w:tcPr>
          <w:p w14:paraId="6D41D19D" w14:textId="77777777" w:rsidR="002A42C0" w:rsidRPr="00130224" w:rsidRDefault="00955B86" w:rsidP="00130224">
            <w:proofErr w:type="spellStart"/>
            <w:r w:rsidRPr="00130224">
              <w:t>Eingeräumte</w:t>
            </w:r>
            <w:proofErr w:type="spellEnd"/>
            <w:r w:rsidRPr="00130224">
              <w:t xml:space="preserve"> </w:t>
            </w:r>
            <w:proofErr w:type="spellStart"/>
            <w:r w:rsidRPr="00130224">
              <w:t>Kreditlimite</w:t>
            </w:r>
            <w:proofErr w:type="spellEnd"/>
          </w:p>
        </w:tc>
        <w:tc>
          <w:tcPr>
            <w:tcW w:w="6460" w:type="dxa"/>
            <w:tcBorders>
              <w:top w:val="nil"/>
              <w:left w:val="nil"/>
              <w:bottom w:val="nil"/>
              <w:right w:val="nil"/>
            </w:tcBorders>
            <w:tcMar>
              <w:top w:w="128" w:type="dxa"/>
              <w:left w:w="43" w:type="dxa"/>
              <w:bottom w:w="43" w:type="dxa"/>
              <w:right w:w="43" w:type="dxa"/>
            </w:tcMar>
          </w:tcPr>
          <w:p w14:paraId="11136ABA"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und</w:t>
            </w:r>
            <w:proofErr w:type="spellEnd"/>
            <w:r w:rsidRPr="00130224">
              <w:t xml:space="preserve"> der Kunde </w:t>
            </w:r>
            <w:proofErr w:type="spellStart"/>
            <w:r w:rsidRPr="00130224">
              <w:t>ver-einbaren</w:t>
            </w:r>
            <w:proofErr w:type="spellEnd"/>
            <w:r w:rsidRPr="00130224">
              <w:t xml:space="preserve"> </w:t>
            </w:r>
            <w:proofErr w:type="spellStart"/>
            <w:r w:rsidRPr="00130224">
              <w:t>im</w:t>
            </w:r>
            <w:proofErr w:type="spellEnd"/>
            <w:r w:rsidRPr="00130224">
              <w:t xml:space="preserve"> </w:t>
            </w:r>
            <w:proofErr w:type="spellStart"/>
            <w:r w:rsidRPr="00130224">
              <w:t>Voraus</w:t>
            </w:r>
            <w:proofErr w:type="spellEnd"/>
            <w:r w:rsidRPr="00130224">
              <w:t xml:space="preserve">, dass der Kunde sein Konto </w:t>
            </w:r>
            <w:proofErr w:type="spellStart"/>
            <w:r w:rsidRPr="00130224">
              <w:t>belasten</w:t>
            </w:r>
            <w:proofErr w:type="spellEnd"/>
            <w:r w:rsidRPr="00130224">
              <w:t xml:space="preserve"> </w:t>
            </w:r>
            <w:proofErr w:type="spellStart"/>
            <w:r w:rsidRPr="00130224">
              <w:t>kann</w:t>
            </w:r>
            <w:proofErr w:type="spellEnd"/>
            <w:r w:rsidRPr="00130224">
              <w:t xml:space="preserve">, </w:t>
            </w:r>
            <w:proofErr w:type="spellStart"/>
            <w:r w:rsidRPr="00130224">
              <w:t>auch</w:t>
            </w:r>
            <w:proofErr w:type="spellEnd"/>
            <w:r w:rsidRPr="00130224">
              <w:t xml:space="preserve"> </w:t>
            </w:r>
            <w:proofErr w:type="spellStart"/>
            <w:r w:rsidRPr="00130224">
              <w:t>wenn</w:t>
            </w:r>
            <w:proofErr w:type="spellEnd"/>
            <w:r w:rsidRPr="00130224">
              <w:t xml:space="preserve"> </w:t>
            </w:r>
            <w:proofErr w:type="spellStart"/>
            <w:r w:rsidRPr="00130224">
              <w:t>kein</w:t>
            </w:r>
            <w:proofErr w:type="spellEnd"/>
            <w:r w:rsidRPr="00130224">
              <w:t xml:space="preserve"> </w:t>
            </w:r>
            <w:proofErr w:type="spellStart"/>
            <w:r w:rsidRPr="00130224">
              <w:t>Guthaben</w:t>
            </w:r>
            <w:proofErr w:type="spellEnd"/>
            <w:r w:rsidRPr="00130224">
              <w:t xml:space="preserve"> </w:t>
            </w:r>
            <w:proofErr w:type="spellStart"/>
            <w:r w:rsidRPr="00130224">
              <w:t>mehr</w:t>
            </w:r>
            <w:proofErr w:type="spellEnd"/>
            <w:r w:rsidRPr="00130224">
              <w:t xml:space="preserve"> </w:t>
            </w:r>
            <w:proofErr w:type="spellStart"/>
            <w:r w:rsidRPr="00130224">
              <w:t>auf</w:t>
            </w:r>
            <w:proofErr w:type="spellEnd"/>
            <w:r w:rsidRPr="00130224">
              <w:t xml:space="preserve"> dem Konto ist. In der </w:t>
            </w:r>
            <w:proofErr w:type="spellStart"/>
            <w:r w:rsidRPr="00130224">
              <w:t>Vereinbarung</w:t>
            </w:r>
            <w:proofErr w:type="spellEnd"/>
            <w:r w:rsidRPr="00130224">
              <w:t xml:space="preserve"> </w:t>
            </w:r>
            <w:proofErr w:type="spellStart"/>
            <w:r w:rsidRPr="00130224">
              <w:t>wird</w:t>
            </w:r>
            <w:proofErr w:type="spellEnd"/>
            <w:r w:rsidRPr="00130224">
              <w:t xml:space="preserve"> </w:t>
            </w:r>
            <w:proofErr w:type="spellStart"/>
            <w:r w:rsidRPr="00130224">
              <w:t>festgelegt</w:t>
            </w:r>
            <w:proofErr w:type="spellEnd"/>
            <w:r w:rsidRPr="00130224">
              <w:t xml:space="preserve">, in </w:t>
            </w:r>
            <w:proofErr w:type="spellStart"/>
            <w:r w:rsidRPr="00130224">
              <w:t>welcher</w:t>
            </w:r>
            <w:proofErr w:type="spellEnd"/>
            <w:r w:rsidRPr="00130224">
              <w:t xml:space="preserve"> Höhe </w:t>
            </w:r>
            <w:proofErr w:type="spellStart"/>
            <w:r w:rsidRPr="00130224">
              <w:t>maximal</w:t>
            </w:r>
            <w:proofErr w:type="spellEnd"/>
            <w:r w:rsidRPr="00130224">
              <w:t xml:space="preserve"> </w:t>
            </w:r>
            <w:proofErr w:type="spellStart"/>
            <w:r w:rsidRPr="00130224">
              <w:t>das</w:t>
            </w:r>
            <w:proofErr w:type="spellEnd"/>
            <w:r w:rsidRPr="00130224">
              <w:t xml:space="preserve"> Konto in </w:t>
            </w:r>
            <w:proofErr w:type="spellStart"/>
            <w:r w:rsidRPr="00130224">
              <w:t>diesem</w:t>
            </w:r>
            <w:proofErr w:type="spellEnd"/>
            <w:r w:rsidRPr="00130224">
              <w:t xml:space="preserve"> Fall </w:t>
            </w:r>
            <w:proofErr w:type="spellStart"/>
            <w:r w:rsidRPr="00130224">
              <w:t>noch</w:t>
            </w:r>
            <w:proofErr w:type="spellEnd"/>
            <w:r w:rsidRPr="00130224">
              <w:t xml:space="preserve"> belastet </w:t>
            </w:r>
            <w:proofErr w:type="spellStart"/>
            <w:r w:rsidRPr="00130224">
              <w:t>werden</w:t>
            </w:r>
            <w:proofErr w:type="spellEnd"/>
            <w:r w:rsidRPr="00130224">
              <w:t xml:space="preserve"> </w:t>
            </w:r>
            <w:proofErr w:type="spellStart"/>
            <w:r w:rsidRPr="00130224">
              <w:t>kann</w:t>
            </w:r>
            <w:proofErr w:type="spellEnd"/>
            <w:r w:rsidRPr="00130224">
              <w:t xml:space="preserve"> </w:t>
            </w:r>
            <w:proofErr w:type="spellStart"/>
            <w:r w:rsidRPr="00130224">
              <w:t>und</w:t>
            </w:r>
            <w:proofErr w:type="spellEnd"/>
            <w:r w:rsidRPr="00130224">
              <w:t xml:space="preserve"> ob dem Kunden </w:t>
            </w:r>
            <w:proofErr w:type="spellStart"/>
            <w:r w:rsidRPr="00130224">
              <w:t>Entgelte</w:t>
            </w:r>
            <w:proofErr w:type="spellEnd"/>
            <w:r w:rsidRPr="00130224">
              <w:t xml:space="preserve"> </w:t>
            </w:r>
            <w:proofErr w:type="spellStart"/>
            <w:r w:rsidRPr="00130224">
              <w:t>und</w:t>
            </w:r>
            <w:proofErr w:type="spellEnd"/>
            <w:r w:rsidRPr="00130224">
              <w:t xml:space="preserve"> </w:t>
            </w:r>
            <w:proofErr w:type="spellStart"/>
            <w:r w:rsidRPr="00130224">
              <w:t>Zinsen</w:t>
            </w:r>
            <w:proofErr w:type="spellEnd"/>
            <w:r w:rsidRPr="00130224">
              <w:t xml:space="preserve"> </w:t>
            </w:r>
            <w:proofErr w:type="spellStart"/>
            <w:r w:rsidRPr="00130224">
              <w:t>berechnet</w:t>
            </w:r>
            <w:proofErr w:type="spellEnd"/>
            <w:r w:rsidRPr="00130224">
              <w:t xml:space="preserve"> </w:t>
            </w:r>
            <w:proofErr w:type="spellStart"/>
            <w:r w:rsidRPr="00130224">
              <w:t>werden</w:t>
            </w:r>
            <w:proofErr w:type="spellEnd"/>
            <w:r w:rsidRPr="00130224">
              <w:t>.</w:t>
            </w:r>
          </w:p>
        </w:tc>
      </w:tr>
      <w:tr w:rsidR="002A42C0" w:rsidRPr="00130224" w14:paraId="794FE7A2" w14:textId="77777777">
        <w:trPr>
          <w:trHeight w:val="640"/>
        </w:trPr>
        <w:tc>
          <w:tcPr>
            <w:tcW w:w="3100" w:type="dxa"/>
            <w:tcBorders>
              <w:top w:val="nil"/>
              <w:left w:val="nil"/>
              <w:bottom w:val="nil"/>
              <w:right w:val="nil"/>
            </w:tcBorders>
            <w:tcMar>
              <w:top w:w="128" w:type="dxa"/>
              <w:left w:w="43" w:type="dxa"/>
              <w:bottom w:w="43" w:type="dxa"/>
              <w:right w:w="43" w:type="dxa"/>
            </w:tcMar>
          </w:tcPr>
          <w:p w14:paraId="508051A7" w14:textId="77777777" w:rsidR="002A42C0" w:rsidRPr="00130224" w:rsidRDefault="00955B86" w:rsidP="00130224">
            <w:proofErr w:type="spellStart"/>
            <w:r w:rsidRPr="00130224">
              <w:t>Überweisung</w:t>
            </w:r>
            <w:proofErr w:type="spellEnd"/>
          </w:p>
        </w:tc>
        <w:tc>
          <w:tcPr>
            <w:tcW w:w="6460" w:type="dxa"/>
            <w:tcBorders>
              <w:top w:val="nil"/>
              <w:left w:val="nil"/>
              <w:bottom w:val="nil"/>
              <w:right w:val="nil"/>
            </w:tcBorders>
            <w:tcMar>
              <w:top w:w="128" w:type="dxa"/>
              <w:left w:w="43" w:type="dxa"/>
              <w:bottom w:w="43" w:type="dxa"/>
              <w:right w:w="43" w:type="dxa"/>
            </w:tcMar>
          </w:tcPr>
          <w:p w14:paraId="65C95F0A"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führt</w:t>
            </w:r>
            <w:proofErr w:type="spellEnd"/>
            <w:r w:rsidRPr="00130224">
              <w:t xml:space="preserve"> </w:t>
            </w:r>
            <w:proofErr w:type="spellStart"/>
            <w:r w:rsidRPr="00130224">
              <w:t>auf</w:t>
            </w:r>
            <w:proofErr w:type="spellEnd"/>
            <w:r w:rsidRPr="00130224">
              <w:t xml:space="preserve"> </w:t>
            </w:r>
            <w:proofErr w:type="spellStart"/>
            <w:r w:rsidRPr="00130224">
              <w:t>Anweisung</w:t>
            </w:r>
            <w:proofErr w:type="spellEnd"/>
            <w:r w:rsidRPr="00130224">
              <w:t xml:space="preserve"> des Kunden </w:t>
            </w:r>
            <w:proofErr w:type="spellStart"/>
            <w:r w:rsidRPr="00130224">
              <w:t>Geldüberweisungen</w:t>
            </w:r>
            <w:proofErr w:type="spellEnd"/>
            <w:r w:rsidRPr="00130224">
              <w:t xml:space="preserve"> von dem Konto des Kunden </w:t>
            </w:r>
            <w:proofErr w:type="spellStart"/>
            <w:r w:rsidRPr="00130224">
              <w:t>auf</w:t>
            </w:r>
            <w:proofErr w:type="spellEnd"/>
            <w:r w:rsidRPr="00130224">
              <w:t xml:space="preserve"> </w:t>
            </w:r>
            <w:proofErr w:type="spellStart"/>
            <w:r w:rsidRPr="00130224">
              <w:t>ein</w:t>
            </w:r>
            <w:proofErr w:type="spellEnd"/>
            <w:r w:rsidRPr="00130224">
              <w:t xml:space="preserve"> </w:t>
            </w:r>
            <w:proofErr w:type="spellStart"/>
            <w:r w:rsidRPr="00130224">
              <w:t>anderes</w:t>
            </w:r>
            <w:proofErr w:type="spellEnd"/>
            <w:r w:rsidRPr="00130224">
              <w:t xml:space="preserve"> Konto </w:t>
            </w:r>
            <w:proofErr w:type="spellStart"/>
            <w:r w:rsidRPr="00130224">
              <w:t>durch</w:t>
            </w:r>
            <w:proofErr w:type="spellEnd"/>
            <w:r w:rsidRPr="00130224">
              <w:t>.</w:t>
            </w:r>
          </w:p>
        </w:tc>
      </w:tr>
      <w:tr w:rsidR="002A42C0" w:rsidRPr="00130224" w14:paraId="6823A00B" w14:textId="77777777">
        <w:trPr>
          <w:trHeight w:val="880"/>
        </w:trPr>
        <w:tc>
          <w:tcPr>
            <w:tcW w:w="3100" w:type="dxa"/>
            <w:tcBorders>
              <w:top w:val="nil"/>
              <w:left w:val="nil"/>
              <w:bottom w:val="nil"/>
              <w:right w:val="nil"/>
            </w:tcBorders>
            <w:tcMar>
              <w:top w:w="128" w:type="dxa"/>
              <w:left w:w="43" w:type="dxa"/>
              <w:bottom w:w="43" w:type="dxa"/>
              <w:right w:w="43" w:type="dxa"/>
            </w:tcMar>
          </w:tcPr>
          <w:p w14:paraId="09762C5D" w14:textId="77777777" w:rsidR="002A42C0" w:rsidRPr="00130224" w:rsidRDefault="00955B86" w:rsidP="00130224">
            <w:proofErr w:type="spellStart"/>
            <w:r w:rsidRPr="00130224">
              <w:t>Dauerauftrag</w:t>
            </w:r>
            <w:proofErr w:type="spellEnd"/>
          </w:p>
        </w:tc>
        <w:tc>
          <w:tcPr>
            <w:tcW w:w="6460" w:type="dxa"/>
            <w:tcBorders>
              <w:top w:val="nil"/>
              <w:left w:val="nil"/>
              <w:bottom w:val="nil"/>
              <w:right w:val="nil"/>
            </w:tcBorders>
            <w:tcMar>
              <w:top w:w="128" w:type="dxa"/>
              <w:left w:w="43" w:type="dxa"/>
              <w:bottom w:w="43" w:type="dxa"/>
              <w:right w:w="43" w:type="dxa"/>
            </w:tcMar>
          </w:tcPr>
          <w:p w14:paraId="15909EAA"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überweist</w:t>
            </w:r>
            <w:proofErr w:type="spellEnd"/>
            <w:r w:rsidRPr="00130224">
              <w:t xml:space="preserve"> </w:t>
            </w:r>
            <w:proofErr w:type="spellStart"/>
            <w:r w:rsidRPr="00130224">
              <w:t>auf</w:t>
            </w:r>
            <w:proofErr w:type="spellEnd"/>
            <w:r w:rsidRPr="00130224">
              <w:t xml:space="preserve"> </w:t>
            </w:r>
            <w:proofErr w:type="spellStart"/>
            <w:r w:rsidRPr="00130224">
              <w:t>Anwei-sung</w:t>
            </w:r>
            <w:proofErr w:type="spellEnd"/>
            <w:r w:rsidRPr="00130224">
              <w:t xml:space="preserve"> des Kunden </w:t>
            </w:r>
            <w:proofErr w:type="spellStart"/>
            <w:r w:rsidRPr="00130224">
              <w:t>regelmässig</w:t>
            </w:r>
            <w:proofErr w:type="spellEnd"/>
            <w:r w:rsidRPr="00130224">
              <w:t xml:space="preserve"> </w:t>
            </w:r>
            <w:proofErr w:type="spellStart"/>
            <w:r w:rsidRPr="00130224">
              <w:t>einen</w:t>
            </w:r>
            <w:proofErr w:type="spellEnd"/>
            <w:r w:rsidRPr="00130224">
              <w:t xml:space="preserve"> festen </w:t>
            </w:r>
            <w:proofErr w:type="spellStart"/>
            <w:r w:rsidRPr="00130224">
              <w:t>Geldbetrag</w:t>
            </w:r>
            <w:proofErr w:type="spellEnd"/>
            <w:r w:rsidRPr="00130224">
              <w:t xml:space="preserve"> vom Konto des Kunden </w:t>
            </w:r>
            <w:proofErr w:type="spellStart"/>
            <w:r w:rsidRPr="00130224">
              <w:t>auf</w:t>
            </w:r>
            <w:proofErr w:type="spellEnd"/>
            <w:r w:rsidRPr="00130224">
              <w:t xml:space="preserve"> </w:t>
            </w:r>
            <w:proofErr w:type="spellStart"/>
            <w:r w:rsidRPr="00130224">
              <w:t>ein</w:t>
            </w:r>
            <w:proofErr w:type="spellEnd"/>
            <w:r w:rsidRPr="00130224">
              <w:t xml:space="preserve"> </w:t>
            </w:r>
            <w:proofErr w:type="spellStart"/>
            <w:r w:rsidRPr="00130224">
              <w:t>anderes</w:t>
            </w:r>
            <w:proofErr w:type="spellEnd"/>
            <w:r w:rsidRPr="00130224">
              <w:t xml:space="preserve"> Konto.</w:t>
            </w:r>
          </w:p>
        </w:tc>
      </w:tr>
      <w:tr w:rsidR="002A42C0" w:rsidRPr="00130224" w14:paraId="08538E73" w14:textId="77777777">
        <w:trPr>
          <w:trHeight w:val="1660"/>
        </w:trPr>
        <w:tc>
          <w:tcPr>
            <w:tcW w:w="3100" w:type="dxa"/>
            <w:tcBorders>
              <w:top w:val="nil"/>
              <w:left w:val="nil"/>
              <w:bottom w:val="nil"/>
              <w:right w:val="nil"/>
            </w:tcBorders>
            <w:tcMar>
              <w:top w:w="128" w:type="dxa"/>
              <w:left w:w="43" w:type="dxa"/>
              <w:bottom w:w="43" w:type="dxa"/>
              <w:right w:w="43" w:type="dxa"/>
            </w:tcMar>
          </w:tcPr>
          <w:p w14:paraId="39BFC05B" w14:textId="77777777" w:rsidR="002A42C0" w:rsidRPr="00130224" w:rsidRDefault="00955B86" w:rsidP="00130224">
            <w:proofErr w:type="spellStart"/>
            <w:r w:rsidRPr="00130224">
              <w:t>Lastschrift</w:t>
            </w:r>
            <w:proofErr w:type="spellEnd"/>
          </w:p>
        </w:tc>
        <w:tc>
          <w:tcPr>
            <w:tcW w:w="6460" w:type="dxa"/>
            <w:tcBorders>
              <w:top w:val="nil"/>
              <w:left w:val="nil"/>
              <w:bottom w:val="nil"/>
              <w:right w:val="nil"/>
            </w:tcBorders>
            <w:tcMar>
              <w:top w:w="128" w:type="dxa"/>
              <w:left w:w="43" w:type="dxa"/>
              <w:bottom w:w="43" w:type="dxa"/>
              <w:right w:w="43" w:type="dxa"/>
            </w:tcMar>
          </w:tcPr>
          <w:p w14:paraId="0C432E4A" w14:textId="77777777" w:rsidR="002A42C0" w:rsidRPr="00130224" w:rsidRDefault="00955B86" w:rsidP="00130224">
            <w:r w:rsidRPr="00130224">
              <w:t xml:space="preserve">Der Kunde </w:t>
            </w:r>
            <w:proofErr w:type="spellStart"/>
            <w:r w:rsidRPr="00130224">
              <w:t>ermächtigt</w:t>
            </w:r>
            <w:proofErr w:type="spellEnd"/>
            <w:r w:rsidRPr="00130224">
              <w:t xml:space="preserve"> </w:t>
            </w:r>
            <w:proofErr w:type="spellStart"/>
            <w:r w:rsidRPr="00130224">
              <w:t>eine</w:t>
            </w:r>
            <w:proofErr w:type="spellEnd"/>
            <w:r w:rsidRPr="00130224">
              <w:t xml:space="preserve"> </w:t>
            </w:r>
            <w:proofErr w:type="spellStart"/>
            <w:r w:rsidRPr="00130224">
              <w:t>andere</w:t>
            </w:r>
            <w:proofErr w:type="spellEnd"/>
            <w:r w:rsidRPr="00130224">
              <w:t xml:space="preserve"> Person (</w:t>
            </w:r>
            <w:proofErr w:type="spellStart"/>
            <w:r w:rsidRPr="00130224">
              <w:t>Empfänger</w:t>
            </w:r>
            <w:proofErr w:type="spellEnd"/>
            <w:r w:rsidRPr="00130224">
              <w:t xml:space="preserve">) den </w:t>
            </w:r>
            <w:proofErr w:type="spellStart"/>
            <w:r w:rsidRPr="00130224">
              <w:t>Kontoanbieter</w:t>
            </w:r>
            <w:proofErr w:type="spellEnd"/>
            <w:r w:rsidRPr="00130224">
              <w:t xml:space="preserve"> </w:t>
            </w:r>
            <w:proofErr w:type="spellStart"/>
            <w:r w:rsidRPr="00130224">
              <w:t>anzuwei</w:t>
            </w:r>
            <w:proofErr w:type="spellEnd"/>
            <w:r w:rsidRPr="00130224">
              <w:t xml:space="preserve">-sen, </w:t>
            </w:r>
            <w:proofErr w:type="spellStart"/>
            <w:r w:rsidRPr="00130224">
              <w:t>Geld</w:t>
            </w:r>
            <w:proofErr w:type="spellEnd"/>
            <w:r w:rsidRPr="00130224">
              <w:t xml:space="preserve"> vom Konto des Kunden </w:t>
            </w:r>
            <w:proofErr w:type="spellStart"/>
            <w:r w:rsidRPr="00130224">
              <w:t>auf</w:t>
            </w:r>
            <w:proofErr w:type="spellEnd"/>
            <w:r w:rsidRPr="00130224">
              <w:t xml:space="preserve"> </w:t>
            </w:r>
            <w:proofErr w:type="spellStart"/>
            <w:r w:rsidRPr="00130224">
              <w:t>das</w:t>
            </w:r>
            <w:proofErr w:type="spellEnd"/>
            <w:r w:rsidRPr="00130224">
              <w:t xml:space="preserve"> Konto des </w:t>
            </w:r>
            <w:proofErr w:type="spellStart"/>
            <w:r w:rsidRPr="00130224">
              <w:t>Empfängers</w:t>
            </w:r>
            <w:proofErr w:type="spellEnd"/>
            <w:r w:rsidRPr="00130224">
              <w:t xml:space="preserve"> </w:t>
            </w:r>
            <w:proofErr w:type="spellStart"/>
            <w:r w:rsidRPr="00130224">
              <w:t>zu</w:t>
            </w:r>
            <w:proofErr w:type="spellEnd"/>
            <w:r w:rsidRPr="00130224">
              <w:t xml:space="preserve"> </w:t>
            </w:r>
            <w:proofErr w:type="spellStart"/>
            <w:r w:rsidRPr="00130224">
              <w:t>übertragen</w:t>
            </w:r>
            <w:proofErr w:type="spellEnd"/>
            <w:r w:rsidRPr="00130224">
              <w:t xml:space="preserve">. Der </w:t>
            </w:r>
            <w:proofErr w:type="spellStart"/>
            <w:r w:rsidRPr="00130224">
              <w:t>Kontoanbieter</w:t>
            </w:r>
            <w:proofErr w:type="spellEnd"/>
            <w:r w:rsidRPr="00130224">
              <w:t xml:space="preserve"> </w:t>
            </w:r>
            <w:proofErr w:type="spellStart"/>
            <w:r w:rsidRPr="00130224">
              <w:t>überträgt</w:t>
            </w:r>
            <w:proofErr w:type="spellEnd"/>
            <w:r w:rsidRPr="00130224">
              <w:t xml:space="preserve"> dann </w:t>
            </w:r>
            <w:proofErr w:type="spellStart"/>
            <w:r w:rsidRPr="00130224">
              <w:t>zu</w:t>
            </w:r>
            <w:proofErr w:type="spellEnd"/>
            <w:r w:rsidRPr="00130224">
              <w:t xml:space="preserve"> ei-</w:t>
            </w:r>
            <w:proofErr w:type="gramStart"/>
            <w:r w:rsidRPr="00130224">
              <w:t>nem oder</w:t>
            </w:r>
            <w:proofErr w:type="gramEnd"/>
            <w:r w:rsidRPr="00130224">
              <w:t xml:space="preserve"> </w:t>
            </w:r>
            <w:proofErr w:type="spellStart"/>
            <w:r w:rsidRPr="00130224">
              <w:t>mehreren</w:t>
            </w:r>
            <w:proofErr w:type="spellEnd"/>
            <w:r w:rsidRPr="00130224">
              <w:t xml:space="preserve"> von Kunde </w:t>
            </w:r>
            <w:proofErr w:type="spellStart"/>
            <w:r w:rsidRPr="00130224">
              <w:t>und</w:t>
            </w:r>
            <w:proofErr w:type="spellEnd"/>
            <w:r w:rsidRPr="00130224">
              <w:t xml:space="preserve"> </w:t>
            </w:r>
            <w:proofErr w:type="spellStart"/>
            <w:r w:rsidRPr="00130224">
              <w:t>Emp-fänger</w:t>
            </w:r>
            <w:proofErr w:type="spellEnd"/>
            <w:r w:rsidRPr="00130224">
              <w:t xml:space="preserve"> </w:t>
            </w:r>
            <w:proofErr w:type="spellStart"/>
            <w:r w:rsidRPr="00130224">
              <w:t>vereinbarten</w:t>
            </w:r>
            <w:proofErr w:type="spellEnd"/>
            <w:r w:rsidRPr="00130224">
              <w:t xml:space="preserve"> Termin(en) </w:t>
            </w:r>
            <w:proofErr w:type="spellStart"/>
            <w:r w:rsidRPr="00130224">
              <w:t>Geld</w:t>
            </w:r>
            <w:proofErr w:type="spellEnd"/>
            <w:r w:rsidRPr="00130224">
              <w:t xml:space="preserve"> von dem Konto des Kunden </w:t>
            </w:r>
            <w:proofErr w:type="spellStart"/>
            <w:r w:rsidRPr="00130224">
              <w:t>auf</w:t>
            </w:r>
            <w:proofErr w:type="spellEnd"/>
            <w:r w:rsidRPr="00130224">
              <w:t xml:space="preserve"> </w:t>
            </w:r>
            <w:proofErr w:type="spellStart"/>
            <w:r w:rsidRPr="00130224">
              <w:t>das</w:t>
            </w:r>
            <w:proofErr w:type="spellEnd"/>
            <w:r w:rsidRPr="00130224">
              <w:t xml:space="preserve"> Konto des </w:t>
            </w:r>
            <w:proofErr w:type="spellStart"/>
            <w:r w:rsidRPr="00130224">
              <w:t>Empfängers</w:t>
            </w:r>
            <w:proofErr w:type="spellEnd"/>
            <w:r w:rsidRPr="00130224">
              <w:t xml:space="preserve">. Der </w:t>
            </w:r>
            <w:proofErr w:type="spellStart"/>
            <w:r w:rsidRPr="00130224">
              <w:t>Betrag</w:t>
            </w:r>
            <w:proofErr w:type="spellEnd"/>
            <w:r w:rsidRPr="00130224">
              <w:t xml:space="preserve"> </w:t>
            </w:r>
            <w:proofErr w:type="spellStart"/>
            <w:r w:rsidRPr="00130224">
              <w:t>kann</w:t>
            </w:r>
            <w:proofErr w:type="spellEnd"/>
            <w:r w:rsidRPr="00130224">
              <w:t xml:space="preserve"> </w:t>
            </w:r>
            <w:proofErr w:type="spellStart"/>
            <w:r w:rsidRPr="00130224">
              <w:t>unter-schiedlich</w:t>
            </w:r>
            <w:proofErr w:type="spellEnd"/>
            <w:r w:rsidRPr="00130224">
              <w:t xml:space="preserve"> </w:t>
            </w:r>
            <w:proofErr w:type="spellStart"/>
            <w:r w:rsidRPr="00130224">
              <w:t>hoch</w:t>
            </w:r>
            <w:proofErr w:type="spellEnd"/>
            <w:r w:rsidRPr="00130224">
              <w:t xml:space="preserve"> sein.</w:t>
            </w:r>
          </w:p>
        </w:tc>
      </w:tr>
      <w:tr w:rsidR="002A42C0" w:rsidRPr="00130224" w14:paraId="43F58384" w14:textId="77777777">
        <w:trPr>
          <w:trHeight w:val="380"/>
        </w:trPr>
        <w:tc>
          <w:tcPr>
            <w:tcW w:w="3100" w:type="dxa"/>
            <w:tcBorders>
              <w:top w:val="nil"/>
              <w:left w:val="nil"/>
              <w:bottom w:val="single" w:sz="4" w:space="0" w:color="000000"/>
              <w:right w:val="nil"/>
            </w:tcBorders>
            <w:tcMar>
              <w:top w:w="128" w:type="dxa"/>
              <w:left w:w="43" w:type="dxa"/>
              <w:bottom w:w="43" w:type="dxa"/>
              <w:right w:w="43" w:type="dxa"/>
            </w:tcMar>
          </w:tcPr>
          <w:p w14:paraId="088C82C9" w14:textId="77777777" w:rsidR="002A42C0" w:rsidRPr="00130224" w:rsidRDefault="00955B86" w:rsidP="00130224">
            <w:proofErr w:type="spellStart"/>
            <w:r w:rsidRPr="00130224">
              <w:t>Bargeldauszahlung</w:t>
            </w:r>
            <w:proofErr w:type="spellEnd"/>
          </w:p>
        </w:tc>
        <w:tc>
          <w:tcPr>
            <w:tcW w:w="6460" w:type="dxa"/>
            <w:tcBorders>
              <w:top w:val="nil"/>
              <w:left w:val="nil"/>
              <w:bottom w:val="single" w:sz="4" w:space="0" w:color="000000"/>
              <w:right w:val="nil"/>
            </w:tcBorders>
            <w:tcMar>
              <w:top w:w="128" w:type="dxa"/>
              <w:left w:w="43" w:type="dxa"/>
              <w:bottom w:w="43" w:type="dxa"/>
              <w:right w:w="43" w:type="dxa"/>
            </w:tcMar>
          </w:tcPr>
          <w:p w14:paraId="1182048E" w14:textId="77777777" w:rsidR="002A42C0" w:rsidRPr="00130224" w:rsidRDefault="00955B86" w:rsidP="00130224">
            <w:r w:rsidRPr="00130224">
              <w:t xml:space="preserve">Der Kunde </w:t>
            </w:r>
            <w:proofErr w:type="spellStart"/>
            <w:r w:rsidRPr="00130224">
              <w:t>hebt</w:t>
            </w:r>
            <w:proofErr w:type="spellEnd"/>
            <w:r w:rsidRPr="00130224">
              <w:t xml:space="preserve"> </w:t>
            </w:r>
            <w:proofErr w:type="spellStart"/>
            <w:r w:rsidRPr="00130224">
              <w:t>Bargeld</w:t>
            </w:r>
            <w:proofErr w:type="spellEnd"/>
            <w:r w:rsidRPr="00130224">
              <w:t xml:space="preserve"> von </w:t>
            </w:r>
            <w:proofErr w:type="spellStart"/>
            <w:r w:rsidRPr="00130224">
              <w:t>seinem</w:t>
            </w:r>
            <w:proofErr w:type="spellEnd"/>
            <w:r w:rsidRPr="00130224">
              <w:t xml:space="preserve"> Konto ab.</w:t>
            </w:r>
          </w:p>
        </w:tc>
      </w:tr>
    </w:tbl>
    <w:p w14:paraId="2A8E7C97" w14:textId="77777777" w:rsidR="002A42C0" w:rsidRPr="00130224" w:rsidRDefault="00955B86" w:rsidP="00130224">
      <w:pPr>
        <w:pStyle w:val="friliste"/>
      </w:pPr>
      <w:r w:rsidRPr="00130224">
        <w:t>NORGE</w:t>
      </w:r>
    </w:p>
    <w:p w14:paraId="374E6E45" w14:textId="77777777" w:rsidR="002A42C0" w:rsidRPr="00130224" w:rsidRDefault="00955B86" w:rsidP="00130224">
      <w:pPr>
        <w:pStyle w:val="Listeavsnitt"/>
        <w:rPr>
          <w:rStyle w:val="kursiv"/>
        </w:rPr>
      </w:pPr>
      <w:r w:rsidRPr="00130224">
        <w:rPr>
          <w:rStyle w:val="kursiv"/>
        </w:rPr>
        <w:t>Norsk</w:t>
      </w:r>
    </w:p>
    <w:p w14:paraId="56E9167F"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00"/>
        <w:gridCol w:w="6460"/>
      </w:tblGrid>
      <w:tr w:rsidR="002A42C0" w:rsidRPr="00130224" w14:paraId="4E0FA1BA" w14:textId="77777777">
        <w:trPr>
          <w:trHeight w:val="360"/>
        </w:trPr>
        <w:tc>
          <w:tcPr>
            <w:tcW w:w="3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10E046" w14:textId="77777777" w:rsidR="002A42C0" w:rsidRPr="00130224" w:rsidRDefault="00955B86" w:rsidP="00130224">
            <w:r w:rsidRPr="00130224">
              <w:rPr>
                <w:rStyle w:val="halvfet0"/>
              </w:rPr>
              <w:t>Begrep</w:t>
            </w:r>
          </w:p>
        </w:tc>
        <w:tc>
          <w:tcPr>
            <w:tcW w:w="6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78CAF9" w14:textId="77777777" w:rsidR="002A42C0" w:rsidRPr="00130224" w:rsidRDefault="00955B86" w:rsidP="00130224">
            <w:r w:rsidRPr="00130224">
              <w:rPr>
                <w:rStyle w:val="halvfet0"/>
              </w:rPr>
              <w:t>Definisjon</w:t>
            </w:r>
          </w:p>
        </w:tc>
      </w:tr>
      <w:tr w:rsidR="002A42C0" w:rsidRPr="00130224" w14:paraId="52425CF7" w14:textId="77777777">
        <w:trPr>
          <w:trHeight w:val="380"/>
        </w:trPr>
        <w:tc>
          <w:tcPr>
            <w:tcW w:w="3100" w:type="dxa"/>
            <w:tcBorders>
              <w:top w:val="single" w:sz="4" w:space="0" w:color="000000"/>
              <w:left w:val="nil"/>
              <w:bottom w:val="nil"/>
              <w:right w:val="nil"/>
            </w:tcBorders>
            <w:tcMar>
              <w:top w:w="128" w:type="dxa"/>
              <w:left w:w="43" w:type="dxa"/>
              <w:bottom w:w="43" w:type="dxa"/>
              <w:right w:w="43" w:type="dxa"/>
            </w:tcMar>
          </w:tcPr>
          <w:p w14:paraId="48BC2C5E" w14:textId="77777777" w:rsidR="002A42C0" w:rsidRPr="00130224" w:rsidRDefault="00955B86" w:rsidP="00130224">
            <w:r w:rsidRPr="00130224">
              <w:t>Forvaltning av konto</w:t>
            </w:r>
          </w:p>
        </w:tc>
        <w:tc>
          <w:tcPr>
            <w:tcW w:w="6460" w:type="dxa"/>
            <w:tcBorders>
              <w:top w:val="single" w:sz="4" w:space="0" w:color="000000"/>
              <w:left w:val="nil"/>
              <w:bottom w:val="nil"/>
              <w:right w:val="nil"/>
            </w:tcBorders>
            <w:tcMar>
              <w:top w:w="128" w:type="dxa"/>
              <w:left w:w="43" w:type="dxa"/>
              <w:bottom w:w="43" w:type="dxa"/>
              <w:right w:w="43" w:type="dxa"/>
            </w:tcMar>
          </w:tcPr>
          <w:p w14:paraId="75FEFD25" w14:textId="77777777" w:rsidR="002A42C0" w:rsidRPr="00130224" w:rsidRDefault="00955B86" w:rsidP="00130224">
            <w:r w:rsidRPr="00130224">
              <w:t>Kontotilbyderen sørger for driften av kontoen som kunden benytter.</w:t>
            </w:r>
          </w:p>
        </w:tc>
      </w:tr>
      <w:tr w:rsidR="002A42C0" w:rsidRPr="00130224" w14:paraId="18ACD4A4" w14:textId="77777777">
        <w:trPr>
          <w:trHeight w:val="880"/>
        </w:trPr>
        <w:tc>
          <w:tcPr>
            <w:tcW w:w="3100" w:type="dxa"/>
            <w:tcBorders>
              <w:top w:val="nil"/>
              <w:left w:val="nil"/>
              <w:bottom w:val="nil"/>
              <w:right w:val="nil"/>
            </w:tcBorders>
            <w:tcMar>
              <w:top w:w="128" w:type="dxa"/>
              <w:left w:w="43" w:type="dxa"/>
              <w:bottom w:w="43" w:type="dxa"/>
              <w:right w:w="43" w:type="dxa"/>
            </w:tcMar>
          </w:tcPr>
          <w:p w14:paraId="56F5588E" w14:textId="77777777" w:rsidR="002A42C0" w:rsidRPr="00130224" w:rsidRDefault="00955B86" w:rsidP="00130224">
            <w:r w:rsidRPr="00130224">
              <w:t>Utstedelse av debetkort</w:t>
            </w:r>
          </w:p>
        </w:tc>
        <w:tc>
          <w:tcPr>
            <w:tcW w:w="6460" w:type="dxa"/>
            <w:tcBorders>
              <w:top w:val="nil"/>
              <w:left w:val="nil"/>
              <w:bottom w:val="nil"/>
              <w:right w:val="nil"/>
            </w:tcBorders>
            <w:tcMar>
              <w:top w:w="128" w:type="dxa"/>
              <w:left w:w="43" w:type="dxa"/>
              <w:bottom w:w="43" w:type="dxa"/>
              <w:right w:w="43" w:type="dxa"/>
            </w:tcMar>
          </w:tcPr>
          <w:p w14:paraId="1D531DD9" w14:textId="77777777" w:rsidR="002A42C0" w:rsidRPr="00130224" w:rsidRDefault="00955B86" w:rsidP="00130224">
            <w:r w:rsidRPr="00130224">
              <w:t>Kontotilbyderen utsteder et betalingskort som er knyttet til kundens konto. For hver transaksjon som gjennomføres med kortet, trekkes det fulle beløpet direkte fra kundens konto.</w:t>
            </w:r>
          </w:p>
        </w:tc>
      </w:tr>
      <w:tr w:rsidR="002A42C0" w:rsidRPr="00130224" w14:paraId="23988E75" w14:textId="77777777">
        <w:trPr>
          <w:trHeight w:val="1660"/>
        </w:trPr>
        <w:tc>
          <w:tcPr>
            <w:tcW w:w="3100" w:type="dxa"/>
            <w:tcBorders>
              <w:top w:val="nil"/>
              <w:left w:val="nil"/>
              <w:bottom w:val="nil"/>
              <w:right w:val="nil"/>
            </w:tcBorders>
            <w:tcMar>
              <w:top w:w="128" w:type="dxa"/>
              <w:left w:w="43" w:type="dxa"/>
              <w:bottom w:w="43" w:type="dxa"/>
              <w:right w:w="43" w:type="dxa"/>
            </w:tcMar>
          </w:tcPr>
          <w:p w14:paraId="39666401" w14:textId="77777777" w:rsidR="002A42C0" w:rsidRPr="00130224" w:rsidRDefault="00955B86" w:rsidP="00130224">
            <w:r w:rsidRPr="00130224">
              <w:t>Utstedelse av kredittkort</w:t>
            </w:r>
          </w:p>
        </w:tc>
        <w:tc>
          <w:tcPr>
            <w:tcW w:w="6460" w:type="dxa"/>
            <w:tcBorders>
              <w:top w:val="nil"/>
              <w:left w:val="nil"/>
              <w:bottom w:val="nil"/>
              <w:right w:val="nil"/>
            </w:tcBorders>
            <w:tcMar>
              <w:top w:w="128" w:type="dxa"/>
              <w:left w:w="43" w:type="dxa"/>
              <w:bottom w:w="43" w:type="dxa"/>
              <w:right w:w="43" w:type="dxa"/>
            </w:tcMar>
          </w:tcPr>
          <w:p w14:paraId="28175EB2" w14:textId="77777777" w:rsidR="002A42C0" w:rsidRPr="00130224" w:rsidRDefault="00955B86" w:rsidP="00130224">
            <w:r w:rsidRPr="00130224">
              <w:t>Kontotilbyderen utsteder et betalingskort som er knyttet til kundens betalingskonto. Det fulle beløpet for de transaksjonene som er gjennomført med kortet gjennom en avtalt periode, trekkes enten helt eller delvis fra kundens betalingskonto på en dato som er avtalt på forhånd. En kredittavtale mellom kontotilbyderen og kunden avgjør om kunden vil bli pålagt renter for denne kreditten.</w:t>
            </w:r>
          </w:p>
        </w:tc>
      </w:tr>
      <w:tr w:rsidR="002A42C0" w:rsidRPr="00130224" w14:paraId="5EB6C0CF" w14:textId="77777777">
        <w:trPr>
          <w:trHeight w:val="1140"/>
        </w:trPr>
        <w:tc>
          <w:tcPr>
            <w:tcW w:w="3100" w:type="dxa"/>
            <w:tcBorders>
              <w:top w:val="nil"/>
              <w:left w:val="nil"/>
              <w:bottom w:val="nil"/>
              <w:right w:val="nil"/>
            </w:tcBorders>
            <w:tcMar>
              <w:top w:w="128" w:type="dxa"/>
              <w:left w:w="43" w:type="dxa"/>
              <w:bottom w:w="43" w:type="dxa"/>
              <w:right w:w="43" w:type="dxa"/>
            </w:tcMar>
          </w:tcPr>
          <w:p w14:paraId="2E9DF665" w14:textId="77777777" w:rsidR="002A42C0" w:rsidRPr="00130224" w:rsidRDefault="00955B86" w:rsidP="00130224">
            <w:r w:rsidRPr="00130224">
              <w:t>Kredittmulighet</w:t>
            </w:r>
          </w:p>
        </w:tc>
        <w:tc>
          <w:tcPr>
            <w:tcW w:w="6460" w:type="dxa"/>
            <w:tcBorders>
              <w:top w:val="nil"/>
              <w:left w:val="nil"/>
              <w:bottom w:val="nil"/>
              <w:right w:val="nil"/>
            </w:tcBorders>
            <w:tcMar>
              <w:top w:w="128" w:type="dxa"/>
              <w:left w:w="43" w:type="dxa"/>
              <w:bottom w:w="43" w:type="dxa"/>
              <w:right w:w="43" w:type="dxa"/>
            </w:tcMar>
          </w:tcPr>
          <w:p w14:paraId="7D025D00" w14:textId="77777777" w:rsidR="002A42C0" w:rsidRPr="00130224" w:rsidRDefault="00955B86" w:rsidP="00130224">
            <w:r w:rsidRPr="00130224">
              <w:t>Kontotilbyderen og kunden inngår på forhånd en avtale om at kunden kan låne penger når det ikke er penger igjen på kontoen. Avtalen fastsetter et maksimumsbeløp som kan lånes, og om kunden vil bli pålagt gebyrer og renter.</w:t>
            </w:r>
          </w:p>
        </w:tc>
      </w:tr>
      <w:tr w:rsidR="002A42C0" w:rsidRPr="00130224" w14:paraId="3FAF1CCC" w14:textId="77777777">
        <w:trPr>
          <w:trHeight w:val="640"/>
        </w:trPr>
        <w:tc>
          <w:tcPr>
            <w:tcW w:w="3100" w:type="dxa"/>
            <w:tcBorders>
              <w:top w:val="nil"/>
              <w:left w:val="nil"/>
              <w:bottom w:val="nil"/>
              <w:right w:val="nil"/>
            </w:tcBorders>
            <w:tcMar>
              <w:top w:w="128" w:type="dxa"/>
              <w:left w:w="43" w:type="dxa"/>
              <w:bottom w:w="43" w:type="dxa"/>
              <w:right w:w="43" w:type="dxa"/>
            </w:tcMar>
          </w:tcPr>
          <w:p w14:paraId="240FB020" w14:textId="77777777" w:rsidR="002A42C0" w:rsidRPr="00130224" w:rsidRDefault="00955B86" w:rsidP="00130224">
            <w:proofErr w:type="spellStart"/>
            <w:r w:rsidRPr="00130224">
              <w:t>Kontobetalinger</w:t>
            </w:r>
            <w:proofErr w:type="spellEnd"/>
          </w:p>
        </w:tc>
        <w:tc>
          <w:tcPr>
            <w:tcW w:w="6460" w:type="dxa"/>
            <w:tcBorders>
              <w:top w:val="nil"/>
              <w:left w:val="nil"/>
              <w:bottom w:val="nil"/>
              <w:right w:val="nil"/>
            </w:tcBorders>
            <w:tcMar>
              <w:top w:w="128" w:type="dxa"/>
              <w:left w:w="43" w:type="dxa"/>
              <w:bottom w:w="43" w:type="dxa"/>
              <w:right w:w="43" w:type="dxa"/>
            </w:tcMar>
          </w:tcPr>
          <w:p w14:paraId="08E476D2" w14:textId="77777777" w:rsidR="002A42C0" w:rsidRPr="00130224" w:rsidRDefault="00955B86" w:rsidP="00130224">
            <w:r w:rsidRPr="00130224">
              <w:t>På kundens anmodning overfører kontotilbyderen penger fra kundens konto til en annen konto.</w:t>
            </w:r>
          </w:p>
        </w:tc>
      </w:tr>
      <w:tr w:rsidR="002A42C0" w:rsidRPr="00130224" w14:paraId="567D1FEE" w14:textId="77777777">
        <w:trPr>
          <w:trHeight w:val="640"/>
        </w:trPr>
        <w:tc>
          <w:tcPr>
            <w:tcW w:w="3100" w:type="dxa"/>
            <w:tcBorders>
              <w:top w:val="nil"/>
              <w:left w:val="nil"/>
              <w:bottom w:val="nil"/>
              <w:right w:val="nil"/>
            </w:tcBorders>
            <w:tcMar>
              <w:top w:w="128" w:type="dxa"/>
              <w:left w:w="43" w:type="dxa"/>
              <w:bottom w:w="43" w:type="dxa"/>
              <w:right w:w="43" w:type="dxa"/>
            </w:tcMar>
          </w:tcPr>
          <w:p w14:paraId="3BF09507" w14:textId="77777777" w:rsidR="002A42C0" w:rsidRPr="00130224" w:rsidRDefault="00955B86" w:rsidP="00130224">
            <w:r w:rsidRPr="00130224">
              <w:t>Faste betalingsoppdrag</w:t>
            </w:r>
          </w:p>
        </w:tc>
        <w:tc>
          <w:tcPr>
            <w:tcW w:w="6460" w:type="dxa"/>
            <w:tcBorders>
              <w:top w:val="nil"/>
              <w:left w:val="nil"/>
              <w:bottom w:val="nil"/>
              <w:right w:val="nil"/>
            </w:tcBorders>
            <w:tcMar>
              <w:top w:w="128" w:type="dxa"/>
              <w:left w:w="43" w:type="dxa"/>
              <w:bottom w:w="43" w:type="dxa"/>
              <w:right w:w="43" w:type="dxa"/>
            </w:tcMar>
          </w:tcPr>
          <w:p w14:paraId="1791FBFF" w14:textId="77777777" w:rsidR="002A42C0" w:rsidRPr="00130224" w:rsidRDefault="00955B86" w:rsidP="00130224">
            <w:r w:rsidRPr="00130224">
              <w:t>På kundens anmodning overfører kontotilbyderen regelmessig et bestemt beløp fra kundens konto til en annen konto.</w:t>
            </w:r>
          </w:p>
        </w:tc>
      </w:tr>
      <w:tr w:rsidR="002A42C0" w:rsidRPr="00130224" w14:paraId="7D44E39D" w14:textId="77777777">
        <w:trPr>
          <w:trHeight w:val="1400"/>
        </w:trPr>
        <w:tc>
          <w:tcPr>
            <w:tcW w:w="3100" w:type="dxa"/>
            <w:tcBorders>
              <w:top w:val="nil"/>
              <w:left w:val="nil"/>
              <w:bottom w:val="nil"/>
              <w:right w:val="nil"/>
            </w:tcBorders>
            <w:tcMar>
              <w:top w:w="128" w:type="dxa"/>
              <w:left w:w="43" w:type="dxa"/>
              <w:bottom w:w="43" w:type="dxa"/>
              <w:right w:w="43" w:type="dxa"/>
            </w:tcMar>
          </w:tcPr>
          <w:p w14:paraId="193ED371" w14:textId="77777777" w:rsidR="002A42C0" w:rsidRPr="00130224" w:rsidRDefault="00955B86" w:rsidP="00130224">
            <w:r w:rsidRPr="00130224">
              <w:t>Direktebelastning</w:t>
            </w:r>
          </w:p>
        </w:tc>
        <w:tc>
          <w:tcPr>
            <w:tcW w:w="6460" w:type="dxa"/>
            <w:tcBorders>
              <w:top w:val="nil"/>
              <w:left w:val="nil"/>
              <w:bottom w:val="nil"/>
              <w:right w:val="nil"/>
            </w:tcBorders>
            <w:tcMar>
              <w:top w:w="128" w:type="dxa"/>
              <w:left w:w="43" w:type="dxa"/>
              <w:bottom w:w="43" w:type="dxa"/>
              <w:right w:w="43" w:type="dxa"/>
            </w:tcMar>
          </w:tcPr>
          <w:p w14:paraId="1A4251B2" w14:textId="77777777" w:rsidR="002A42C0" w:rsidRPr="00130224" w:rsidRDefault="00955B86" w:rsidP="00130224">
            <w:r w:rsidRPr="00130224">
              <w:t>Kunden tillater at en annen (mottakeren) kan be kontotilbyderen om å overføre penger fra kundens konto til denne mottakeren. Kontotilbyderen overfører deretter penger til mottakeren på den datoen eller de datoene som kunden og mottakeren har avtalt. Beløpet kan variere.</w:t>
            </w:r>
          </w:p>
        </w:tc>
      </w:tr>
      <w:tr w:rsidR="002A42C0" w:rsidRPr="00130224" w14:paraId="2AE919E0" w14:textId="77777777">
        <w:trPr>
          <w:trHeight w:val="380"/>
        </w:trPr>
        <w:tc>
          <w:tcPr>
            <w:tcW w:w="3100" w:type="dxa"/>
            <w:tcBorders>
              <w:top w:val="nil"/>
              <w:left w:val="nil"/>
              <w:bottom w:val="single" w:sz="4" w:space="0" w:color="000000"/>
              <w:right w:val="nil"/>
            </w:tcBorders>
            <w:tcMar>
              <w:top w:w="128" w:type="dxa"/>
              <w:left w:w="43" w:type="dxa"/>
              <w:bottom w:w="43" w:type="dxa"/>
              <w:right w:w="43" w:type="dxa"/>
            </w:tcMar>
          </w:tcPr>
          <w:p w14:paraId="56DD08F3" w14:textId="77777777" w:rsidR="002A42C0" w:rsidRPr="00130224" w:rsidRDefault="00955B86" w:rsidP="00130224">
            <w:r w:rsidRPr="00130224">
              <w:t>Uttak av kontanter</w:t>
            </w:r>
          </w:p>
        </w:tc>
        <w:tc>
          <w:tcPr>
            <w:tcW w:w="6460" w:type="dxa"/>
            <w:tcBorders>
              <w:top w:val="nil"/>
              <w:left w:val="nil"/>
              <w:bottom w:val="single" w:sz="4" w:space="0" w:color="000000"/>
              <w:right w:val="nil"/>
            </w:tcBorders>
            <w:tcMar>
              <w:top w:w="128" w:type="dxa"/>
              <w:left w:w="43" w:type="dxa"/>
              <w:bottom w:w="43" w:type="dxa"/>
              <w:right w:w="43" w:type="dxa"/>
            </w:tcMar>
          </w:tcPr>
          <w:p w14:paraId="78AD497C" w14:textId="77777777" w:rsidR="002A42C0" w:rsidRPr="00130224" w:rsidRDefault="00955B86" w:rsidP="00130224">
            <w:r w:rsidRPr="00130224">
              <w:t>Kunden tar ut penger fra sin konto.’</w:t>
            </w:r>
          </w:p>
        </w:tc>
      </w:tr>
    </w:tbl>
    <w:p w14:paraId="4DA11769" w14:textId="77777777" w:rsidR="002A42C0" w:rsidRPr="00130224" w:rsidRDefault="00955B86" w:rsidP="00130224">
      <w:pPr>
        <w:pStyle w:val="friliste"/>
      </w:pPr>
      <w:r w:rsidRPr="00130224">
        <w:t>16fb.</w:t>
      </w:r>
      <w:r w:rsidRPr="00130224">
        <w:tab/>
      </w:r>
      <w:r w:rsidRPr="00130224">
        <w:rPr>
          <w:rStyle w:val="halvfet0"/>
        </w:rPr>
        <w:t>32018R0033</w:t>
      </w:r>
      <w:r w:rsidRPr="00130224">
        <w:t>: Kommisjonens gjennomføringsforordning (EU) 2018/33 av 28. september 2017 om fastsettelse av tekniske gjennomføringsstandarder for det standardiserte presentasjonsformatet for gebyroppgaven og dens felles symbol i henhold til europaparlaments- og rådsdirektiv 2014/92/EU (EUT L 6 av 11.1.2018, s. 26), rettet ved EUT L 221 av 31.8.2018, s. 3.</w:t>
      </w:r>
    </w:p>
    <w:p w14:paraId="380C019E" w14:textId="77777777" w:rsidR="002A42C0" w:rsidRPr="00130224" w:rsidRDefault="00955B86" w:rsidP="00130224">
      <w:pPr>
        <w:pStyle w:val="friliste"/>
      </w:pPr>
      <w:r w:rsidRPr="00130224">
        <w:t>16fc.</w:t>
      </w:r>
      <w:r w:rsidRPr="00130224">
        <w:tab/>
      </w:r>
      <w:r w:rsidRPr="00130224">
        <w:rPr>
          <w:rStyle w:val="halvfet0"/>
        </w:rPr>
        <w:t>32018R0034</w:t>
      </w:r>
      <w:r w:rsidRPr="00130224">
        <w:t>: Kommisjonens gjennomføringsforordning (EU) 2018/34 av 28. september 2017 om fastsettelse av tekniske gjennomføringsstandarder for det standardiserte presentasjonsformatet for dokumentet med gebyropplysninger og dets felles symbol i henhold til europaparlaments- og rådsdirektiv 2014/92/EU (EUT L 6 av 11.1.2018, s. 37), rettet ved EUT L 221 av 31.8.2018, s. 3.»</w:t>
      </w:r>
    </w:p>
    <w:p w14:paraId="3FA6E882" w14:textId="77777777" w:rsidR="002A42C0" w:rsidRPr="00130224" w:rsidRDefault="00955B86" w:rsidP="00130224">
      <w:pPr>
        <w:pStyle w:val="avsnitt-undertittel"/>
      </w:pPr>
      <w:r w:rsidRPr="00130224">
        <w:t>Artikkel 2</w:t>
      </w:r>
    </w:p>
    <w:p w14:paraId="0132A277" w14:textId="77777777" w:rsidR="002A42C0" w:rsidRPr="00130224" w:rsidRDefault="00955B86" w:rsidP="00130224">
      <w:r w:rsidRPr="00130224">
        <w:t xml:space="preserve">Teksten til direktiv 2014/92/EU, delegert forordning (EU) 2018/32 og gjennomføringsforordning (EU) 2018/33, rettet ved EUT L 221 av 31.8.2018, s. 3, og (EU) 2018/34, rettet ved EUT L 221 av 31.8.2018, s. 3, på islandsk og norsk, som skal kunngjøres i EØS-tillegget til </w:t>
      </w:r>
      <w:r w:rsidRPr="00130224">
        <w:rPr>
          <w:rStyle w:val="kursiv"/>
        </w:rPr>
        <w:t>Den europeiske unions tidende</w:t>
      </w:r>
      <w:r w:rsidRPr="00130224">
        <w:t>, skal gis gyldighet.</w:t>
      </w:r>
    </w:p>
    <w:p w14:paraId="0E8F5D8A" w14:textId="77777777" w:rsidR="002A42C0" w:rsidRPr="00130224" w:rsidRDefault="00955B86" w:rsidP="00130224">
      <w:pPr>
        <w:pStyle w:val="avsnitt-undertittel"/>
      </w:pPr>
      <w:r w:rsidRPr="00130224">
        <w:t>Artikkel 3</w:t>
      </w:r>
    </w:p>
    <w:p w14:paraId="2D04345A" w14:textId="77777777" w:rsidR="002A42C0" w:rsidRPr="00130224" w:rsidRDefault="00955B86" w:rsidP="00130224">
      <w:r w:rsidRPr="00130224">
        <w:t>Denne beslutning trer i kraft 12. juni 2021, forutsatt at alle meddelelser etter EØS-avtalens artikkel 103 nr. 1 er inngitt</w:t>
      </w:r>
      <w:r w:rsidRPr="00130224">
        <w:rPr>
          <w:rStyle w:val="Fotnotereferanse"/>
        </w:rPr>
        <w:footnoteReference w:id="5"/>
      </w:r>
      <w:r w:rsidRPr="00130224">
        <w:t>.</w:t>
      </w:r>
    </w:p>
    <w:p w14:paraId="15592F09" w14:textId="77777777" w:rsidR="002A42C0" w:rsidRPr="00130224" w:rsidRDefault="00955B86" w:rsidP="00130224">
      <w:pPr>
        <w:pStyle w:val="avsnitt-undertittel"/>
      </w:pPr>
      <w:r w:rsidRPr="00130224">
        <w:t>Artikkel 4</w:t>
      </w:r>
    </w:p>
    <w:p w14:paraId="196E2F4C" w14:textId="77777777" w:rsidR="002A42C0" w:rsidRPr="00130224" w:rsidRDefault="00955B86" w:rsidP="00130224">
      <w:r w:rsidRPr="00130224">
        <w:t xml:space="preserve">Denne beslutning skal kunngjøres i EØS-avdelingen av og EØS-tillegget til </w:t>
      </w:r>
      <w:r w:rsidRPr="00130224">
        <w:rPr>
          <w:rStyle w:val="kursiv"/>
        </w:rPr>
        <w:t>Den europeiske unions tidende</w:t>
      </w:r>
      <w:r w:rsidRPr="00130224">
        <w:t>.</w:t>
      </w:r>
    </w:p>
    <w:p w14:paraId="33192939" w14:textId="77777777" w:rsidR="002A42C0" w:rsidRPr="00130224" w:rsidRDefault="002A42C0" w:rsidP="00130224"/>
    <w:p w14:paraId="674F5126" w14:textId="77777777" w:rsidR="002A42C0" w:rsidRPr="00130224" w:rsidRDefault="00955B86" w:rsidP="00130224">
      <w:r w:rsidRPr="00130224">
        <w:t>Utferdiget i Brussel 11. juni 2021.</w:t>
      </w:r>
    </w:p>
    <w:p w14:paraId="68E91467" w14:textId="77777777" w:rsidR="002A42C0" w:rsidRPr="00130224" w:rsidRDefault="002A42C0" w:rsidP="00130224"/>
    <w:p w14:paraId="50C0A3A9" w14:textId="77777777" w:rsidR="002A42C0" w:rsidRPr="00130224" w:rsidRDefault="00955B86" w:rsidP="00130224">
      <w:r w:rsidRPr="00130224">
        <w:t>For EØS-komiteen</w:t>
      </w:r>
    </w:p>
    <w:p w14:paraId="095367FC" w14:textId="77777777" w:rsidR="002A42C0" w:rsidRPr="00130224" w:rsidRDefault="00955B86" w:rsidP="00130224">
      <w:pPr>
        <w:rPr>
          <w:rStyle w:val="kursiv"/>
        </w:rPr>
      </w:pPr>
      <w:r w:rsidRPr="00130224">
        <w:rPr>
          <w:rStyle w:val="kursiv"/>
        </w:rPr>
        <w:t xml:space="preserve">Clara </w:t>
      </w:r>
      <w:proofErr w:type="spellStart"/>
      <w:r w:rsidRPr="00130224">
        <w:rPr>
          <w:rStyle w:val="kursiv"/>
        </w:rPr>
        <w:t>Ganslandt</w:t>
      </w:r>
      <w:proofErr w:type="spellEnd"/>
    </w:p>
    <w:p w14:paraId="5FC8DD00" w14:textId="77777777" w:rsidR="002A42C0" w:rsidRPr="00130224" w:rsidRDefault="00955B86" w:rsidP="00130224">
      <w:r w:rsidRPr="00130224">
        <w:t>Formann</w:t>
      </w:r>
    </w:p>
    <w:p w14:paraId="3D78BAE9" w14:textId="77777777" w:rsidR="002A42C0" w:rsidRPr="00130224" w:rsidRDefault="002A42C0" w:rsidP="00130224">
      <w:pPr>
        <w:pStyle w:val="vedlegg-nr"/>
      </w:pPr>
    </w:p>
    <w:p w14:paraId="5BA75821" w14:textId="77777777" w:rsidR="002A42C0" w:rsidRPr="00130224" w:rsidRDefault="00955B86" w:rsidP="00130224">
      <w:pPr>
        <w:pStyle w:val="vedlegg-tit"/>
      </w:pPr>
      <w:r w:rsidRPr="00130224">
        <w:t>Europaparlaments- og rådsdirektiv 2014/92/EU av 23. juli 2014 om sammenlignbarheten av gebyrer forbundet med betalingskontoer, bytte av betalingskontoer og tilgang til betalingskontoer med grunnleggende funksjoner</w:t>
      </w:r>
    </w:p>
    <w:p w14:paraId="3DECE1E0" w14:textId="77777777" w:rsidR="002A42C0" w:rsidRPr="00130224" w:rsidRDefault="00955B86" w:rsidP="00130224">
      <w:r w:rsidRPr="00130224">
        <w:t>EUROPAPARLAMENTET OG RÅDET FOR DEN EUROPEISKE UNION HAR</w:t>
      </w:r>
    </w:p>
    <w:p w14:paraId="43A219D4" w14:textId="77777777" w:rsidR="002A42C0" w:rsidRPr="00130224" w:rsidRDefault="00955B86" w:rsidP="00130224">
      <w:r w:rsidRPr="00130224">
        <w:t>under henvisning til traktaten om Den europeiske unions virkemåte, særlig artikkel 114,</w:t>
      </w:r>
    </w:p>
    <w:p w14:paraId="3CC5B07C" w14:textId="77777777" w:rsidR="002A42C0" w:rsidRPr="00130224" w:rsidRDefault="00955B86" w:rsidP="00130224">
      <w:r w:rsidRPr="00130224">
        <w:t>under henvisning til forslag fra Europakommisjonen,</w:t>
      </w:r>
    </w:p>
    <w:p w14:paraId="0710500E" w14:textId="77777777" w:rsidR="002A42C0" w:rsidRPr="00130224" w:rsidRDefault="00955B86" w:rsidP="00130224">
      <w:r w:rsidRPr="00130224">
        <w:t xml:space="preserve">etter oversending av utkast til </w:t>
      </w:r>
      <w:proofErr w:type="spellStart"/>
      <w:r w:rsidRPr="00130224">
        <w:t>regelverksakt</w:t>
      </w:r>
      <w:proofErr w:type="spellEnd"/>
      <w:r w:rsidRPr="00130224">
        <w:t xml:space="preserve"> til de nasjonale parlamentene,</w:t>
      </w:r>
    </w:p>
    <w:p w14:paraId="17DBD5BF" w14:textId="77777777" w:rsidR="002A42C0" w:rsidRPr="00130224" w:rsidRDefault="00955B86" w:rsidP="00130224">
      <w:r w:rsidRPr="00130224">
        <w:t>under henvisning til uttalelse fra Den europeiske sentralbank</w:t>
      </w:r>
      <w:r w:rsidRPr="00130224">
        <w:rPr>
          <w:rStyle w:val="Fotnotereferanse"/>
        </w:rPr>
        <w:footnoteReference w:id="6"/>
      </w:r>
      <w:r w:rsidRPr="00130224">
        <w:t>,</w:t>
      </w:r>
    </w:p>
    <w:p w14:paraId="67A3BDC0" w14:textId="77777777" w:rsidR="002A42C0" w:rsidRPr="00130224" w:rsidRDefault="00955B86" w:rsidP="00130224">
      <w:r w:rsidRPr="00130224">
        <w:t>under henvisning til uttalelse fra Den europeiske økonomiske og sosiale komité</w:t>
      </w:r>
      <w:r w:rsidRPr="00130224">
        <w:rPr>
          <w:rStyle w:val="Fotnotereferanse"/>
        </w:rPr>
        <w:footnoteReference w:id="7"/>
      </w:r>
      <w:r w:rsidRPr="00130224">
        <w:t>,</w:t>
      </w:r>
    </w:p>
    <w:p w14:paraId="0FB365E4" w14:textId="77777777" w:rsidR="002A42C0" w:rsidRPr="00130224" w:rsidRDefault="00955B86" w:rsidP="00130224">
      <w:r w:rsidRPr="00130224">
        <w:t>etter den ordinære regelverksprosedyren</w:t>
      </w:r>
      <w:r w:rsidRPr="00130224">
        <w:rPr>
          <w:rStyle w:val="Fotnotereferanse"/>
        </w:rPr>
        <w:footnoteReference w:id="8"/>
      </w:r>
      <w:r w:rsidRPr="00130224">
        <w:t xml:space="preserve"> og</w:t>
      </w:r>
    </w:p>
    <w:p w14:paraId="705887F5" w14:textId="77777777" w:rsidR="002A42C0" w:rsidRPr="00130224" w:rsidRDefault="00955B86" w:rsidP="00130224">
      <w:r w:rsidRPr="00130224">
        <w:t>ut fra følgende betraktninger:</w:t>
      </w:r>
    </w:p>
    <w:p w14:paraId="0F64C1AF" w14:textId="77777777" w:rsidR="002A42C0" w:rsidRPr="00130224" w:rsidRDefault="00955B86" w:rsidP="00130224">
      <w:pPr>
        <w:pStyle w:val="friliste"/>
      </w:pPr>
      <w:r w:rsidRPr="00130224">
        <w:t>1)</w:t>
      </w:r>
      <w:r w:rsidRPr="00130224">
        <w:tab/>
        <w:t xml:space="preserve">I henhold til artikkel 26 nr. 2 i traktaten om Den europeiske unions virkemåte (TEUV) skal det indre marked utgjøre et område uten indre grenser der fritt varebytte og fri bevegelighet for personer, tjenester og kapital er sikret. Oppsplittingen av det indre marked er skadelig for konkurranseevnen, veksten og </w:t>
      </w:r>
      <w:proofErr w:type="spellStart"/>
      <w:r w:rsidRPr="00130224">
        <w:t>skapingen</w:t>
      </w:r>
      <w:proofErr w:type="spellEnd"/>
      <w:r w:rsidRPr="00130224">
        <w:t xml:space="preserve"> av arbeidsplasser i Unionen. Fjerning av direkte og indirekte hindringer for et velfungerende indre marked er avgjørende for dets gjennomføring. Unionens tiltak når det gjelder det indre marked for finansielle tjenester til privatkunder, har allerede bidratt vesentlig til å utvikle betalingstjenesteyternes virksomhet over landegrensene, forbedre forbrukernes valgmuligheter og øke kvaliteten på og åpenheten i tilbudene.</w:t>
      </w:r>
    </w:p>
    <w:p w14:paraId="27671DD5" w14:textId="77777777" w:rsidR="002A42C0" w:rsidRPr="00130224" w:rsidRDefault="00955B86" w:rsidP="00130224">
      <w:pPr>
        <w:pStyle w:val="friliste"/>
      </w:pPr>
      <w:r w:rsidRPr="00130224">
        <w:t>2)</w:t>
      </w:r>
      <w:r w:rsidRPr="00130224">
        <w:tab/>
        <w:t>I den forbindelse har europaparlaments- og rådsdirektiv 2007/64/EF</w:t>
      </w:r>
      <w:r w:rsidRPr="00130224">
        <w:rPr>
          <w:rStyle w:val="Fotnotereferanse"/>
        </w:rPr>
        <w:footnoteReference w:id="9"/>
      </w:r>
      <w:r w:rsidRPr="00130224">
        <w:t xml:space="preserve"> fastsatt grunnleggende krav til åpenhet med hensyn til gebyrene betalingstjenesteyterne krever for betalingskontotjenester. Innføringen av ensartede regler for yting av betalingstjenester og opplysningene som skal framlegges, har vesentlig forenklet virksomheten for betalingstjenesteytere, redusert den administrative byrden og skapt kostnadsbesparelser for betalingstjenesteyterne.</w:t>
      </w:r>
    </w:p>
    <w:p w14:paraId="39F04441" w14:textId="77777777" w:rsidR="002A42C0" w:rsidRPr="00130224" w:rsidRDefault="00955B86" w:rsidP="00130224">
      <w:pPr>
        <w:pStyle w:val="friliste"/>
      </w:pPr>
      <w:r w:rsidRPr="00130224">
        <w:t>3)</w:t>
      </w:r>
      <w:r w:rsidRPr="00130224">
        <w:tab/>
        <w:t>Et velfungerende indre marked og utviklingen av en moderne, sosialt inkluderende økonomi er i stadig økende grad avhengig av at alle har tilgang til betalingstjenester. Ethvert nytt regelverk på dette området må være del av en smart økonomisk strategi for Unionen, som på en effektiv måte tar hensyn til svakerestilte forbrukeres behov.</w:t>
      </w:r>
    </w:p>
    <w:p w14:paraId="51773D37" w14:textId="77777777" w:rsidR="002A42C0" w:rsidRPr="00130224" w:rsidRDefault="00955B86" w:rsidP="00130224">
      <w:pPr>
        <w:pStyle w:val="friliste"/>
      </w:pPr>
      <w:r w:rsidRPr="00130224">
        <w:t>4)</w:t>
      </w:r>
      <w:r w:rsidRPr="00130224">
        <w:tab/>
        <w:t>Som anført i Europaparlamentets resolusjon av 4. juli 2012 med anbefalinger til Kommisjonen om tilgang til grunnleggende banktjenester må det imidlertid gjøres mer for å forbedre og utvikle det indre marked for banktjenester til privatkunder. Mangelen på åpenhet og manglende mulighet for å sammenligne gebyrer samt vanskene med å bytte betalingskonto utgjør fortsatt hindringer for utviklingen av et fullstendig integrert marked og bidrar til liten konkurranse om privatkunder i banksektoren. Disse problemene må håndteres, og standarder av høy kvalitet må oppnås.</w:t>
      </w:r>
    </w:p>
    <w:p w14:paraId="66744B62" w14:textId="77777777" w:rsidR="002A42C0" w:rsidRPr="00130224" w:rsidRDefault="00955B86" w:rsidP="00130224">
      <w:pPr>
        <w:pStyle w:val="friliste"/>
      </w:pPr>
      <w:r w:rsidRPr="00130224">
        <w:t>5)</w:t>
      </w:r>
      <w:r w:rsidRPr="00130224">
        <w:tab/>
        <w:t xml:space="preserve">De rådende forholdene på det indre marked kan avskrekke betalingstjenesteytere fra å utøve sin </w:t>
      </w:r>
      <w:proofErr w:type="spellStart"/>
      <w:r w:rsidRPr="00130224">
        <w:t>etableringrett</w:t>
      </w:r>
      <w:proofErr w:type="spellEnd"/>
      <w:r w:rsidRPr="00130224">
        <w:t xml:space="preserve"> eller adgang til å yte tjenester i Unionen på grunn av vanskene med å tiltrekke seg kunder på et nytt marked. Å gå inn på nye markeder medfører ofte store investeringer. Slike investeringer kan bare forsvares dersom yteren forventer tilstrekkelige muligheter og en tilsvarende etterspørsel fra forbrukerne. Forbrukernes lave mobilitet når det gjelder finansielle tjenester til privatkunder, skyldes i stor grad mangelen på åpenhet og manglende mulighet for å sammenligne gebyrene og tjenestene som tilbys, samt vanskene med å bytte betalingskonto. Disse faktorene demper også etterspørselen. Dette er særlig tilfellet i grensekryssende sammenhenger.</w:t>
      </w:r>
    </w:p>
    <w:p w14:paraId="167CD7BB" w14:textId="77777777" w:rsidR="002A42C0" w:rsidRPr="00130224" w:rsidRDefault="00955B86" w:rsidP="00130224">
      <w:pPr>
        <w:pStyle w:val="friliste"/>
      </w:pPr>
      <w:r w:rsidRPr="00130224">
        <w:t>6)</w:t>
      </w:r>
      <w:r w:rsidRPr="00130224">
        <w:tab/>
        <w:t>Videre kan oppsplitting av gjeldende nasjonale rammeregler skape store hindringer for gjennomføringen av det indre marked når det gjelder betalingskontoer. Gjeldende nasjonale bestemmelser med hensyn til betalingskontoer, og særlig muligheten for å sammenligne gebyrer og bytte betalingskonto, varierer. Når det gjelder kontobytte, har mangelen på ensartede bindende tiltak på unionsplan ført til sprikende praksis og ulike tiltak på nasjonalt plan. Disse forskjellene blir enda tydeligere når det gjelder sammenligning av gebyrer, der det på unionsplan ikke finnes noen tiltak, heller ikke selvregulerende tiltak. Dersom disse forskjellene blir enda større framover som følge av at betalingstjenesteytere har tendens til å tilpasse sin praksis etter de nasjonale markedene, vil dette øke kostnadene ved å drive virksomhet over landegrensene sammenliknet med kostnadene innenlandske tilbydere har, og det vil derfor gjøre det mindre interessant å drive virksomhet over landegrensene. Grensekryssende virksomhet i det indre marked hindres også av vanskelighetene forbrukerne møter dersom de ønsker å åpne en betalingskonto i utlandet. Gjeldende kriterier for å åpne en betalingskonto er restriktive, og dette kan hindre EU-borgerne i å bevege seg fritt i Unionen. Å gi alle forbrukere tilgang til en betalingskonto vil gi dem mulighet til å delta i det indre marked og dermed høste fordelene av det indre marked.</w:t>
      </w:r>
    </w:p>
    <w:p w14:paraId="4E6CCE57" w14:textId="77777777" w:rsidR="002A42C0" w:rsidRPr="00130224" w:rsidRDefault="00955B86" w:rsidP="00130224">
      <w:pPr>
        <w:pStyle w:val="friliste"/>
      </w:pPr>
      <w:r w:rsidRPr="00130224">
        <w:t>7)</w:t>
      </w:r>
      <w:r w:rsidRPr="00130224">
        <w:tab/>
        <w:t xml:space="preserve">Ettersom visse </w:t>
      </w:r>
      <w:proofErr w:type="gramStart"/>
      <w:r w:rsidRPr="00130224">
        <w:t>potensielle</w:t>
      </w:r>
      <w:proofErr w:type="gramEnd"/>
      <w:r w:rsidRPr="00130224">
        <w:t xml:space="preserve"> kunder ikke åpner en betalingskonto, enten fordi de har fått avslag, eller fordi de ikke tilbys egnede produkter, er den mulige etterspørselen etter betalingskontotjenester i Unionen ennå ikke utnyttet til fulle. Bredere deltakelse av forbrukerne i det indre marked vil videre stimulere betalingstjenesteyterne til å tre inn på nye markeder. Å skape de nødvendige vilkårene som gjør det mulig for alle forbrukere å ha tilgang til en betalingskonto, er en forutsetning for å kunne fremme deres deltakelse i det indre marked og gi dem mulighet til å høste fordelene det indre marked har skapt.</w:t>
      </w:r>
    </w:p>
    <w:p w14:paraId="3F34BC4B" w14:textId="77777777" w:rsidR="002A42C0" w:rsidRPr="00130224" w:rsidRDefault="00955B86" w:rsidP="00130224">
      <w:pPr>
        <w:pStyle w:val="friliste"/>
      </w:pPr>
      <w:r w:rsidRPr="00130224">
        <w:t>8)</w:t>
      </w:r>
      <w:r w:rsidRPr="00130224">
        <w:tab/>
        <w:t>Åpenhet om og sammenlignbarhet av gebyrer er vurdert på unionsplan i et selvreguleringsinitiativ initiert av banksektoren. Det ble imidlertid ikke oppnådd endelig enighet om dette initiativet. Når det gjelder kontobytte, inneholder de felles prinsippene fastsatt i 2008 av EBIC (European Banking Industry Committee) en mal for en ordning for å bytte mellom betalingskontoer som tilbys av banker i samme medlemsstat. Men ettersom de felles prinsippene ikke er bindende, har de vært ulikt anvendt i Unionen og ikke gitt effektive resultater. Dessuten gjelder de felles prinsippene bytte av betalingskonto på nasjonalt plan og ikke over landegrensene. Når det gjelder tilgangen til en grunnleggende betalingskonto, ble medlemsstatene i kommisjonsrekommandasjon 2011/442/EU</w:t>
      </w:r>
      <w:r w:rsidRPr="00130224">
        <w:rPr>
          <w:rStyle w:val="Fotnotereferanse"/>
        </w:rPr>
        <w:footnoteReference w:id="10"/>
      </w:r>
      <w:r w:rsidRPr="00130224">
        <w:t xml:space="preserve"> oppfordret til å treffe de nødvendige tiltakene for å sikre at rekommandasjonen ble gjennomført senest seks måneder etter offentliggjøringen. Så langt er det bare et fåtall medlemsstater som følger hovedprinsippene i den rekommandasjonen.</w:t>
      </w:r>
    </w:p>
    <w:p w14:paraId="6528572B" w14:textId="77777777" w:rsidR="002A42C0" w:rsidRPr="00130224" w:rsidRDefault="00955B86" w:rsidP="00130224">
      <w:pPr>
        <w:pStyle w:val="friliste"/>
      </w:pPr>
      <w:r w:rsidRPr="00130224">
        <w:t>9)</w:t>
      </w:r>
      <w:r w:rsidRPr="00130224">
        <w:tab/>
        <w:t>For å bidra til effektiv og smidig finansiell mobilitet på lang sikt er det veldig viktig å innføre et ensartet sett med regler for å håndtere problemet med lav kundemobilitet, forbedre mulighetene for å sammenligne betalingskontotjenester og -gebyrer, stimulere til bytte av betalingskonto og unngå at forbrukere som ønsker å åpne og bruke en betalingskonto i et annet land, forskjellsbehandles på grunnlag av bosted. Det er dessuten avgjørende at det treffes hensiktsmessige tiltak for å fremme forbrukernes deltakelse i betalingskontomarkedet. Disse tiltakene vil gjøre det mer attraktivt for betalingstjenesteytere å delta i det indre marked, og de vil sikre like konkurransevilkår og derved bidra til sterkere konkurranse og effektiv fordeling av ressursene i Unionens finansmarked for privatkunder, til fordel for både virksomheter og forbrukere. Dessuten vil åpenhet om gebyropplysninger og bedre muligheter for kontobytte, sammen med retten til tilgang til en betalingskonto med grunnleggende funksjoner, gjøre det lettere for unionsborgerne å bevege seg rundt i og innhente tilbud fra hele Unionen og dermed dra nytte av et fullt ut fungerende indre marked for finansielle tjenester til privatkunder, og det vil bidra til fortsatt utvikling av det indre marked.</w:t>
      </w:r>
    </w:p>
    <w:p w14:paraId="57A5093A" w14:textId="77777777" w:rsidR="002A42C0" w:rsidRPr="00130224" w:rsidRDefault="00955B86" w:rsidP="00130224">
      <w:pPr>
        <w:pStyle w:val="friliste"/>
      </w:pPr>
      <w:r w:rsidRPr="00130224">
        <w:t>10)</w:t>
      </w:r>
      <w:r w:rsidRPr="00130224">
        <w:tab/>
        <w:t>Det er også viktig å sikre at dette direktivet ikke hindrer nyskaping innen finansielle tjenester til privatkunder. Hvert år blir ny teknologi tilgjengelig, noe som kan bety at dagens modell med betalingskontoer blir utdatert, for eksempel mobilbaserte banktjenester og forhåndsbetalte betalingskort.</w:t>
      </w:r>
    </w:p>
    <w:p w14:paraId="715FD287" w14:textId="77777777" w:rsidR="002A42C0" w:rsidRPr="00130224" w:rsidRDefault="00955B86" w:rsidP="00130224">
      <w:pPr>
        <w:pStyle w:val="friliste"/>
      </w:pPr>
      <w:r w:rsidRPr="00130224">
        <w:t>11)</w:t>
      </w:r>
      <w:r w:rsidRPr="00130224">
        <w:tab/>
        <w:t>Dette direktivet skal ikke være til hinder for at medlemsstatene kan beholde eller innføre strengere bestemmelser for å beskytte forbrukerne, forutsatt at disse bestemmelsene er i samsvar med medlemsstatenes forpliktelser i henhold til unionsretten og dette direktivet.</w:t>
      </w:r>
    </w:p>
    <w:p w14:paraId="041C8ACB" w14:textId="77777777" w:rsidR="002A42C0" w:rsidRPr="00130224" w:rsidRDefault="00955B86" w:rsidP="00130224">
      <w:pPr>
        <w:pStyle w:val="friliste"/>
      </w:pPr>
      <w:r w:rsidRPr="00130224">
        <w:t>12)</w:t>
      </w:r>
      <w:r w:rsidRPr="00130224">
        <w:tab/>
        <w:t xml:space="preserve">Bestemmelsene i dette direktivet om sammenlignbarheten av gebyrer og bytte av betalingskontoer bør gjelde for alle betalingstjenesteytere i henhold til definisjonen i direktiv 2007/64/EF. Bestemmelsene i dette direktivet om tilgang til betalingskontoer med grunnleggende funksjoner bør gjelde bare for kredittinstitusjoner. Alle bestemmelser i dette direktivet bør gjelde betalingskontoer som forbrukerne kan bruke til å utføre følgende transaksjoner: sette inn midler, ta ut kontanter og utføre og motta betalingstransaksjoner til og fra tredjemann, herunder gjennomføre betalingsoverføringer. Følgelig bør kontoer med mer begrensede funksjoner ikke være omfattet. For eksempel bør kontoer som sparekontoer, kredittkortkontoer der midler vanligvis innbetales utelukkende for å tilbakebetale kredittkortgjeld, rammelånskontoer og kontoer for e-penger i prinsippet ikke omfattes av dette direktivets virkeområde. Skulle imidlertid slike kontoer bli brukt til daglige betalingstransaksjoner og omfatte alle funksjonene oppført ovenfor, vil de </w:t>
      </w:r>
      <w:proofErr w:type="spellStart"/>
      <w:r w:rsidRPr="00130224">
        <w:t>høre</w:t>
      </w:r>
      <w:proofErr w:type="spellEnd"/>
      <w:r w:rsidRPr="00130224">
        <w:t xml:space="preserve"> inn under dette direktivets virkeområde. Kontoer som innehas av virksomheter, også små og svært små bedrifter, bør ikke omfattes av dette direktivets virkeområde, med mindre de er personlige. Medlemsstatene bør kunne velge om de vil utvide </w:t>
      </w:r>
      <w:proofErr w:type="gramStart"/>
      <w:r w:rsidRPr="00130224">
        <w:t>anvendelsen</w:t>
      </w:r>
      <w:proofErr w:type="gramEnd"/>
      <w:r w:rsidRPr="00130224">
        <w:t xml:space="preserve"> av dette direktivet til andre betalingstjenesteytere og andre betalingskontoer, for eksempel kontoer med mer begrensede betalingsfunksjoner.</w:t>
      </w:r>
    </w:p>
    <w:p w14:paraId="56054A10" w14:textId="77777777" w:rsidR="002A42C0" w:rsidRPr="00130224" w:rsidRDefault="00955B86" w:rsidP="00130224">
      <w:pPr>
        <w:pStyle w:val="friliste"/>
      </w:pPr>
      <w:r w:rsidRPr="00130224">
        <w:t>13)</w:t>
      </w:r>
      <w:r w:rsidRPr="00130224">
        <w:tab/>
        <w:t xml:space="preserve">Ettersom en betalingskonto med grunnleggende funksjoner i henhold til dette direktivet er en type betalingskonto, får bestemmelsene om åpenhet og kontobytte </w:t>
      </w:r>
      <w:proofErr w:type="gramStart"/>
      <w:r w:rsidRPr="00130224">
        <w:t>anvendelse</w:t>
      </w:r>
      <w:proofErr w:type="gramEnd"/>
      <w:r w:rsidRPr="00130224">
        <w:t xml:space="preserve"> også på slike kontoer.</w:t>
      </w:r>
    </w:p>
    <w:p w14:paraId="23F72A1F" w14:textId="77777777" w:rsidR="002A42C0" w:rsidRPr="00130224" w:rsidRDefault="00955B86" w:rsidP="00130224">
      <w:pPr>
        <w:pStyle w:val="friliste"/>
      </w:pPr>
      <w:r w:rsidRPr="00130224">
        <w:t>14)</w:t>
      </w:r>
      <w:r w:rsidRPr="00130224">
        <w:tab/>
        <w:t>Definisjonene i dette direktivet bør i størst mulig grad stemme overens med definisjonene i andre unionsrettsakter, særlig definisjonene i direktiv 2007/64/EF og europaparlaments- og rådsforordning (EU) nr. 260/2012</w:t>
      </w:r>
      <w:r w:rsidRPr="00130224">
        <w:rPr>
          <w:rStyle w:val="Fotnotereferanse"/>
        </w:rPr>
        <w:footnoteReference w:id="11"/>
      </w:r>
      <w:r w:rsidRPr="00130224">
        <w:t>.</w:t>
      </w:r>
    </w:p>
    <w:p w14:paraId="5C17A6B9" w14:textId="77777777" w:rsidR="002A42C0" w:rsidRPr="00130224" w:rsidRDefault="00955B86" w:rsidP="00130224">
      <w:pPr>
        <w:pStyle w:val="friliste"/>
      </w:pPr>
      <w:r w:rsidRPr="00130224">
        <w:t>15)</w:t>
      </w:r>
      <w:r w:rsidRPr="00130224">
        <w:tab/>
        <w:t>Det er avgjørende at forbrukerne er i stand til å forstå gebyrene, slik at de kan sammenligne tilbud fra ulike betalingstjenesteytere og ta velbegrunnede beslutninger om hva slags betalingskonto som best vil dekke deres behov. Det er ikke mulig å sammenlikne gebyrer dersom betalingstjenesteyterne bruker forskjellig terminologi for samme tjenester og gir informasjonen i ulike formater. Standardisert terminologi, sammen med målrettede gebyropplysninger som presenteres i et enhetlig format og dekker de mest representative betalingskontotjenestene, vil kunne bidra til at forbrukerne både kan forstå og sammenligne gebyrer.</w:t>
      </w:r>
    </w:p>
    <w:p w14:paraId="126401A5" w14:textId="77777777" w:rsidR="002A42C0" w:rsidRPr="00130224" w:rsidRDefault="00955B86" w:rsidP="00130224">
      <w:pPr>
        <w:pStyle w:val="friliste"/>
      </w:pPr>
      <w:r w:rsidRPr="00130224">
        <w:t>16)</w:t>
      </w:r>
      <w:r w:rsidRPr="00130224">
        <w:tab/>
        <w:t>Forbrukerne vil ha størst nytte av informasjon som er kortfattet og standardisert og gjør det lett å sammenligne ulike betalingstjenesteytere. Verktøyene som gjøres tilgjengelig for forbrukerne for å sammenligne betalingskontotilbud, vil imidlertid være til liten nytte dersom tiden det tar å gå gjennom lange lister over gebyrer, overgår fordelen ved å velge det økonomisk sett beste tilbudet. Disse verktøyene bør være av mange slag, og det bør gjennomføres forbrukerundersøkelser. For å unngå risikoen for informasjonsoverflod og legge til rette for rask gjennomføring bør gebyrterminologien på det nåværende tidspunkt bare standardiseres for de mest representative begrepene og definisjonene i medlemsstatene.</w:t>
      </w:r>
    </w:p>
    <w:p w14:paraId="219FC2C7" w14:textId="77777777" w:rsidR="002A42C0" w:rsidRPr="00130224" w:rsidRDefault="00955B86" w:rsidP="00130224">
      <w:pPr>
        <w:pStyle w:val="friliste"/>
      </w:pPr>
      <w:r w:rsidRPr="00130224">
        <w:t>17)</w:t>
      </w:r>
      <w:r w:rsidRPr="00130224">
        <w:tab/>
        <w:t>Gebyrterminologien bør fastsettes av medlemsstatene, slik at det blir mulig å ta hensyn til særtrekkene ved lokale markeder. For å anses som representative bør tjenestene være gebyrbelagt hos minst én betalingstjenesteyter i en medlemsstat. Dersom tjenestene er felles for et flertall av medlemsstatene, bør terminologien som brukes for å definere disse tjenestene, dessuten standardiseres på unionsplan, slik at det blir lettere å sammenligne tilbud om betalingskontoer i hele Unionen. For å sikre tilstrekkelig ensartethet i de nasjonale listene bør Den europeiske tilsynsmyndighet (Den europeiske banktilsynsmyndighet) («EBA»), opprettet ved europaparlaments- og rådsforordning (EU) nr. 1093/2010</w:t>
      </w:r>
      <w:r w:rsidRPr="00130224">
        <w:rPr>
          <w:rStyle w:val="Fotnotereferanse"/>
        </w:rPr>
        <w:footnoteReference w:id="12"/>
      </w:r>
      <w:r w:rsidRPr="00130224">
        <w:t>, utstede retningslinjer for å hjelpe medlemsstatene med å fastslå hvilke tjenester som er mest brukt, og som medfører de høyeste kostnadene for forbrukerne på nasjonalt plan. For dette formål bør medlemsstatene innen 18. desember 2014 meddele Kommisjonen og EBA hvilke myndigheter disse retningslinjene bør rettes til.</w:t>
      </w:r>
    </w:p>
    <w:p w14:paraId="090009BD" w14:textId="77777777" w:rsidR="002A42C0" w:rsidRPr="00130224" w:rsidRDefault="00955B86" w:rsidP="00130224">
      <w:pPr>
        <w:pStyle w:val="friliste"/>
      </w:pPr>
      <w:r w:rsidRPr="00130224">
        <w:t>18)</w:t>
      </w:r>
      <w:r w:rsidRPr="00130224">
        <w:tab/>
        <w:t xml:space="preserve">Når medlemsstatene har fastsatt foreløpige lister over de mest representative gebyrbelagte tjenestene på nasjonalt plan, sammen med de begrepene og definisjonene som er brukt, bør EBA gå gjennom dem ved hjelp av utkastene til tekniske reguleringsstandarder for å fastslå hvilke tjenester de fleste medlemsstatene har felles, og foreslå begreper og definisjoner som standardiseres på unionsplan på alle de offisielle språkene i Unionens institusjoner. EBA bør sikre at det ikke brukes mer enn ett begrep for hver tjeneste på noe offisielt språk i en medlemsstat som også er et offisielt språk i Unionens institusjoner. Dette innebærer at det i ulike medlemsstater som har et av Unionens institusjoner offisielle språk til felles, kan brukes forskjellige begreper for samme tjeneste, idet det tas hensyn til nasjonale særtrekk. Medlemsstatene bør deretter innarbeide alle begrepene som får </w:t>
      </w:r>
      <w:proofErr w:type="gramStart"/>
      <w:r w:rsidRPr="00130224">
        <w:t>anvendelse</w:t>
      </w:r>
      <w:proofErr w:type="gramEnd"/>
      <w:r w:rsidRPr="00130224">
        <w:t xml:space="preserve"> på unionsplan, i sine midlertidige lister og offentliggjøre sine endelige lister på grunnlag av dette.</w:t>
      </w:r>
    </w:p>
    <w:p w14:paraId="61824909" w14:textId="77777777" w:rsidR="002A42C0" w:rsidRPr="00130224" w:rsidRDefault="00955B86" w:rsidP="00130224">
      <w:pPr>
        <w:pStyle w:val="friliste"/>
      </w:pPr>
      <w:r w:rsidRPr="00130224">
        <w:t>19)</w:t>
      </w:r>
      <w:r w:rsidRPr="00130224">
        <w:tab/>
        <w:t>For å gjøre det lettere for forbrukerne å sammenligne gebyrene for betalingskontoer i hele det indre marked bør betalingstjenesteyterne gi forbrukerne et dokument med gebyropplysninger der gebyrene for alle tjenestene på listen over de mest representative betalingskontotjenestene på nasjonalt plan er oppgitt. Der det er relevant, bør dokumentet med gebyropplysninger benytte de standardiserte begrepene og definisjonene som er fastsatt på unionsplan. Dette vil også bidra til å skape like konkurransevilkår mellom betalingstjenesteytere som konkurrerer på betalingskontomarkedet. Dokumentet med gebyropplysninger bør ikke omfatte noen andre gebyrer. Dersom en betalingstjenesteyter ikke tilbyr en tjeneste som står på listen over de mest representative betalingskontotjenestene, bør tjenesten for eksempel merkes med «tilbys ikke» eller «ikke relevant». Medlemsstatene bør kunne kreve at nøkkelindikatorer, for eksempel en oversiktlig kostnadsindikator som oppsummerer de samlede årlige kostnader ved betalingskontoen for forbrukere, skal legges fram sammen med dokumentet med gebyropplysninger. For å bidra til at forbrukerne skal forstå hvilke gebyrer de må betale for sin betalingskonto, bør de få tilgang til en klar, ikke-teknisk, utvetydig ordliste som i det minste forklarer hvilke gebyrer og tjenester som omfattes av dokumentet med gebyropplysninger. Ordlisten bør være et nyttig verktøy for å sikre bedre forståelse av hva gebyrene innebærer, og derved sette forbrukerne i stand til å velge fra er bredere utvalg av betalingskontotilbud. Det bør også stilles krav til betalingstjenesteyterne om å informere forbrukerne minst én gang i året vederlagsfritt om alle gebyrer som er belastet deres betalingskonto, herunder, dersom det er relevant, om rentesatsen for brukskontokreditt og kredittrentesatsen.</w:t>
      </w:r>
    </w:p>
    <w:p w14:paraId="5E38D302" w14:textId="77777777" w:rsidR="002A42C0" w:rsidRPr="00130224" w:rsidRDefault="00955B86" w:rsidP="00130224">
      <w:pPr>
        <w:pStyle w:val="Listeavsnitt"/>
      </w:pPr>
      <w:r w:rsidRPr="00130224">
        <w:t>Dette berører ikke bestemmelsene om kontokreditt i europaparlaments- og rådsdirektiv 2008/48/EF</w:t>
      </w:r>
      <w:r w:rsidRPr="00130224">
        <w:rPr>
          <w:rStyle w:val="Fotnotereferanse"/>
        </w:rPr>
        <w:footnoteReference w:id="13"/>
      </w:r>
      <w:r w:rsidRPr="00130224">
        <w:t xml:space="preserve">. </w:t>
      </w:r>
      <w:proofErr w:type="spellStart"/>
      <w:r w:rsidRPr="00130224">
        <w:t>Etterhåndsinformasjon</w:t>
      </w:r>
      <w:proofErr w:type="spellEnd"/>
      <w:r w:rsidRPr="00130224">
        <w:t xml:space="preserve"> bør framlegges i et eget dokument kalt «gebyroppgave». Dokumentet skal gi en oversikt over opptjente renter og alle gebyrer som er påløpt for bruk av betalingskontoen, slik at forbrukeren kan forstå hvilke gebyrer utgiftene gjelder, og vurdere behovet for enten å endre forbruksmønster eller bytte tilbyder. Informasjonsverdien vil bli størst dersom opplysningene som presenteres i etterhånd om gebyrene for de mest representative tjenestene, har samme oppsett som gebyropplysningene som gis på forhånd.</w:t>
      </w:r>
    </w:p>
    <w:p w14:paraId="4503CD6A" w14:textId="77777777" w:rsidR="002A42C0" w:rsidRPr="00130224" w:rsidRDefault="00955B86" w:rsidP="00130224">
      <w:pPr>
        <w:pStyle w:val="friliste"/>
      </w:pPr>
      <w:r w:rsidRPr="00130224">
        <w:t>20)</w:t>
      </w:r>
      <w:r w:rsidRPr="00130224">
        <w:tab/>
        <w:t xml:space="preserve">For å imøtekomme forbrukernes behov er det nødvendig å sikre at opplysningene om gebyrene for betalingskontoer er korrekte, klare og sammenlignbare. EBA bør derfor, etter å ha rådført seg med nasjonale myndigheter og gjennomført forbrukerundersøkelser, utarbeide utkast til tekniske gjennomføringsstandarder for et standardisert </w:t>
      </w:r>
      <w:proofErr w:type="spellStart"/>
      <w:r w:rsidRPr="00130224">
        <w:t>presentasjonsformat</w:t>
      </w:r>
      <w:proofErr w:type="spellEnd"/>
      <w:r w:rsidRPr="00130224">
        <w:t xml:space="preserve"> for dokumentet med gebyropplysninger, gebyroppgaven og de felles symbolene for å sikre at forbrukerne kan forstå og sammenligne dem. Alle dokumenter med gebyropplysninger og gebyroppgaver i alle medlemsstater bør ha samme format og rekkefølge på opplysninger og avsnitt, slik at forbrukerne kan sammenligne de to dokumentene og får best mulig forståelse og utbytte av opplysningene. Det bør være lett å skille dokumentet med gebyropplysninger og gebyroppgaven fra annen kommunikasjon. Ved utvikling av disse formatene bør EBA videre ta hensyn til at medlemsstatene kan velge å legge fram dokumentet med gebyropplysninger og gebyroppgaven sammen med opplysninger som kreves i henhold til annet unionsregelverk eller annen nasjonal lovgivning om betalingskontoer og tilknyttede tjenester.</w:t>
      </w:r>
    </w:p>
    <w:p w14:paraId="3DEC459B" w14:textId="77777777" w:rsidR="002A42C0" w:rsidRPr="00130224" w:rsidRDefault="00955B86" w:rsidP="00130224">
      <w:pPr>
        <w:pStyle w:val="friliste"/>
      </w:pPr>
      <w:r w:rsidRPr="00130224">
        <w:t>21)</w:t>
      </w:r>
      <w:r w:rsidRPr="00130224">
        <w:tab/>
        <w:t>For å sikre konsekvent bruk av gjeldende EU-terminologi i hele Unionen bør medlemsstatene stille krav til betalingstjenesteyterne om å bruke gjeldende EU-terminologi sammen med øvrig nasjonal standardisert terminologi som er fastsatt i den endelige listen, i sin kommunikasjon med forbrukerne, herunder i dokumentet med gebyropplysninger og gebyroppgaven. Betalingstjenesteyterne bør kunne bruke merkenavn i sine opplysninger om avtaler, kommersielle opplysninger og markedsføringsopplysninger til forbrukerne så lenge de klart angir det tilsvarende standardiserte begrepet som gjelder. Dersom de ønsker å bruke merkenavn i dokumentet med gebyropplysninger eller gebyroppgaven, bør dette angis i tillegg til de standardiserte begrepene som en sekundær betegnelse og for eksempel skrives i parentes eller med en mindre skrifttype.</w:t>
      </w:r>
    </w:p>
    <w:p w14:paraId="2C372CF1" w14:textId="77777777" w:rsidR="002A42C0" w:rsidRPr="00130224" w:rsidRDefault="00955B86" w:rsidP="00130224">
      <w:pPr>
        <w:pStyle w:val="friliste"/>
      </w:pPr>
      <w:r w:rsidRPr="00130224">
        <w:t>22)</w:t>
      </w:r>
      <w:r w:rsidRPr="00130224">
        <w:tab/>
        <w:t>Sammenligningsnettsteder som er uavhengige, gir forbrukerne en effektiv mulighet til å vurdere fordelene ved de ulike betalingskontotilbudene på ett enkelt sted. Slike nettsteder kan gi den rette balansen mellom behovet for klar og kortfattet informasjon og behovet for fullstendig og detaljert informasjon ved at de gir brukerne mulighet til å hente fram mer detaljerte opplysninger dersom de ønsker det. For at oversikten skal bli representativ, bør de ha som mål å omfatte et bredest mulig utvalg av tilbud, samtidig som de dekker en vesentlig del av markedet. De kan også redusere kostnadene ved søk ettersom forbrukerne ikke vil trenge å innhente opplysninger fra hver enkelt betalingstjenesteyter. Det er avgjørende at opplysningene som gis på slike nettsteder, er troverdige, nøytrale og åpne, og at forbrukerne informeres om at slike nettsteder finnes. I denne forbindelse bør medlemsstatene underrette offentligheten om slike nettsteder.</w:t>
      </w:r>
    </w:p>
    <w:p w14:paraId="5BC3E706" w14:textId="77777777" w:rsidR="002A42C0" w:rsidRPr="00130224" w:rsidRDefault="00955B86" w:rsidP="00130224">
      <w:pPr>
        <w:pStyle w:val="friliste"/>
      </w:pPr>
      <w:r w:rsidRPr="00130224">
        <w:t>23)</w:t>
      </w:r>
      <w:r w:rsidRPr="00130224">
        <w:tab/>
        <w:t>For å få nøytrale opplysninger om hvilke gebyrer og rentesatser som gjelder for betalingskontoer, bør forbrukerne kunne bruke offentlig tilgjengelige sammenligningsnettsteder som drives uavhengig av betalingstjenesteyterne, noe som innebærer at ingen betalingstjenesteytere skal prioriteres i søkeresultatene. Medlemsstatene bør derfor påse at forbrukerne har fri tilgang til minst ett slikt nettsted på deres respektive territorier. Slike nettsteder kan drives av eller på vegne av vedkommende myndigheter, andre offentlige myndigheter og/eller private operatører. Behovet for en funksjon som sammenligner gebyrer for betalingskontoer, kan også dekkes av eksisterende nettsteder som sammenligner et bredt utvalg av finansielle eller ikke-finansielle produkter. Slike nettsteder bør drives i samsvar med nærmere angitte kvalitetskriterier, herunder kravet om å inneholde nærmere opplysninger om nettstedets eiere, inneholde korrekte, oppdaterte opplysninger, angi tidspunkt for siste oppdatering, fastsette klare, objektive kriterier som sammenligningen skal baseres på, og omfatte et bredt utvalg av betalingskontotilbud som dekker en vesentlig del av markedet. Medlemsstatene bør kunne bestemme hvor ofte sammenligningsnettstedene skal gjennomgå og oppdatere opplysningene de gir forbrukerne, samtidig som det tas hensyn til hvor ofte betalingstjenesteyterne generelt oppdaterer sine gebyropplysninger. Medlemsstatene bør også definere hva som menes med et bredt utvalg av betalingskontotilbud som dekker en vesentlig del av markedet, ved å vurdere for eksempel hvor mange betalingstjenesteytere som finnes, og dermed om simpelt flertall eller mindre vil være tilstrekkelig, og/eller markedsandel og/eller geografisk beliggenhet. Et sammenligningsnettsted bør sammenligne gebyrene som må betales for tjenester oppført på listen over de mest representative betalingskontotjenestene, og bruke EU-terminologi.</w:t>
      </w:r>
    </w:p>
    <w:p w14:paraId="0582CA58" w14:textId="77777777" w:rsidR="002A42C0" w:rsidRPr="00130224" w:rsidRDefault="00955B86" w:rsidP="00130224">
      <w:pPr>
        <w:pStyle w:val="Listeavsnitt"/>
      </w:pPr>
      <w:r w:rsidRPr="00130224">
        <w:t>Medlemsstatene bør kunne kreve at slike nettsteder sammenligner andre opplysninger, for eksempel opplysninger om faktorer som påvirker nivået på tjenestene betalingstjenesteyterne yter, som antall filialer eller kontantautomater og deres beliggenhet. Dersom det bare er ett nettsted i en medlemsstat og det blir lagt ned eller ikke lenger oppfyller kvalitetskriteriene, bør medlemsstaten sikre at forbrukerne innen rimelig tid får tilgang til et annet sammenligningsnettsted på nasjonalt plan.</w:t>
      </w:r>
    </w:p>
    <w:p w14:paraId="05993A6F" w14:textId="77777777" w:rsidR="002A42C0" w:rsidRPr="00130224" w:rsidRDefault="00955B86" w:rsidP="00130224">
      <w:pPr>
        <w:pStyle w:val="friliste"/>
      </w:pPr>
      <w:r w:rsidRPr="00130224">
        <w:t>24)</w:t>
      </w:r>
      <w:r w:rsidRPr="00130224">
        <w:tab/>
        <w:t>Det er gjeldende praksis for betalingstjenesteytere å tilby en betalingskonto i en pakke med andre produkter eller tjenester enn betalingskontotjenester, for eksempel forsikringsprodukter eller finansiell rådgivning. Denne praksisen kan være en metode betalingstjenesteyterne bruker for å diversifisere sine tilbud og konkurrere mot hverandre, og den kan i siste instans være gunstig for forbrukerne. Kommisjonens undersøkelse i 2009 av koplingssalg i finanssektoren samt samråd og forbrukerklager i den forbindelse har imidlertid vist at betalingstjenesteytere har tilbudt betalingskontoer i pakker med produkter som forbrukerne ikke har bedt om, og som ikke er vesentlige for betalingskontoen, for eksempel hjemforsikring. Videre har man konstatert at slik praksis kan redusere åpenheten om og muligheten for å sammenligne priser, begrense kjøpsalternativene for forbrukerne og virke negativt inn på deres mobilitet. Derfor bør medlemsstatene sikre at forbrukerne i tilfeller der betalingstjenesteytere tilbyr pakker med betalingskontoer, gis informasjon om hvorvidt det er mulig å kjøpe betalingskontoen separat, og i så fall får særskilt informasjon om hvilke kostnader og gebyrer som er forbundet med hvert av de andre produktene eller tjenestene som inngår i pakken, og som kan kjøpes separat.</w:t>
      </w:r>
    </w:p>
    <w:p w14:paraId="62636B18" w14:textId="77777777" w:rsidR="002A42C0" w:rsidRPr="00130224" w:rsidRDefault="00955B86" w:rsidP="00130224">
      <w:pPr>
        <w:pStyle w:val="friliste"/>
      </w:pPr>
      <w:r w:rsidRPr="00130224">
        <w:t>25)</w:t>
      </w:r>
      <w:r w:rsidRPr="00130224">
        <w:tab/>
        <w:t>Prosessen for å bytte betalingskonto bør harmoniseres i hele Unionen. På det nåværende tidspunkt er gjeldende tiltak på nasjonalt plan svært varierende, og de sikrer ikke et tilstrekkelig nivå for forbrukervern i alle medlemsstater. Innføring av lovgivningsmessige tiltak for å fastsette hovedprinsippene som betalingstjenesteyterne skal følge når de yter en slik tjeneste i den enkelte medlemsstat, vil forbedre det indre markeds virkemåte for både forbrukere og betalingstjenesteytere. På den ene side vil dette sikre like konkurransevilkår for forbrukere som kan ønske å åpne en betalingskonto i en annen medlemsstat, da det vil sikre at de har et tilsvarende vernenivå. På den annen side vil det redusere forskjellene mellom de lovgivningsmessige tiltakene som er på plass på nasjonalt plan, og følgelig redusere den administrative byrden for betalingstjenesteytere som har til hensikt å tilby sine tjenester over landegrensene. Dette innebærer at tiltakene for kontobytte vil gjøre det lettere å yte betalingskontotjenester i det indre marked.</w:t>
      </w:r>
    </w:p>
    <w:p w14:paraId="1B106F75" w14:textId="77777777" w:rsidR="002A42C0" w:rsidRPr="00130224" w:rsidRDefault="00955B86" w:rsidP="00130224">
      <w:pPr>
        <w:pStyle w:val="friliste"/>
      </w:pPr>
      <w:r w:rsidRPr="00130224">
        <w:t>26)</w:t>
      </w:r>
      <w:r w:rsidRPr="00130224">
        <w:tab/>
        <w:t>Kontobytte bør ikke forutsette at avtalen overføres fra den overførende betalingstjenesteyteren til den mottakende betalingstjenesteyteren.</w:t>
      </w:r>
    </w:p>
    <w:p w14:paraId="60909905" w14:textId="77777777" w:rsidR="002A42C0" w:rsidRPr="00130224" w:rsidRDefault="00955B86" w:rsidP="00130224">
      <w:pPr>
        <w:pStyle w:val="friliste"/>
      </w:pPr>
      <w:r w:rsidRPr="00130224">
        <w:t>27)</w:t>
      </w:r>
      <w:r w:rsidRPr="00130224">
        <w:tab/>
        <w:t xml:space="preserve">Forbrukerne vil ha insentiv til å bytte betalingskonto bare dersom prosessen ikke medfører en for stor administrativ og økonomisk byrde. Derfor bør betalingstjenesteyterne tilby forbrukerne en klar, hurtig og sikker prosedyre for å bytte betalingskonto, herunder betalingskontoer med grunnleggende funksjoner. Forbrukerne bør være garantert en slik prosedyre når de ønsker å bytte fra en betalingstjenesteyter til en annen, men også når de ønsker å bytte mellom ulike betalingskontoer hos samme betalingstjenesteyter. Da vil forbrukerne kunne dra fordel av de tilbudene på markedet som passer dem best, og lett kunne bytte fra sin eksisterende betalingskonto til andre, </w:t>
      </w:r>
      <w:proofErr w:type="gramStart"/>
      <w:r w:rsidRPr="00130224">
        <w:t>potensielt</w:t>
      </w:r>
      <w:proofErr w:type="gramEnd"/>
      <w:r w:rsidRPr="00130224">
        <w:t xml:space="preserve"> mer egnede kontoer, uten hensyn til om byttet finner sted hos samme betalingstjenesteyter eller mellom ulike betalingstjenesteytere. Eventuelle gebyrer som betalingstjenesteyterne krever for byttetjenesten, bør være rimelige og stå i forhold til betalingstjenesteyternes faktiske kostnader.</w:t>
      </w:r>
    </w:p>
    <w:p w14:paraId="264B3387" w14:textId="77777777" w:rsidR="002A42C0" w:rsidRPr="00130224" w:rsidRDefault="00955B86" w:rsidP="00130224">
      <w:pPr>
        <w:pStyle w:val="friliste"/>
      </w:pPr>
      <w:r w:rsidRPr="00130224">
        <w:t>28)</w:t>
      </w:r>
      <w:r w:rsidRPr="00130224">
        <w:tab/>
        <w:t>Når det gjelder kontobytte der begge betalingstjenesteyterne er etablert på deres territorium, bør medlemsstatene kunne innføre eller beholde ordninger som avviker fra ordningene fastsatt i dette direktivet, dersom dette klart er i forbrukerens interesse.</w:t>
      </w:r>
    </w:p>
    <w:p w14:paraId="2E048C4C" w14:textId="77777777" w:rsidR="002A42C0" w:rsidRPr="00130224" w:rsidRDefault="00955B86" w:rsidP="00130224">
      <w:pPr>
        <w:pStyle w:val="friliste"/>
      </w:pPr>
      <w:r w:rsidRPr="00130224">
        <w:t>29)</w:t>
      </w:r>
      <w:r w:rsidRPr="00130224">
        <w:tab/>
        <w:t>Bytteprosessen bør være så enkel som mulig for forbrukeren. Derfor bør medlemsstatene sikre at den mottakende betalingstjenesteyteren er ansvarlig for å iverksette og styre prosessen på vegne av forbrukeren. Medlemsstatene bør kunne benytte ytterligere midler, for eksempel en teknisk løsning, når de etablerer kontobyttetjenesten. Slike ytterligere midler kan gi bedre ytelser enn kravene fastsatt i dette direktivet gir; for eksempel kan byttetjenesten gjennomføres med kortere frist, eller betalingstjenesteyterne kan pålegges, på forbrukerens anmodning, å sikre at innbetalinger på den gamle betalingskontoen automatisk eller manuelt overføres til den nye betalingskontoen i en gitt, begrenset periode som begynner idet fullmakten til kontobytte blir mottatt. Slike ytterligere midler kan også brukes av betalingstjenesteytere på frivillig grunnlag, selv der dette ikke er et krav i medlemsstaten.</w:t>
      </w:r>
    </w:p>
    <w:p w14:paraId="7F8719AB" w14:textId="77777777" w:rsidR="002A42C0" w:rsidRPr="00130224" w:rsidRDefault="00955B86" w:rsidP="00130224">
      <w:pPr>
        <w:pStyle w:val="friliste"/>
      </w:pPr>
      <w:r w:rsidRPr="00130224">
        <w:t>30)</w:t>
      </w:r>
      <w:r w:rsidRPr="00130224">
        <w:tab/>
        <w:t>Forbrukerne bør ha anledning til å be den mottakende betalingstjenesteyteren om å gjennomføre byttet for alle eller visse innbetalinger, faste betalingsoppdrag eller direktebelastningsfullmakter, helst i løpet av ett enkelt møte med den mottakende betalingstjenesteyteren. For dette formål bør forbrukerne kunne undertegne én enkelt fullmakt til at hver av de ovennevnte oppgavene kan utføres. Medlemsstatene kan kreve at fullmakten fra forbrukeren skal være skriftlig, men kan også velge å godta tilsvarende midler der det er hensiktsmessig, for eksempel der det finnes et automatisert system for kontobytte. Før forbrukeren gir denne fullmakten, bør vedkommende underrettes om alle trinnene i prosedyren som er nødvendig for å fullføre byttet. For eksempel kan fullmakten omfatte alle oppgavene som inngår i byttetjenesten, og gi forbrukeren mulighet til å velge bare noen av disse oppgavene.</w:t>
      </w:r>
    </w:p>
    <w:p w14:paraId="7CF0C20F" w14:textId="77777777" w:rsidR="002A42C0" w:rsidRPr="00130224" w:rsidRDefault="00955B86" w:rsidP="00130224">
      <w:pPr>
        <w:pStyle w:val="friliste"/>
      </w:pPr>
      <w:r w:rsidRPr="00130224">
        <w:t>31)</w:t>
      </w:r>
      <w:r w:rsidRPr="00130224">
        <w:tab/>
        <w:t>For at kontobyttet skal kunne gjennomføres, må den overførende betalingstjenesteyteren samarbeide. Den overførende betalingstjenesteyteren bør gi den mottakende betalingstjenesteyteren alle opplysninger som er nødvendige for å overføre betalingene til den andre betalingskontoen. Opplysningene bør imidlertid ikke omfatte mer enn det som er nødvendig for å gjennomføre byttet.</w:t>
      </w:r>
    </w:p>
    <w:p w14:paraId="3B51ACEA" w14:textId="77777777" w:rsidR="002A42C0" w:rsidRPr="00130224" w:rsidRDefault="00955B86" w:rsidP="00130224">
      <w:pPr>
        <w:pStyle w:val="friliste"/>
      </w:pPr>
      <w:r w:rsidRPr="00130224">
        <w:t>32)</w:t>
      </w:r>
      <w:r w:rsidRPr="00130224">
        <w:tab/>
        <w:t>For å legge til rette for at kontoer kan åpnes over landegrensene, bør forbrukeren ha anledning til å be den nye betalingstjenesteyteren om å opprette på den nye betalingskontoen alle eller visse faste betalingsoppdrag, akseptere direktebelastninger fra slik dato som kunden angir, og gi forbrukeren informasjon med nærmere opplysninger om den nye betalingskontoen, fortrinnsvis i løpet av ett enkelt møte med den nye betalingstjenesteyteren.</w:t>
      </w:r>
    </w:p>
    <w:p w14:paraId="47636366" w14:textId="77777777" w:rsidR="002A42C0" w:rsidRPr="00130224" w:rsidRDefault="00955B86" w:rsidP="00130224">
      <w:pPr>
        <w:pStyle w:val="friliste"/>
      </w:pPr>
      <w:r w:rsidRPr="00130224">
        <w:t>33)</w:t>
      </w:r>
      <w:r w:rsidRPr="00130224">
        <w:tab/>
        <w:t>Forbrukerne bør ikke lide økonomiske tap, heller ikke i form av gebyrer eller renter, som følge av feil gjort av noen av betalingstjenesteyterne som er involvert i bytteprosessen. Særlig bør forbrukerne ikke bære noe økonomisk tap som følge av at ytterligere gebyrer, renter eller andre kostnader må betales, og heller ikke bøter, sanksjoner eller andre typer økonomisk tap, fordi betalingen er forsinket.</w:t>
      </w:r>
    </w:p>
    <w:p w14:paraId="4AE92A74" w14:textId="77777777" w:rsidR="002A42C0" w:rsidRPr="00130224" w:rsidRDefault="00955B86" w:rsidP="00130224">
      <w:pPr>
        <w:pStyle w:val="friliste"/>
      </w:pPr>
      <w:r w:rsidRPr="00130224">
        <w:t>34)</w:t>
      </w:r>
      <w:r w:rsidRPr="00130224">
        <w:tab/>
        <w:t>Medlemsstatene bør sikre at forbrukere som har til hensikt å åpne en betalingskonto, ikke forskjellsbehandles på grunnlag av statsborgerskap eller bosted. Selv om det er viktig for kredittinstitusjonene å sikre at deres kunder ikke bruker finanssystemet for ulovlige formål som bedrageri, hvitvasking av penger eller finansiering av terrorisme, bør de ikke innføre hindringer for forbrukere som ønsker å utnytte fordelene ved det indre marked og åpne og bruke betalingskontoer i andre land. Derfor bør bestemmelsene i europaparlaments- og rådsdirektiv 2005/60/EF</w:t>
      </w:r>
      <w:r w:rsidRPr="00130224">
        <w:rPr>
          <w:rStyle w:val="Fotnotereferanse"/>
        </w:rPr>
        <w:footnoteReference w:id="14"/>
      </w:r>
      <w:r w:rsidRPr="00130224">
        <w:t xml:space="preserve"> ikke brukes som påskudd for å avvise forbrukere som kommersielt sett er mindre attraktive.</w:t>
      </w:r>
    </w:p>
    <w:p w14:paraId="6E0E7B48" w14:textId="77777777" w:rsidR="002A42C0" w:rsidRPr="00130224" w:rsidRDefault="00955B86" w:rsidP="00130224">
      <w:pPr>
        <w:pStyle w:val="friliste"/>
      </w:pPr>
      <w:r w:rsidRPr="00130224">
        <w:t>35)</w:t>
      </w:r>
      <w:r w:rsidRPr="00130224">
        <w:tab/>
        <w:t>Forbrukere som har lovlig opphold i Unionen, bør ikke forskjellsbehandles på grunnlag av statsborgerskap eller bosted eller av noen av de andre grunnene nevnt i artikkel 21 i Den europeiske unions pakt om de grunnleggende rettigheter («pakten») når de søker om eller bruker en betalingskonto i Unionen. Videre bør medlemsstatene sikre tilgang til betalingskontoer med grunnleggende funksjoner, uten hensyn til forbrukernes økonomiske situasjon, som yrkesstatus, inntektsnivå, kreditthistorikk eller personlige konkurs.</w:t>
      </w:r>
    </w:p>
    <w:p w14:paraId="3C9C5C83" w14:textId="77777777" w:rsidR="002A42C0" w:rsidRPr="00130224" w:rsidRDefault="00955B86" w:rsidP="00130224">
      <w:pPr>
        <w:pStyle w:val="friliste"/>
      </w:pPr>
      <w:r w:rsidRPr="00130224">
        <w:t>36)</w:t>
      </w:r>
      <w:r w:rsidRPr="00130224">
        <w:tab/>
        <w:t>Forbrukere som har lovlig opphold i Unionen, og som ikke har en betalingskonto i en gitt medlemsstat, bør kunne åpne og bruke en betalingskonto med grunnleggende funksjoner i den medlemsstaten. Begrepet «lovlig opphold i Unionen» bør omfatte både unionsborgere og tredjestatsborgere som allerede nyter godt av rettigheter de har fått ved unionsrettsakter som rådsforordning (EØF) nr. 1408/71</w:t>
      </w:r>
      <w:r w:rsidRPr="00130224">
        <w:rPr>
          <w:rStyle w:val="Fotnotereferanse"/>
        </w:rPr>
        <w:footnoteReference w:id="15"/>
      </w:r>
      <w:r w:rsidRPr="00130224">
        <w:t>, rådsdirektiv 2003/109/EF</w:t>
      </w:r>
      <w:r w:rsidRPr="00130224">
        <w:rPr>
          <w:rStyle w:val="Fotnotereferanse"/>
        </w:rPr>
        <w:footnoteReference w:id="16"/>
      </w:r>
      <w:r w:rsidRPr="00130224">
        <w:t>, rådsforordning (EF) nr. 859/2003</w:t>
      </w:r>
      <w:r w:rsidRPr="00130224">
        <w:rPr>
          <w:rStyle w:val="Fotnotereferanse"/>
        </w:rPr>
        <w:footnoteReference w:id="17"/>
      </w:r>
      <w:r w:rsidRPr="00130224">
        <w:t xml:space="preserve"> og europaparlaments- og rådsdirektiv 2004/38/EF</w:t>
      </w:r>
      <w:r w:rsidRPr="00130224">
        <w:rPr>
          <w:rStyle w:val="Fotnotereferanse"/>
        </w:rPr>
        <w:footnoteReference w:id="18"/>
      </w:r>
      <w:r w:rsidRPr="00130224">
        <w:t>. Det bør også omfatte personer som søker asyl i henhold til Genève-konvensjonen av 28. juli 1951 om flyktningers stilling, protokollen til denne av 31. januar 1967 og andre relevante internasjonale traktater. Videre bør medlemsstatene kunne utvide begrepet «lovlig opphold i Unionen» til å omfatte andre tredjestatsborgere som befinner seg på deres territorium.</w:t>
      </w:r>
    </w:p>
    <w:p w14:paraId="5595E208" w14:textId="77777777" w:rsidR="002A42C0" w:rsidRPr="00130224" w:rsidRDefault="00955B86" w:rsidP="00130224">
      <w:pPr>
        <w:pStyle w:val="friliste"/>
      </w:pPr>
      <w:r w:rsidRPr="00130224">
        <w:t>37)</w:t>
      </w:r>
      <w:r w:rsidRPr="00130224">
        <w:tab/>
        <w:t xml:space="preserve">Samtidig som medlemsstatene overholder de grunnleggende frihetene traktatene garanterer, bør de kunne kreve at forbrukere som ønsker å åpne en betalingskonto med grunnleggende funksjoner på deres territorium, viser at de har en reell interesse av det. Uten at det berører </w:t>
      </w:r>
      <w:proofErr w:type="gramStart"/>
      <w:r w:rsidRPr="00130224">
        <w:t>anvendelsen</w:t>
      </w:r>
      <w:proofErr w:type="gramEnd"/>
      <w:r w:rsidRPr="00130224">
        <w:t xml:space="preserve"> av kravene vedtatt i samsvar med direktiv 2005/60/EF for å forhindre hvitvasking av penger, bør det ikke kreves fysisk tilstedeværelse i kredittinstitusjonenes lokaler for at en slik reell interesse skal vises.</w:t>
      </w:r>
    </w:p>
    <w:p w14:paraId="720D41F1" w14:textId="77777777" w:rsidR="002A42C0" w:rsidRPr="00130224" w:rsidRDefault="00955B86" w:rsidP="00130224">
      <w:pPr>
        <w:pStyle w:val="friliste"/>
      </w:pPr>
      <w:r w:rsidRPr="00130224">
        <w:t>38)</w:t>
      </w:r>
      <w:r w:rsidRPr="00130224">
        <w:tab/>
        <w:t>Medlemsstatene bør sikre at antall kredittinstitusjoner som tilbyr betalingskontoer med grunnleggende funksjoner, er tilstrekkelig høyt til å sikre at de kan tilbys alle forbrukere, til at enhver form for forskjellsbehandling mellom dem unngås, og til å forhindre konkurransevridning. Ved fastsettelsen av hva som er et tilstrekkelig antall kredittinstitusjoner, bør faktorene som skal tas i betraktning, omfatte hvilken dekning nettverket av kredittinstitusjoner har, størrelsen på medlemsstatens territorium, forbrukernes spredning på territoriet, kredittinstitusjonenes markedsandel samt hvorvidt betalingskontoer med grunnleggende funksjoner bare utgjør en liten del av de betalingskontoene som kredittinstitusjonen tilbyr. I prinsippet bør betalingskontoer med grunnleggende funksjoner tilbys av så mange kredittinstitusjoner som mulig, for å kunne garantere at forbrukerne kan åpne slike kontoer i lokalene til en kredittinstitusjon som ligger i nærheten av deres bosted, at de ikke på noen måte blir forskjellsbehandlet når de bruker disse kontoene, og at de kan bruke dem på en effektiv måte. Særlig bør medlemsstatene sikre at det ikke forekommer synlig forskjellsbehandling, for eksempel ved at kortet har et annet utseende eller ved at det brukes andre kontonumre eller kortnumre. Det bør imidlertid være mulig for en medlemsstat å fastsette at bare et mindre antall kredittinstitusjoner skal tilby betalingskontoer med grunnleggende funksjoner, men dette bør være begrunnet for eksempel med at disse kredittinstitusjonene har et så stort nettverk på medlemsstatens territorium at de kan betjene alle forbrukere uten at disse må reise for langt hjemmefra for å nå dit. Dessuten bør forbrukere som bruker betalingskontoer med grunnleggende funksjoner, ikke stigmatiseres på noen måte, og dette målet kan lettere nås dersom et større antall kredittinstitusjoner utpekes.</w:t>
      </w:r>
    </w:p>
    <w:p w14:paraId="01A7B01E" w14:textId="77777777" w:rsidR="002A42C0" w:rsidRPr="00130224" w:rsidRDefault="00955B86" w:rsidP="00130224">
      <w:pPr>
        <w:pStyle w:val="friliste"/>
      </w:pPr>
      <w:r w:rsidRPr="00130224">
        <w:t>39)</w:t>
      </w:r>
      <w:r w:rsidRPr="00130224">
        <w:tab/>
        <w:t>Medlemsstatene bør kunne innføre ordninger som sikrer at forbrukere uten fast adresse, asylsøkere og forbrukere som ikke har fått oppholdstillatelse, men som av juridiske eller faktiske årsaker ikke kan utvises, får hjelp til å dra full nytte av dette direktivet.</w:t>
      </w:r>
    </w:p>
    <w:p w14:paraId="191C223A" w14:textId="77777777" w:rsidR="002A42C0" w:rsidRPr="00130224" w:rsidRDefault="00955B86" w:rsidP="00130224">
      <w:pPr>
        <w:pStyle w:val="friliste"/>
      </w:pPr>
      <w:r w:rsidRPr="00130224">
        <w:t>40)</w:t>
      </w:r>
      <w:r w:rsidRPr="00130224">
        <w:tab/>
        <w:t>Når medlemsstatene tillater at kredittinstitusjoner på anmodning fra en forbruker tilbyr brukskontokreditt i tilknytning til en betalingskonto med grunnleggende funksjoner, bør de kunne fastsette høyeste beløp og lengste varighet for slik brukskontokreditt. Medlemsstatene bør også sikre at forbrukerne informeres om eventuelle gebyrer i den forbindelse på en gjennomsiktig måte. Endelig bør kredittinstitusjonene overholde direktiv 2008/48/EF når de tilbyr brukskontokreditt i tilknytning til en betalingskonto med grunnleggende funksjoner.</w:t>
      </w:r>
    </w:p>
    <w:p w14:paraId="6759CECE" w14:textId="77777777" w:rsidR="002A42C0" w:rsidRPr="00130224" w:rsidRDefault="00955B86" w:rsidP="00130224">
      <w:pPr>
        <w:pStyle w:val="friliste"/>
      </w:pPr>
      <w:r w:rsidRPr="00130224">
        <w:t>41)</w:t>
      </w:r>
      <w:r w:rsidRPr="00130224">
        <w:tab/>
        <w:t>For at brukerne av betalingskontoer med grunnleggende funksjoner skal kunne betjenes på en god måte, bør medlemsstatene kreve at kredittinstitusjonene sikrer at relevant personale har fått hensiktsmessig opplæring, og at eventuelle interessekonflikter ikke påvirker kundene negativt.</w:t>
      </w:r>
    </w:p>
    <w:p w14:paraId="7B5FA1F7" w14:textId="77777777" w:rsidR="002A42C0" w:rsidRPr="00130224" w:rsidRDefault="00955B86" w:rsidP="00130224">
      <w:pPr>
        <w:pStyle w:val="friliste"/>
      </w:pPr>
      <w:r w:rsidRPr="00130224">
        <w:t>42)</w:t>
      </w:r>
      <w:r w:rsidRPr="00130224">
        <w:tab/>
        <w:t>Medlemsstatene bør kunne tillate at kredittinstitusjonene nekter å åpne en betalingskonto med grunnleggende funksjoner for forbrukere som allerede har en aktiv og minst likeverdig betalingskonto i samme medlemsstat. For å kontrollere om en forbruker allerede har en betalingskonto, bør kredittinstitusjonene kunne basere seg på en forsikring på ære og samvittighet framlagt av forbrukeren.</w:t>
      </w:r>
    </w:p>
    <w:p w14:paraId="1ED58342" w14:textId="77777777" w:rsidR="002A42C0" w:rsidRPr="00130224" w:rsidRDefault="00955B86" w:rsidP="00130224">
      <w:pPr>
        <w:pStyle w:val="friliste"/>
      </w:pPr>
      <w:r w:rsidRPr="00130224">
        <w:t>43)</w:t>
      </w:r>
      <w:r w:rsidRPr="00130224">
        <w:tab/>
        <w:t>Medlemsstatene bør sikre at kredittinstitusjonene behandler søknader om betalingskonto med grunnleggende funksjoner innen fristene fastsatt i dette direktivet, og at kredittinstitusjonene i tilfelle avslag på en slik søknad underretter forbrukeren om de konkrete årsakene til avslaget, med mindre slike opplysninger ville være i strid med nasjonal sikkerhet, offentlig orden eller direktiv 2005/60/EF.</w:t>
      </w:r>
    </w:p>
    <w:p w14:paraId="00193EA4" w14:textId="77777777" w:rsidR="002A42C0" w:rsidRPr="00130224" w:rsidRDefault="00955B86" w:rsidP="00130224">
      <w:pPr>
        <w:pStyle w:val="friliste"/>
      </w:pPr>
      <w:r w:rsidRPr="00130224">
        <w:t>44)</w:t>
      </w:r>
      <w:r w:rsidRPr="00130224">
        <w:tab/>
        <w:t>Forbrukerne bør garanteres tilgang til en rekke grunnleggende betalingstjenester. Tjenester knyttet til betalingskontoer med grunnleggende funksjoner bør omfatte muligheten til å sette inn midler og ta ut kontanter. Forbrukerne bør kunne gjennomføre grunnleggende betalingstransaksjoner som å motta lønn eller ytelser, betale regninger eller skatter og avgifter og kjøpe varer og tjenester, herunder gjennom direktebelastning, betalingsoverføring og bruk av betalingskort. Slike tjenester bør gjøre det mulig å kjøpe varer og tjenester på internett, og de bør gi forbrukerne mulighet til å iverksette betalingsoppdrag via kredittinstitusjonens nettbaserte tjeneste, der en slik foreligger. En betalingskonto med grunnleggende funksjoner bør imidlertid ikke bare kunne brukes på internett, da dette ville innebære en hindring for forbrukere som ikke har tilgang til internett. Når det gjelder tjenester knyttet til åpning, bruk og avslutning av en betalingskonto, innsetting av midler, uttak av kontanter og gjennomføring av betalingstransaksjoner med betalingskort, kredittkort unntatt, bør medlemsstatene sikre at det ikke settes noen grense for antall operasjoner som vil være tilgjengelig for forbrukeren innenfor rammen av de særlige prisfastsettelsesreglene fastsatt i dette direktivet. Når det gjelder gjennomføring av betalingsoverføringer, direktebelastninger og transaksjoner som utføres ved hjelp av et kredittkort som er knyttet til en betalingskonto med grunnleggende funksjoner, bør medlemsstatene kunne fastsette et minsteantall operasjoner forbrukeren skal ha tilgang til i henhold til de særlige prisfastsettelsesreglene fastsatt i dette direktivet, forutsatt at tjenestene disse operasjonene gjelder, er for forbrukerens personlige bruk. Ved vurdering av hva som skal anses som personlig bruk, bør medlemsstatene ta hensyn til rådende forbrukeratferd og vanlig handelspraksis. Gebyrene som kreves for operasjoner ut over minsteantallet operasjoner, bør aldri være høyere enn gebyrene som kreves i henhold til kredittinstitusjonens vanlige prispolitikk.</w:t>
      </w:r>
    </w:p>
    <w:p w14:paraId="6384CDE0" w14:textId="77777777" w:rsidR="002A42C0" w:rsidRPr="00130224" w:rsidRDefault="00955B86" w:rsidP="00130224">
      <w:pPr>
        <w:pStyle w:val="friliste"/>
      </w:pPr>
      <w:r w:rsidRPr="00130224">
        <w:t>45)</w:t>
      </w:r>
      <w:r w:rsidRPr="00130224">
        <w:tab/>
        <w:t>I prosessen med å identifisere de tjenestene som skal tilbys sammen med en betalingskonto med grunnleggende funksjoner, og det minsteantall operasjoner som skal være inkludert, bør det tas hensyn til nasjonale særtrekk. Særlig kan visse tjenester som er svært utbredt på nasjonalt plan, anses som nødvendige for å sikre full nytte av en betalingskonto i en gitt medlemsstat. I en del medlemsstater er det for eksempel helt vanlig at forbrukerne bruker sjekk, mens dette betalingsmiddelet er svært sjeldent i andre medlemsstater. Dette direktivet bør derfor gi medlemsstatene mulighet til å fastsette hvilke tilleggstjenester som anses som nødvendige på nasjonalt plan, og som bør tilbys sammen med en betalingskonto med grunnleggende funksjoner i den berørte medlemsstaten. Medlemsstatene bør videre sikre at gebyrene som kredittinstitusjonene krever for å tilby slike tilleggstjenester i tilknytning til en betalingskonto med grunnleggende funksjoner, er rimelige.</w:t>
      </w:r>
    </w:p>
    <w:p w14:paraId="78DB0255" w14:textId="77777777" w:rsidR="002A42C0" w:rsidRPr="00130224" w:rsidRDefault="00955B86" w:rsidP="00130224">
      <w:pPr>
        <w:pStyle w:val="friliste"/>
      </w:pPr>
      <w:r w:rsidRPr="00130224">
        <w:t>46)</w:t>
      </w:r>
      <w:r w:rsidRPr="00130224">
        <w:tab/>
        <w:t>For å sikre at flest mulig forbrukere har tilgang til betalingskontoer med grunnleggende funksjoner, bør disse tilbys vederlagsfritt eller mot et rimelig gebyr. For å oppmuntre svakerestilte forbrukere uten bankkonto til å delta i markedet for banktjenester til privatkunder, bør medlemsstatene kunne fastsette at disse forbrukerne skal ha tilbud om betalingskontoer med grunnleggende funksjoner på særlig gunstige vilkår, for eksempel vederlagsfritt. Medlemsstatene bør fritt kunne bestemme hvilken ordning som skal brukes for å identifisere forbrukere som kan dra nytte av betalingskontoer med grunnleggende funksjoner på gunstigere vilkår, forutsatt at ordningen sikrer at svakerestilte forbrukere kan få tilgang til en betalingskonto med grunnleggende funksjoner. Under alle omstendigheter bør en slik tilnærming ikke berøre den retten alle forbrukere har, også ressurssterke forbrukere, til i det minste å ha tilgang til en betalingskonto med grunnleggende funksjoner mot et rimelig gebyr. Videre bør eventuelle tilleggsgebyrer for forbrukeren for manglende overholdelse av vilkårene fastsatt i avtalen, være rimelige. Medlemsstatene bør fastsette hva som utgjør et rimelig gebyr ut fra nasjonale forhold.</w:t>
      </w:r>
    </w:p>
    <w:p w14:paraId="04F57D4E" w14:textId="77777777" w:rsidR="002A42C0" w:rsidRPr="00130224" w:rsidRDefault="00955B86" w:rsidP="00130224">
      <w:pPr>
        <w:pStyle w:val="friliste"/>
      </w:pPr>
      <w:r w:rsidRPr="00130224">
        <w:t>47)</w:t>
      </w:r>
      <w:r w:rsidRPr="00130224">
        <w:tab/>
        <w:t>Kredittinstitusjonene bør avslå å åpne eller bør si opp en avtale om en betalingskonto med grunnleggende funksjoner bare under særlige omstendigheter, for eksempel ved manglende overholdelse av regelverket om hvitvasking av penger og finansiering av terrorisme eller om forebygging og etterforskning av kriminalitet. Selv i disse tilfellene er avslag bare berettiget dersom forbrukeren ikke har overholdt nevnte regelverk, og ikke fordi prosedyren for å kontrollere overholdelse av regelverket er for belastende eller kostbar. Det kan imidlertid være tilfeller der forbrukere misbruker sin rett til å åpne og bruke en betalingskonto med grunnleggende funksjoner. For eksempel bør en medlemsstat kunne tillate at kredittinstitusjoner treffer tiltak mot forbrukere som har begått lovbrudd, for eksempel grovt bedrageri mot en kredittinstitusjon, for å unngå at et slikt lovbrudd skjer igjen. Slike tiltak kan for eksempel omfatte begrenset tilgang for vedkommende forbruker til en betalingskonto med grunnleggende funksjoner i et visst tidsrom. I tillegg kan det være situasjoner der tidligere avslag på en søknad om betalingskonto kan være nødvendig for å kunne identifisere forbrukere som kan ha nytte av en betalingskonto på gunstigere vilkår. I slike situasjoner bør kredittinstitusjonen underrette forbrukeren om at han eller hun i tilfelle avslag på en søknad om en betalingskonto som det kreves gebyr for, i henhold til dette direktivet kan benytte en særskilt ordning for å få vederlagsfri tilgang til en betalingskonto med grunnleggende funksjoner. Begge disse ytterligere situasjonene bør imidlertid være begrenset, klart beskrevet og ha hjemmel i nøyaktig angitte bestemmelser i nasjonal rett. Når medlemsstatene fastsetter andre situasjoner der kredittinstitusjonene kan avslå å tilby forbrukerne en betalingskonto, bør de blant annet kunne ta med hensynet til offentlig sikkerhet eller offentlig orden.</w:t>
      </w:r>
    </w:p>
    <w:p w14:paraId="58D4C7B7" w14:textId="77777777" w:rsidR="002A42C0" w:rsidRPr="00130224" w:rsidRDefault="00955B86" w:rsidP="00130224">
      <w:pPr>
        <w:pStyle w:val="friliste"/>
      </w:pPr>
      <w:r w:rsidRPr="00130224">
        <w:t>48)</w:t>
      </w:r>
      <w:r w:rsidRPr="00130224">
        <w:tab/>
        <w:t>Medlemsstatene og kredittinstitusjonene bør gi forbrukerne klare og forståelige opplysninger om retten til å åpne og bruke en betalingskonto med grunnleggende funksjoner. Medlemsstatene bør sikre at kommunikasjonstiltakene er målrettet, og særlig at de når ut til svakerestilte og mobile forbrukere uten bankkonto. Kredittinstitusjonene bør aktivt gi forbrukerne tilgang til lett tilgjengelig informasjon og yte hensiktsmessig hjelp om særtrekkene ved den betalingskontoen med grunnleggende funksjoner som tilbys, om gebyrene og bruksvilkårene for dem, og om hvordan forbrukerne kan utøve sin rett til å åpne en betalingskonto med grunnleggende funksjoner. Forbrukerne bør særlig informeres om at det ikke er obligatorisk å kjøpe tilleggstjenester for å få tilgang til en betalingskonto med grunnleggende funksjoner.</w:t>
      </w:r>
    </w:p>
    <w:p w14:paraId="75FEA207" w14:textId="77777777" w:rsidR="002A42C0" w:rsidRPr="00130224" w:rsidRDefault="00955B86" w:rsidP="00130224">
      <w:pPr>
        <w:pStyle w:val="friliste"/>
      </w:pPr>
      <w:r w:rsidRPr="00130224">
        <w:t>49)</w:t>
      </w:r>
      <w:r w:rsidRPr="00130224">
        <w:tab/>
        <w:t>Medlemsstatene bør fremme tiltak som bidrar til opplæring av de svakest stilte forbrukerne, ved å gi dem veiledning og hjelp til å forvalte sin økonomi på en forsvarlig måte. Det må også gis informasjon om den veiledningen som forbrukerorganisasjoner og nasjonale myndigheter kan gi forbrukerne. Videre bør medlemsstatene fremme initiativer fra kredittinstitusjoner som ønsker å kombinere tilbudet om betalingskontoer med grunnleggende funksjoner med en uavhengig økonomisk opplæring.</w:t>
      </w:r>
    </w:p>
    <w:p w14:paraId="449ACB9F" w14:textId="77777777" w:rsidR="002A42C0" w:rsidRPr="00130224" w:rsidRDefault="00955B86" w:rsidP="00130224">
      <w:pPr>
        <w:pStyle w:val="friliste"/>
      </w:pPr>
      <w:r w:rsidRPr="00130224">
        <w:t>50)</w:t>
      </w:r>
      <w:r w:rsidRPr="00130224">
        <w:tab/>
        <w:t>For å gjøre det lettere for betalingstjenesteyterne å yte sine tjenester over landegrensene, og med sikte på samarbeid, utveksling av opplysninger og løsning av tvister mellom vedkommende myndigheter, bør vedkommende myndigheter som har ansvar for håndhevingen av dette direktivet, være de myndighetene som opptrer i regi av EBA i henhold til forordning (EU) nr. 1093/2010 eller andre nasjonale myndigheter, forutsatt at de samarbeider med myndighetene som opptrer i regi av EBA, for å utføre sine oppgaver i henhold til dette direktivet.</w:t>
      </w:r>
    </w:p>
    <w:p w14:paraId="01826DF4" w14:textId="77777777" w:rsidR="002A42C0" w:rsidRPr="00130224" w:rsidRDefault="00955B86" w:rsidP="00130224">
      <w:pPr>
        <w:pStyle w:val="friliste"/>
      </w:pPr>
      <w:r w:rsidRPr="00130224">
        <w:t>51)</w:t>
      </w:r>
      <w:r w:rsidRPr="00130224">
        <w:tab/>
        <w:t>Medlemsstatene bør utpeke vedkommende myndigheter som skal sikre at dette direktivet håndheves, og sørge for at de får undersøkelses- og håndhevingsmyndighet og tilstrekkelige midler til å kunne utføre sine oppgaver. Vedkommende myndigheter bør, når det gjelder visse aspekter ved dette direktivet, kunne henvise saken til en domstol som har kompetanse til å treffe en rettslig avgjørelse, herunder eventuelt ved overprøving. Dette kan gjøre det mulig for medlemsstatene å overlate håndhevingen av disse bestemmelsene til relevante organer og domstoler, særlig dersom bestemmelsene i dette direktivet er innarbeidet i sivilretten. Medlemsstatene bør kunne utpeke ulike vedkommende myndigheter til å håndheve overholdelsen av de omfattende kravene som er fastsatt i dette direktivet. For eksempel kan medlemsstatene i forbindelse med noen bestemmelser utpeke vedkommende myndigheter som har ansvar for håndheving av forbrukervern, mens de i forbindelse med andre bestemmelser kan beslutte å utpeke tilsynsmyndigheter. Muligheten til å utpeke ulike vedkommende myndigheter bør ikke berøre forpliktelsen til løpende tilsyn og samarbeid mellom vedkommende myndigheter som fastsatt i dette direktivet.</w:t>
      </w:r>
    </w:p>
    <w:p w14:paraId="03C0DF4B" w14:textId="77777777" w:rsidR="002A42C0" w:rsidRPr="00130224" w:rsidRDefault="00955B86" w:rsidP="00130224">
      <w:pPr>
        <w:pStyle w:val="friliste"/>
      </w:pPr>
      <w:r w:rsidRPr="00130224">
        <w:t>52)</w:t>
      </w:r>
      <w:r w:rsidRPr="00130224">
        <w:tab/>
        <w:t>Forbrukerne bør ha tilgang til effektive og formålstjenlige prosedyrer for alternativ tvisteløsning for å løse tvister som måtte oppstå i forbindelse med rettighetene og forpliktelsene fastsatt i dette direktivet. Når det gjelder relevante avtalerelaterte tvister, er slik tilgang allerede sikret ved europaparlaments- og rådsdirektiv 2013/11/EU</w:t>
      </w:r>
      <w:r w:rsidRPr="00130224">
        <w:rPr>
          <w:rStyle w:val="Fotnotereferanse"/>
        </w:rPr>
        <w:footnoteReference w:id="19"/>
      </w:r>
      <w:r w:rsidRPr="00130224">
        <w:t>. Forbrukerne bør imidlertid også ha tilgang til prosedyrer for alternativ tvisteløsning når det gjelder tvister som oppstår forut for avtaleinngåelsen om rettighetene og forpliktelsene fastsatt i dette direktivet, for eksempel dersom de får avslag på tilgang til en betalingskonto med grunnleggende funksjoner. Dette direktivet fastsetter derfor at forbrukerne bør ha tilgang til prosedyrer for alternativ tvisteløsning for å løse tvister om rettigheter og forpliktelser fastsatt i dette direktivet, uten at det gjøres forskjell på om tvisten oppstår før eller etter at avtalen er inngått. Slike prosedyrer for alternativ tvisteløsning og organene som tilbyr dem, bør oppfylle kvalitetskravene fastsatt i direktiv 2013/11/EU. For å kunne overholde dette direktivet må forbrukernes personopplysninger behandles. Den behandlingen er underlagt europaparlaments- og rådsdirektiv 95/46/EF</w:t>
      </w:r>
      <w:r w:rsidRPr="00130224">
        <w:rPr>
          <w:rStyle w:val="Fotnotereferanse"/>
        </w:rPr>
        <w:footnoteReference w:id="20"/>
      </w:r>
      <w:r w:rsidRPr="00130224">
        <w:t>. Dette direktivet bør derfor være i samsvar med reglene fastsatt i direktiv 95/46/EF.</w:t>
      </w:r>
    </w:p>
    <w:p w14:paraId="1942F5D3" w14:textId="77777777" w:rsidR="002A42C0" w:rsidRPr="00130224" w:rsidRDefault="00955B86" w:rsidP="00130224">
      <w:pPr>
        <w:pStyle w:val="friliste"/>
      </w:pPr>
      <w:r w:rsidRPr="00130224">
        <w:t>53)</w:t>
      </w:r>
      <w:r w:rsidRPr="00130224">
        <w:tab/>
        <w:t xml:space="preserve">Hvert annet år og første gang senest fire år etter at dette direktivet har </w:t>
      </w:r>
      <w:proofErr w:type="gramStart"/>
      <w:r w:rsidRPr="00130224">
        <w:t>trådt</w:t>
      </w:r>
      <w:proofErr w:type="gramEnd"/>
      <w:r w:rsidRPr="00130224">
        <w:t xml:space="preserve"> i kraft, bør medlemsstatene innhente pålitelig årlig statistikk om hvordan tiltakene som innføres ved dette direktivet, virker. De bør bruke alle relevante informasjonskilder og oversende denne informasjonen til Kommisjonen. Kommisjonen bør framlegge en rapport på grunnlag av informasjonen den mottar fra medlemsstatene, første gang fire år etter at dette direktivet har </w:t>
      </w:r>
      <w:proofErr w:type="gramStart"/>
      <w:r w:rsidRPr="00130224">
        <w:t>trådt</w:t>
      </w:r>
      <w:proofErr w:type="gramEnd"/>
      <w:r w:rsidRPr="00130224">
        <w:t xml:space="preserve"> i kraft, og deretter hvert annet år.</w:t>
      </w:r>
    </w:p>
    <w:p w14:paraId="38DD59C1" w14:textId="77777777" w:rsidR="002A42C0" w:rsidRPr="00130224" w:rsidRDefault="00955B86" w:rsidP="00130224">
      <w:pPr>
        <w:pStyle w:val="friliste"/>
      </w:pPr>
      <w:r w:rsidRPr="00130224">
        <w:t>54)</w:t>
      </w:r>
      <w:r w:rsidRPr="00130224">
        <w:tab/>
        <w:t xml:space="preserve">Dette direktivet bør gjennomgås fem år etter at det har </w:t>
      </w:r>
      <w:proofErr w:type="gramStart"/>
      <w:r w:rsidRPr="00130224">
        <w:t>trådt</w:t>
      </w:r>
      <w:proofErr w:type="gramEnd"/>
      <w:r w:rsidRPr="00130224">
        <w:t xml:space="preserve"> i kraft, for å ta hensyn til markedsutviklingen, for eksempel framveksten av nye typer betalingskontoer og betalingstjenester, utviklingen på andre områder innenfor unionsretten samt medlemsstatenes erfaringer. Rapporten basert på gjennomgåelsen bør inneholde en liste over </w:t>
      </w:r>
      <w:proofErr w:type="spellStart"/>
      <w:r w:rsidRPr="00130224">
        <w:t>traktatbruddsbehandlinger</w:t>
      </w:r>
      <w:proofErr w:type="spellEnd"/>
      <w:r w:rsidRPr="00130224">
        <w:t xml:space="preserve"> som Kommisjonen har innledet </w:t>
      </w:r>
      <w:proofErr w:type="gramStart"/>
      <w:r w:rsidRPr="00130224">
        <w:t>vedrørende</w:t>
      </w:r>
      <w:proofErr w:type="gramEnd"/>
      <w:r w:rsidRPr="00130224">
        <w:t xml:space="preserve"> dette direktivet. Den bør også inneholde en vurdering av gjennomsnittlige gebyrnivåer i medlemsstatene for betalingskontoer som omfattes av dette direktivet, av om tiltakene som er innført, har gitt forbrukerne bedre forståelse av gebyrene for betalingskontoer, av sammenlignbarheten mellom betalingskontoer, av hvor lett det er å bytte betalingskonto, og av antall kontohavere som har byttet betalingskonto siden dette direktivet ble innarbeidet.</w:t>
      </w:r>
    </w:p>
    <w:p w14:paraId="1EC9213B" w14:textId="77777777" w:rsidR="002A42C0" w:rsidRPr="00130224" w:rsidRDefault="00955B86" w:rsidP="00130224">
      <w:pPr>
        <w:pStyle w:val="Listeavsnitt"/>
      </w:pPr>
      <w:r w:rsidRPr="00130224">
        <w:t>Rapporten bør videre inneholde en analyse av antallet tilbydere av betalingskontoer med grunnleggende funksjoner og antall slike kontoer som har blitt åpnet, herunder av forbrukere som tidligere ikke hadde bankkonto, eksempler på beste praksis i medlemsstatene for å redusere antallet forbrukere som ikke har tilgang til betalingstjenester, og gjennomsnittlig årsgebyr som kreves for betalingskontoer med grunnleggende funksjoner. Den bør dessuten inneholde en vurdering av kostnadene og fordelene ved portabilitet for betalingskontoer i hele Unionen, av mulighetene for å opprette en ramme for å sikre automatisk omdirigering av betalinger fra en betalingskonto til en annen i samme medlemsstat kombinert med automatiske meldinger til betalingsmottakere eller betalere når deres overføringer omdirigeres, og av det å utvide byttetjenesten til også å omfatte tilfeller der den mottakende og den overførende betalingstjenesteyteren er etablert i forskjellige medlemsstater. Den bør også inneholde en vurdering av eksisterende tiltaks effektivitet og behovet for ytterligere tiltak for å øke den økonomiske integrasjonen og gi hjelp til svakerestilte medlemmer av samfunnet som er overforgjeldet. Den bør i tillegg vurdere om bestemmelsene om informasjonen som betalingstjenesteyterne skal framlegge når de tilbyr produktpakker, er tilstrekkelige, eller om ytterligere tiltak er nødvendig. Videre bør den inneholde en vurdering av behovet for ytterligere tiltak med hensyn til sammenligningsnettsteder og av behovet for akkreditering av sammenligningsnettsteder. Kommisjonen bør legge fram denne rapporten for Europaparlamentet og Rådet, eventuelt sammen med forslag til regelverk.</w:t>
      </w:r>
    </w:p>
    <w:p w14:paraId="250C9181" w14:textId="77777777" w:rsidR="002A42C0" w:rsidRPr="00130224" w:rsidRDefault="00955B86" w:rsidP="00130224">
      <w:pPr>
        <w:pStyle w:val="friliste"/>
      </w:pPr>
      <w:r w:rsidRPr="00130224">
        <w:t>55)</w:t>
      </w:r>
      <w:r w:rsidRPr="00130224">
        <w:tab/>
        <w:t>Dette direktivet er forenlig med de grunnleggende rettigheter og de prinsipper som er anerkjent i pakten i samsvar med artikkel 6 nr. 1 i traktaten om Den europeiske unions virkemåte (TEUV).</w:t>
      </w:r>
    </w:p>
    <w:p w14:paraId="6E36B6C3" w14:textId="77777777" w:rsidR="002A42C0" w:rsidRPr="00130224" w:rsidRDefault="00955B86" w:rsidP="00130224">
      <w:pPr>
        <w:pStyle w:val="friliste"/>
      </w:pPr>
      <w:r w:rsidRPr="00130224">
        <w:t>56)</w:t>
      </w:r>
      <w:r w:rsidRPr="00130224">
        <w:tab/>
        <w:t>Ettersom målene for dette direktivet, som er å fremme åpenhet om og sammenlignbarheten av gebyrer knyttet til betalingskontoer, bytte av betalingskontoer og tilgang til betalingskontoer med grunnleggende funksjoner, ikke kan nås i tilstrekkelig grad av medlemsstatene, men, på grunn av behovet for å løse problemet med oppsplitting av markedet og sikre like konkurransevilkår i Unionen, bedre kan nås på unionsplan, kan Unionen treffe tiltak i samsvar med nærhetsprinsippet som fastsatt i artikkel 5 i TEUV. I samsvar med forholdsmessighetsprinsippet fastsatt i nevnte artikkel går dette direktivet ikke lenger enn det som er nødvendig for å nå disse målene.</w:t>
      </w:r>
    </w:p>
    <w:p w14:paraId="440E39D2" w14:textId="77777777" w:rsidR="002A42C0" w:rsidRPr="00130224" w:rsidRDefault="00955B86" w:rsidP="00130224">
      <w:pPr>
        <w:pStyle w:val="friliste"/>
      </w:pPr>
      <w:r w:rsidRPr="00130224">
        <w:t>57)</w:t>
      </w:r>
      <w:r w:rsidRPr="00130224">
        <w:tab/>
        <w:t>I samsvar med den felles politiske erklæringen fra medlemsstatene og Kommisjonen av 28. september 2011 om forklarende dokumenter</w:t>
      </w:r>
      <w:r w:rsidRPr="00130224">
        <w:rPr>
          <w:rStyle w:val="Fotnotereferanse"/>
        </w:rPr>
        <w:footnoteReference w:id="21"/>
      </w:r>
      <w:r w:rsidRPr="00130224">
        <w:t xml:space="preserve"> har medlemsstatene forpliktet seg til at underretningen om innarbeidingstiltakene i berettigede tilfeller skal følges av ett eller flere dokumenter som forklarer sammenhengen mellom et direktivs bestanddeler og de tilsvarende delene av de nasjonale innarbeidingsdokumentene. Med hensyn til dette direktivet anser regelgiveren at oversendingen av slike dokumenter er berettiget.</w:t>
      </w:r>
    </w:p>
    <w:p w14:paraId="70CD052D" w14:textId="77777777" w:rsidR="002A42C0" w:rsidRPr="00130224" w:rsidRDefault="00955B86" w:rsidP="00130224">
      <w:pPr>
        <w:pStyle w:val="friliste"/>
      </w:pPr>
      <w:r w:rsidRPr="00130224">
        <w:t>58)</w:t>
      </w:r>
      <w:r w:rsidRPr="00130224">
        <w:tab/>
        <w:t>EUs datatilsyn er blitt rådspurt.</w:t>
      </w:r>
    </w:p>
    <w:p w14:paraId="044C9207" w14:textId="77777777" w:rsidR="002A42C0" w:rsidRPr="00130224" w:rsidRDefault="00955B86" w:rsidP="00130224">
      <w:r w:rsidRPr="00130224">
        <w:t>VEDTATT DETTE DIREKTIVET:</w:t>
      </w:r>
    </w:p>
    <w:p w14:paraId="088AC1A1" w14:textId="77777777" w:rsidR="002A42C0" w:rsidRPr="00130224" w:rsidRDefault="00955B86" w:rsidP="00130224">
      <w:pPr>
        <w:pStyle w:val="avsnitt-undertittel"/>
      </w:pPr>
      <w:r w:rsidRPr="00130224">
        <w:t>KAPITTEL I</w:t>
      </w:r>
    </w:p>
    <w:p w14:paraId="4E3301F9" w14:textId="77777777" w:rsidR="002A42C0" w:rsidRPr="00130224" w:rsidRDefault="00955B86" w:rsidP="00130224">
      <w:pPr>
        <w:pStyle w:val="Undertittel"/>
      </w:pPr>
      <w:r w:rsidRPr="00130224">
        <w:t>FORMÅL, VIRKEOMRÅDE OG DEFINISJONER</w:t>
      </w:r>
    </w:p>
    <w:p w14:paraId="15DF880C" w14:textId="77777777" w:rsidR="002A42C0" w:rsidRPr="00130224" w:rsidRDefault="00955B86" w:rsidP="00130224">
      <w:pPr>
        <w:pStyle w:val="avsnitt-undertittel"/>
      </w:pPr>
      <w:r w:rsidRPr="00130224">
        <w:t>Artikkel 1</w:t>
      </w:r>
    </w:p>
    <w:p w14:paraId="3B72FEFD" w14:textId="77777777" w:rsidR="002A42C0" w:rsidRPr="00130224" w:rsidRDefault="00955B86" w:rsidP="00130224">
      <w:pPr>
        <w:pStyle w:val="Undertittel"/>
      </w:pPr>
      <w:r w:rsidRPr="00130224">
        <w:t>Formål og virkeområde</w:t>
      </w:r>
    </w:p>
    <w:p w14:paraId="45AD0674" w14:textId="77777777" w:rsidR="002A42C0" w:rsidRPr="00130224" w:rsidRDefault="00955B86" w:rsidP="00130224">
      <w:pPr>
        <w:pStyle w:val="friliste"/>
      </w:pPr>
      <w:r w:rsidRPr="00130224">
        <w:t>1.</w:t>
      </w:r>
      <w:r w:rsidRPr="00130224">
        <w:tab/>
        <w:t>Dette direktivet fastsetter regler for åpenhet om og sammenlignbarhet av gebyrene som forbrukerne pålegges for betalingskontoer de har i Unionen, regler for bytte av betalingskontoer i en medlemsstat og regler for å gjøre det lettere for forbrukerne å åpne betalingskontoer i et annet land.</w:t>
      </w:r>
    </w:p>
    <w:p w14:paraId="19DD621D" w14:textId="77777777" w:rsidR="002A42C0" w:rsidRPr="00130224" w:rsidRDefault="00955B86" w:rsidP="00130224">
      <w:pPr>
        <w:pStyle w:val="friliste"/>
      </w:pPr>
      <w:r w:rsidRPr="00130224">
        <w:t>2.</w:t>
      </w:r>
      <w:r w:rsidRPr="00130224">
        <w:tab/>
        <w:t>Dette direktivet fastsetter også en ramme for regler og vilkår som medlemsstatene skal anvende for å sikre forbrukerne rett til å åpne og bruke betalingskontoer med grunnleggende funksjoner i Unionen.</w:t>
      </w:r>
    </w:p>
    <w:p w14:paraId="5D09C16F" w14:textId="77777777" w:rsidR="002A42C0" w:rsidRPr="00130224" w:rsidRDefault="00955B86" w:rsidP="00130224">
      <w:pPr>
        <w:pStyle w:val="friliste"/>
      </w:pPr>
      <w:r w:rsidRPr="00130224">
        <w:t>3.</w:t>
      </w:r>
      <w:r w:rsidRPr="00130224">
        <w:tab/>
        <w:t xml:space="preserve">Kapittel II og III får </w:t>
      </w:r>
      <w:proofErr w:type="gramStart"/>
      <w:r w:rsidRPr="00130224">
        <w:t>anvendelse</w:t>
      </w:r>
      <w:proofErr w:type="gramEnd"/>
      <w:r w:rsidRPr="00130224">
        <w:t xml:space="preserve"> på betalingstjenesteytere.</w:t>
      </w:r>
    </w:p>
    <w:p w14:paraId="5A4EA36D" w14:textId="77777777" w:rsidR="002A42C0" w:rsidRPr="00130224" w:rsidRDefault="00955B86" w:rsidP="00130224">
      <w:pPr>
        <w:pStyle w:val="friliste"/>
      </w:pPr>
      <w:r w:rsidRPr="00130224">
        <w:t>4.</w:t>
      </w:r>
      <w:r w:rsidRPr="00130224">
        <w:tab/>
        <w:t xml:space="preserve">Kapittel IV får </w:t>
      </w:r>
      <w:proofErr w:type="gramStart"/>
      <w:r w:rsidRPr="00130224">
        <w:t>anvendelse</w:t>
      </w:r>
      <w:proofErr w:type="gramEnd"/>
      <w:r w:rsidRPr="00130224">
        <w:t xml:space="preserve"> på kredittinstitusjoner.</w:t>
      </w:r>
    </w:p>
    <w:p w14:paraId="15E08037" w14:textId="77777777" w:rsidR="002A42C0" w:rsidRPr="00130224" w:rsidRDefault="00955B86" w:rsidP="00130224">
      <w:pPr>
        <w:pStyle w:val="Listeavsnitt"/>
      </w:pPr>
      <w:r w:rsidRPr="00130224">
        <w:t>Medlemsstatene kan beslutte å anvende kapittel IV på andre betalingstjenesteytere enn kredittinstitusjoner.</w:t>
      </w:r>
    </w:p>
    <w:p w14:paraId="60A37BDF" w14:textId="77777777" w:rsidR="002A42C0" w:rsidRPr="00130224" w:rsidRDefault="00955B86" w:rsidP="00130224">
      <w:pPr>
        <w:pStyle w:val="friliste"/>
      </w:pPr>
      <w:r w:rsidRPr="00130224">
        <w:t>5.</w:t>
      </w:r>
      <w:r w:rsidRPr="00130224">
        <w:tab/>
        <w:t>Medlemsstatene kan beslutte ikke å anvende hele eller deler av dette direktivet på enhetene nevnt i artikkel 2 nr. 5 i europaparlaments- og rådsdirektiv 2013/36/EU</w:t>
      </w:r>
      <w:r w:rsidRPr="00130224">
        <w:rPr>
          <w:rStyle w:val="Fotnotereferanse"/>
        </w:rPr>
        <w:footnoteReference w:id="22"/>
      </w:r>
      <w:r w:rsidRPr="00130224">
        <w:t>.</w:t>
      </w:r>
    </w:p>
    <w:p w14:paraId="7AD3F532" w14:textId="77777777" w:rsidR="002A42C0" w:rsidRPr="00130224" w:rsidRDefault="00955B86" w:rsidP="00130224">
      <w:pPr>
        <w:pStyle w:val="friliste"/>
      </w:pPr>
      <w:r w:rsidRPr="00130224">
        <w:t>6.</w:t>
      </w:r>
      <w:r w:rsidRPr="00130224">
        <w:tab/>
        <w:t xml:space="preserve">Dette direktivet får </w:t>
      </w:r>
      <w:proofErr w:type="gramStart"/>
      <w:r w:rsidRPr="00130224">
        <w:t>anvendelse</w:t>
      </w:r>
      <w:proofErr w:type="gramEnd"/>
      <w:r w:rsidRPr="00130224">
        <w:t xml:space="preserve"> på betalingskontoer som minst gir forbrukerne mulighet til å</w:t>
      </w:r>
    </w:p>
    <w:p w14:paraId="3072818A" w14:textId="77777777" w:rsidR="002A42C0" w:rsidRPr="00130224" w:rsidRDefault="00955B86" w:rsidP="00130224">
      <w:pPr>
        <w:pStyle w:val="friliste2"/>
      </w:pPr>
      <w:r w:rsidRPr="00130224">
        <w:t>a)</w:t>
      </w:r>
      <w:r w:rsidRPr="00130224">
        <w:tab/>
        <w:t>sette inn midler på en betalingskonto,</w:t>
      </w:r>
    </w:p>
    <w:p w14:paraId="33E06712" w14:textId="77777777" w:rsidR="002A42C0" w:rsidRPr="00130224" w:rsidRDefault="00955B86" w:rsidP="00130224">
      <w:pPr>
        <w:pStyle w:val="friliste2"/>
      </w:pPr>
      <w:r w:rsidRPr="00130224">
        <w:t>b)</w:t>
      </w:r>
      <w:r w:rsidRPr="00130224">
        <w:tab/>
        <w:t>ta ut kontanter fra en betalingskonto,</w:t>
      </w:r>
    </w:p>
    <w:p w14:paraId="42DEF282" w14:textId="77777777" w:rsidR="002A42C0" w:rsidRPr="00130224" w:rsidRDefault="00955B86" w:rsidP="00130224">
      <w:pPr>
        <w:pStyle w:val="friliste2"/>
      </w:pPr>
      <w:r w:rsidRPr="00130224">
        <w:t>c)</w:t>
      </w:r>
      <w:r w:rsidRPr="00130224">
        <w:tab/>
        <w:t>utføre og motta betalingstransaksjoner, herunder betalingsoverføringer, til og fra tredjepart.</w:t>
      </w:r>
    </w:p>
    <w:p w14:paraId="7E0A3E50" w14:textId="77777777" w:rsidR="002A42C0" w:rsidRPr="00130224" w:rsidRDefault="00955B86" w:rsidP="00130224">
      <w:pPr>
        <w:pStyle w:val="Listeavsnitt2"/>
      </w:pPr>
      <w:r w:rsidRPr="00130224">
        <w:t>Medlemsstatene kan beslutte å anvende hele eller deler av dette direktivet på andre betalingskontoer enn dem som er nevnt i første ledd.</w:t>
      </w:r>
    </w:p>
    <w:p w14:paraId="6A058223" w14:textId="77777777" w:rsidR="002A42C0" w:rsidRPr="00130224" w:rsidRDefault="00955B86" w:rsidP="00130224">
      <w:pPr>
        <w:pStyle w:val="friliste"/>
      </w:pPr>
      <w:r w:rsidRPr="00130224">
        <w:t>7.</w:t>
      </w:r>
      <w:r w:rsidRPr="00130224">
        <w:tab/>
        <w:t>Åpning og bruk av en betalingskonto med grunnleggende funksjoner i henhold til dette direktivet skal skje i samsvar med direktiv 2005/60/EF.</w:t>
      </w:r>
    </w:p>
    <w:p w14:paraId="705E7B50" w14:textId="77777777" w:rsidR="002A42C0" w:rsidRPr="00130224" w:rsidRDefault="00955B86" w:rsidP="00130224">
      <w:pPr>
        <w:pStyle w:val="avsnitt-tittel"/>
      </w:pPr>
      <w:r w:rsidRPr="00130224">
        <w:t>Artikkel 2</w:t>
      </w:r>
    </w:p>
    <w:p w14:paraId="73AD9CE7" w14:textId="77777777" w:rsidR="002A42C0" w:rsidRPr="00130224" w:rsidRDefault="00955B86" w:rsidP="00130224">
      <w:pPr>
        <w:pStyle w:val="Undertittel"/>
      </w:pPr>
      <w:r w:rsidRPr="00130224">
        <w:t>Definisjoner</w:t>
      </w:r>
    </w:p>
    <w:p w14:paraId="66693909" w14:textId="77777777" w:rsidR="002A42C0" w:rsidRPr="00130224" w:rsidRDefault="00955B86" w:rsidP="00130224">
      <w:r w:rsidRPr="00130224">
        <w:t>I dette direktivet menes med</w:t>
      </w:r>
    </w:p>
    <w:p w14:paraId="6DBDF67E" w14:textId="77777777" w:rsidR="002A42C0" w:rsidRPr="00130224" w:rsidRDefault="00955B86" w:rsidP="00130224">
      <w:pPr>
        <w:pStyle w:val="friliste"/>
      </w:pPr>
      <w:r w:rsidRPr="00130224">
        <w:t>1)</w:t>
      </w:r>
      <w:r w:rsidRPr="00130224">
        <w:tab/>
        <w:t xml:space="preserve">«forbruker» enhver fysisk person som handler for formål som faller utenfor </w:t>
      </w:r>
      <w:proofErr w:type="spellStart"/>
      <w:r w:rsidRPr="00130224">
        <w:t>vedkommendes</w:t>
      </w:r>
      <w:proofErr w:type="spellEnd"/>
      <w:r w:rsidRPr="00130224">
        <w:t xml:space="preserve"> nærings-, forretnings-, håndverks- eller yrkesvirksomhet,</w:t>
      </w:r>
    </w:p>
    <w:p w14:paraId="2BA63304" w14:textId="77777777" w:rsidR="002A42C0" w:rsidRPr="00130224" w:rsidRDefault="00955B86" w:rsidP="00130224">
      <w:pPr>
        <w:pStyle w:val="friliste"/>
      </w:pPr>
      <w:r w:rsidRPr="00130224">
        <w:t>2)</w:t>
      </w:r>
      <w:r w:rsidRPr="00130224">
        <w:tab/>
        <w:t>«lovlig opphold i Unionen» den rett en fysisk person har til å oppholde seg i en medlemsstat i henhold til Unionens regelverk eller nasjonal rett, herunder forbrukere uten fast adresse og personer som søker asyl i henhold til Genève-konvensjonen av 28. juli 1951 om flyktningers stilling, protokollen til denne av 31. januar 1967 og andre relevante internasjonale traktater,</w:t>
      </w:r>
    </w:p>
    <w:p w14:paraId="21FFE204" w14:textId="77777777" w:rsidR="002A42C0" w:rsidRPr="00130224" w:rsidRDefault="00955B86" w:rsidP="00130224">
      <w:pPr>
        <w:pStyle w:val="friliste"/>
      </w:pPr>
      <w:r w:rsidRPr="00130224">
        <w:t>3)</w:t>
      </w:r>
      <w:r w:rsidRPr="00130224">
        <w:tab/>
        <w:t>«betalingskonto» en konto som innehas i en eller flere forbrukeres navn, og som brukes til å utføre betalingstransaksjoner,</w:t>
      </w:r>
    </w:p>
    <w:p w14:paraId="708E8AD1" w14:textId="77777777" w:rsidR="002A42C0" w:rsidRPr="00130224" w:rsidRDefault="00955B86" w:rsidP="00130224">
      <w:pPr>
        <w:pStyle w:val="friliste"/>
      </w:pPr>
      <w:r w:rsidRPr="00130224">
        <w:t>4)</w:t>
      </w:r>
      <w:r w:rsidRPr="00130224">
        <w:tab/>
        <w:t>«betalingstjeneste» en betalingstjeneste som definert i artikkel 4 nr. 3 i direktiv 2007/64/EF,</w:t>
      </w:r>
    </w:p>
    <w:p w14:paraId="27706C30" w14:textId="77777777" w:rsidR="002A42C0" w:rsidRPr="00130224" w:rsidRDefault="00955B86" w:rsidP="00130224">
      <w:pPr>
        <w:pStyle w:val="friliste"/>
      </w:pPr>
      <w:r w:rsidRPr="00130224">
        <w:t>5)</w:t>
      </w:r>
      <w:r w:rsidRPr="00130224">
        <w:tab/>
        <w:t>«betalingstransaksjon» en handling som iverksettes av betaleren eller betalingsmottakeren for å innbetale, overføre eller ta ut midler, uten hensyn til eventuelle underliggende forpliktelser mellom betaleren og betalingsmottakeren,</w:t>
      </w:r>
    </w:p>
    <w:p w14:paraId="1EF33572" w14:textId="77777777" w:rsidR="002A42C0" w:rsidRPr="00130224" w:rsidRDefault="00955B86" w:rsidP="00130224">
      <w:pPr>
        <w:pStyle w:val="friliste"/>
      </w:pPr>
      <w:r w:rsidRPr="00130224">
        <w:t>6)</w:t>
      </w:r>
      <w:r w:rsidRPr="00130224">
        <w:tab/>
        <w:t>«betalingskontotjenester» alle tjenester i forbindelse med åpning, bruk og avslutning av en betalingskonto, herunder betalingstjenester og betalingstransaksjoner som omfattes av artikkel 3 bokstav g) i direktiv 2007/64/EF, samt brukskontokreditt og overtrekk,</w:t>
      </w:r>
    </w:p>
    <w:p w14:paraId="73561F3E" w14:textId="77777777" w:rsidR="002A42C0" w:rsidRPr="00130224" w:rsidRDefault="00955B86" w:rsidP="00130224">
      <w:pPr>
        <w:pStyle w:val="friliste"/>
      </w:pPr>
      <w:r w:rsidRPr="00130224">
        <w:t>7)</w:t>
      </w:r>
      <w:r w:rsidRPr="00130224">
        <w:tab/>
        <w:t>«betalingstjenesteyter» en betalingstjenesteyter som definert i artikkel 4 nr. 9 i direktiv 2007/64/EF,</w:t>
      </w:r>
    </w:p>
    <w:p w14:paraId="49F97CA4" w14:textId="77777777" w:rsidR="002A42C0" w:rsidRPr="00130224" w:rsidRDefault="00955B86" w:rsidP="00130224">
      <w:pPr>
        <w:pStyle w:val="friliste"/>
      </w:pPr>
      <w:r w:rsidRPr="00130224">
        <w:t>8)</w:t>
      </w:r>
      <w:r w:rsidRPr="00130224">
        <w:tab/>
        <w:t>«kredittinstitusjon» en kredittinstitusjon som definert i artikkel 4 nr. 1 punkt 1 i europaparlaments- og rådsforordning nr. 575/2013</w:t>
      </w:r>
      <w:r w:rsidRPr="00130224">
        <w:rPr>
          <w:rStyle w:val="Fotnotereferanse"/>
        </w:rPr>
        <w:footnoteReference w:id="23"/>
      </w:r>
      <w:r w:rsidRPr="00130224">
        <w:t>,</w:t>
      </w:r>
    </w:p>
    <w:p w14:paraId="032F87CF" w14:textId="77777777" w:rsidR="002A42C0" w:rsidRPr="00130224" w:rsidRDefault="00955B86" w:rsidP="00130224">
      <w:pPr>
        <w:pStyle w:val="friliste"/>
      </w:pPr>
      <w:r w:rsidRPr="00130224">
        <w:t>9)</w:t>
      </w:r>
      <w:r w:rsidRPr="00130224">
        <w:tab/>
        <w:t>«betalingsinstrument» et betalingsinstrument som definert i artikkel 4 nr. 23 i direktiv 2007/64/EF,</w:t>
      </w:r>
    </w:p>
    <w:p w14:paraId="5179B6B6" w14:textId="77777777" w:rsidR="002A42C0" w:rsidRPr="00130224" w:rsidRDefault="00955B86" w:rsidP="00130224">
      <w:pPr>
        <w:pStyle w:val="friliste"/>
      </w:pPr>
      <w:r w:rsidRPr="00130224">
        <w:t>10)</w:t>
      </w:r>
      <w:r w:rsidRPr="00130224">
        <w:tab/>
        <w:t>«overførende betalingstjenesteyter» den betalingstjenesteyteren som nødvendige opplysninger for kontobyttet overføres fra,</w:t>
      </w:r>
    </w:p>
    <w:p w14:paraId="45634BE5" w14:textId="77777777" w:rsidR="002A42C0" w:rsidRPr="00130224" w:rsidRDefault="00955B86" w:rsidP="00130224">
      <w:pPr>
        <w:pStyle w:val="friliste"/>
      </w:pPr>
      <w:r w:rsidRPr="00130224">
        <w:t>11)</w:t>
      </w:r>
      <w:r w:rsidRPr="00130224">
        <w:tab/>
        <w:t>«mottakende betalingstjenesteyter» den betalingstjenesteyteren som nødvendige opplysninger for kontobyttet overføres til,</w:t>
      </w:r>
    </w:p>
    <w:p w14:paraId="0D6370A1" w14:textId="77777777" w:rsidR="002A42C0" w:rsidRPr="00130224" w:rsidRDefault="00955B86" w:rsidP="00130224">
      <w:pPr>
        <w:pStyle w:val="friliste"/>
      </w:pPr>
      <w:r w:rsidRPr="00130224">
        <w:t>12)</w:t>
      </w:r>
      <w:r w:rsidRPr="00130224">
        <w:tab/>
        <w:t>«betalingsoppdrag» en anmodning fra en betaler eller betalingsmottaker til en betalingstjenesteyter om å foreta en betalingstransaksjon,</w:t>
      </w:r>
    </w:p>
    <w:p w14:paraId="3AE47B33" w14:textId="77777777" w:rsidR="002A42C0" w:rsidRPr="00130224" w:rsidRDefault="00955B86" w:rsidP="00130224">
      <w:pPr>
        <w:pStyle w:val="friliste"/>
      </w:pPr>
      <w:r w:rsidRPr="00130224">
        <w:t>13)</w:t>
      </w:r>
      <w:r w:rsidRPr="00130224">
        <w:tab/>
        <w:t>«betaler» en fysisk eller juridisk person som er innehaver av en betalingskonto og tillater et betalingsoppdrag fra denne betalingskontoen, eller, dersom det ikke finnes noen betalingskonto, en fysisk eller juridisk person som utfører et betalingsoppdrag til en betalingsmottakers betalingskonto,</w:t>
      </w:r>
    </w:p>
    <w:p w14:paraId="6A571B88" w14:textId="77777777" w:rsidR="002A42C0" w:rsidRPr="00130224" w:rsidRDefault="00955B86" w:rsidP="00130224">
      <w:pPr>
        <w:pStyle w:val="friliste"/>
      </w:pPr>
      <w:r w:rsidRPr="00130224">
        <w:t>14)</w:t>
      </w:r>
      <w:r w:rsidRPr="00130224">
        <w:tab/>
        <w:t>«betalingsmottaker» en fysisk eller juridisk person som skal motta midlene som inngår i en betalingstransaksjon,</w:t>
      </w:r>
    </w:p>
    <w:p w14:paraId="2AC81F9A" w14:textId="77777777" w:rsidR="002A42C0" w:rsidRPr="00130224" w:rsidRDefault="00955B86" w:rsidP="00130224">
      <w:pPr>
        <w:pStyle w:val="friliste"/>
      </w:pPr>
      <w:r w:rsidRPr="00130224">
        <w:t>15)</w:t>
      </w:r>
      <w:r w:rsidRPr="00130224">
        <w:tab/>
        <w:t>«gebyrer» alle eventuelle kostnader som forbrukeren må betale til betalingstjenesteyteren for eller i forbindelse med betalingskontotjenester,</w:t>
      </w:r>
    </w:p>
    <w:p w14:paraId="5A711FB3" w14:textId="77777777" w:rsidR="002A42C0" w:rsidRPr="00130224" w:rsidRDefault="00955B86" w:rsidP="00130224">
      <w:pPr>
        <w:pStyle w:val="friliste"/>
      </w:pPr>
      <w:r w:rsidRPr="00130224">
        <w:t>16)</w:t>
      </w:r>
      <w:r w:rsidRPr="00130224">
        <w:tab/>
        <w:t>«kredittrentesats» den rentesatsen som betales til forbrukeren for midler innestående på en betalingskonto,</w:t>
      </w:r>
    </w:p>
    <w:p w14:paraId="40D9FE2E" w14:textId="77777777" w:rsidR="002A42C0" w:rsidRPr="00130224" w:rsidRDefault="00955B86" w:rsidP="00130224">
      <w:pPr>
        <w:pStyle w:val="friliste"/>
      </w:pPr>
      <w:r w:rsidRPr="00130224">
        <w:t>17)</w:t>
      </w:r>
      <w:r w:rsidRPr="00130224">
        <w:tab/>
        <w:t>«varig medium» enhver innretning som gjør forbrukeren i stand til å lagre opplysninger som er rettet til forbrukeren personlig, på en slik måte at opplysningene er tilgjengelige for bruk i framtiden i et tidsrom som er tilstrekkelig for opplysningenes formål, og som gir mulighet til uendret gjengivelse av de lagrede opplysningene,</w:t>
      </w:r>
    </w:p>
    <w:p w14:paraId="05F8F09F" w14:textId="77777777" w:rsidR="002A42C0" w:rsidRPr="00130224" w:rsidRDefault="00955B86" w:rsidP="00130224">
      <w:pPr>
        <w:pStyle w:val="friliste"/>
      </w:pPr>
      <w:r w:rsidRPr="00130224">
        <w:t>18)</w:t>
      </w:r>
      <w:r w:rsidRPr="00130224">
        <w:tab/>
        <w:t>«kontobytte» eller «byttetjeneste» overføring på en forbrukers anmodning fra en betalingstjenesteyter til en annen av enten opplysninger om alle eller visse faste betalingsoppdrag, regelmessige direktebelastninger og regelmessige innbetalinger på en betalingskonto, eller av enhver positiv saldo på en betalingskonto fra en betalingskonto til en annen, eller begge deler, enten den gamle betalingskontoen avsluttes eller ikke,</w:t>
      </w:r>
    </w:p>
    <w:p w14:paraId="3A33C94C" w14:textId="77777777" w:rsidR="002A42C0" w:rsidRPr="00130224" w:rsidRDefault="00955B86" w:rsidP="00130224">
      <w:pPr>
        <w:pStyle w:val="friliste"/>
      </w:pPr>
      <w:r w:rsidRPr="00130224">
        <w:t>19)</w:t>
      </w:r>
      <w:r w:rsidRPr="00130224">
        <w:tab/>
        <w:t>«direktebelastning» en innenlandsk eller tverrnasjonal betalingstjeneste for belastning av en betalers betalingskonto der betalingstransaksjonen iverksettes av betalingsmottakeren på grunnlag av betalerens samtykke,</w:t>
      </w:r>
    </w:p>
    <w:p w14:paraId="6FBE31A9" w14:textId="77777777" w:rsidR="002A42C0" w:rsidRPr="00130224" w:rsidRDefault="00955B86" w:rsidP="00130224">
      <w:pPr>
        <w:pStyle w:val="friliste"/>
      </w:pPr>
      <w:r w:rsidRPr="00130224">
        <w:t>20)</w:t>
      </w:r>
      <w:r w:rsidRPr="00130224">
        <w:tab/>
        <w:t>«betalingsoverføring» en innenlandsk eller tverrnasjonal betalingstjeneste for å godskrive en betalingsmottakers betalingskonto med én eller en rekke betalingstransaksjoner fra en betalers betalingskonto, foretatt av den betalingstjenesteyteren som innehar betalerens betalingskonto, etter instruks fra betaleren,</w:t>
      </w:r>
    </w:p>
    <w:p w14:paraId="6E84246A" w14:textId="77777777" w:rsidR="002A42C0" w:rsidRPr="00130224" w:rsidRDefault="00955B86" w:rsidP="00130224">
      <w:pPr>
        <w:pStyle w:val="friliste"/>
      </w:pPr>
      <w:r w:rsidRPr="00130224">
        <w:t>21)</w:t>
      </w:r>
      <w:r w:rsidRPr="00130224">
        <w:tab/>
        <w:t>«fast betalingsoppdrag» en instruks gitt av betaleren til betalingstjenesteyteren som innehar betalerens betalingskonto, om å utføre betalingsoverføringer med regelmessige intervaller eller på datoer som er fastsatt på forhånd,</w:t>
      </w:r>
    </w:p>
    <w:p w14:paraId="5E75F8CE" w14:textId="77777777" w:rsidR="002A42C0" w:rsidRPr="00130224" w:rsidRDefault="00955B86" w:rsidP="00130224">
      <w:pPr>
        <w:pStyle w:val="friliste"/>
      </w:pPr>
      <w:r w:rsidRPr="00130224">
        <w:t>22)</w:t>
      </w:r>
      <w:r w:rsidRPr="00130224">
        <w:tab/>
        <w:t>«midler» pengesedler og mynter, kontopenger og elektroniske penger som definert i artikkel 2 nr. 2 i europaparlaments- og rådsdirektiv 2009/110/EF,</w:t>
      </w:r>
    </w:p>
    <w:p w14:paraId="6ED6F23E" w14:textId="77777777" w:rsidR="002A42C0" w:rsidRPr="00130224" w:rsidRDefault="00955B86" w:rsidP="00130224">
      <w:pPr>
        <w:pStyle w:val="friliste"/>
      </w:pPr>
      <w:r w:rsidRPr="00130224">
        <w:t>23)</w:t>
      </w:r>
      <w:r w:rsidRPr="00130224">
        <w:tab/>
        <w:t>«rammeavtale» en avtale om betalingstjenester som regulerer den framtidige gjennomføringen av enkeltstående og gjentatte betalingstransaksjoner, og som kan inneholde en forpliktelse til og vilkår for å opprette en betalingskonto,</w:t>
      </w:r>
    </w:p>
    <w:p w14:paraId="47181495" w14:textId="77777777" w:rsidR="002A42C0" w:rsidRPr="00130224" w:rsidRDefault="00955B86" w:rsidP="00130224">
      <w:pPr>
        <w:pStyle w:val="friliste"/>
      </w:pPr>
      <w:r w:rsidRPr="00130224">
        <w:t>24)</w:t>
      </w:r>
      <w:r w:rsidRPr="00130224">
        <w:tab/>
        <w:t xml:space="preserve">«virkedag» en dag da den aktuelle betalingstjenesteyteren holder åpent som </w:t>
      </w:r>
      <w:proofErr w:type="gramStart"/>
      <w:r w:rsidRPr="00130224">
        <w:t>påkrevd</w:t>
      </w:r>
      <w:proofErr w:type="gramEnd"/>
      <w:r w:rsidRPr="00130224">
        <w:t xml:space="preserve"> for gjennomføring av en betalingstransaksjon,</w:t>
      </w:r>
    </w:p>
    <w:p w14:paraId="01DA6CE0" w14:textId="77777777" w:rsidR="002A42C0" w:rsidRPr="00130224" w:rsidRDefault="00955B86" w:rsidP="00130224">
      <w:pPr>
        <w:pStyle w:val="friliste"/>
      </w:pPr>
      <w:r w:rsidRPr="00130224">
        <w:t>25)</w:t>
      </w:r>
      <w:r w:rsidRPr="00130224">
        <w:tab/>
        <w:t>«brukskontokreditt» en uttrykkelig kredittavtale der en betalingstjenesteyter gir en forbruker tilgang til midler som overstiger løpende saldo på forbrukerens betalingskonto,</w:t>
      </w:r>
    </w:p>
    <w:p w14:paraId="338F9190" w14:textId="77777777" w:rsidR="002A42C0" w:rsidRPr="00130224" w:rsidRDefault="00955B86" w:rsidP="00130224">
      <w:pPr>
        <w:pStyle w:val="friliste"/>
      </w:pPr>
      <w:r w:rsidRPr="00130224">
        <w:t>26)</w:t>
      </w:r>
      <w:r w:rsidRPr="00130224">
        <w:tab/>
        <w:t>«overtrekk» en stilltiende akseptert overskridelse der en betalingstjenesteyter gir en forbruker tilgang til midler som overstiger løpende saldo på forbrukerens betalingskonto eller avtalt brukskontokreditt,</w:t>
      </w:r>
    </w:p>
    <w:p w14:paraId="25D00008" w14:textId="77777777" w:rsidR="002A42C0" w:rsidRPr="00130224" w:rsidRDefault="00955B86" w:rsidP="00130224">
      <w:pPr>
        <w:pStyle w:val="friliste"/>
      </w:pPr>
      <w:r w:rsidRPr="00130224">
        <w:t>27)</w:t>
      </w:r>
      <w:r w:rsidRPr="00130224">
        <w:tab/>
        <w:t>«vedkommende myndighet» en vedkommende myndighet som er utpekt av en medlemsstat i samsvar med artikkel 21.</w:t>
      </w:r>
    </w:p>
    <w:p w14:paraId="379DFEA9" w14:textId="77777777" w:rsidR="002A42C0" w:rsidRPr="00130224" w:rsidRDefault="00955B86" w:rsidP="00130224">
      <w:pPr>
        <w:pStyle w:val="avsnitt-undertittel"/>
      </w:pPr>
      <w:r w:rsidRPr="00130224">
        <w:t>KAPITTEL II</w:t>
      </w:r>
    </w:p>
    <w:p w14:paraId="433F655F" w14:textId="77777777" w:rsidR="002A42C0" w:rsidRPr="00130224" w:rsidRDefault="00955B86" w:rsidP="00130224">
      <w:pPr>
        <w:pStyle w:val="Undertittel"/>
      </w:pPr>
      <w:r w:rsidRPr="00130224">
        <w:t>SAMMENLIGNBARHET AV GEBYRER FOR BETALINGSKONTOER</w:t>
      </w:r>
    </w:p>
    <w:p w14:paraId="7220CE64" w14:textId="77777777" w:rsidR="002A42C0" w:rsidRPr="00130224" w:rsidRDefault="00955B86" w:rsidP="00130224">
      <w:pPr>
        <w:pStyle w:val="avsnitt-undertittel"/>
      </w:pPr>
      <w:r w:rsidRPr="00130224">
        <w:t>Artikkel 3</w:t>
      </w:r>
    </w:p>
    <w:p w14:paraId="6F9ACD35" w14:textId="77777777" w:rsidR="002A42C0" w:rsidRPr="00130224" w:rsidRDefault="00955B86" w:rsidP="00130224">
      <w:pPr>
        <w:pStyle w:val="Undertittel"/>
      </w:pPr>
      <w:r w:rsidRPr="00130224">
        <w:t>Liste over de mest representative betalingskontotjenestene som er gebyrbelagt på nasjonalt plan, og standardisert terminologi</w:t>
      </w:r>
    </w:p>
    <w:p w14:paraId="20BF6643" w14:textId="77777777" w:rsidR="002A42C0" w:rsidRPr="00130224" w:rsidRDefault="00955B86" w:rsidP="00130224">
      <w:pPr>
        <w:pStyle w:val="friliste"/>
      </w:pPr>
      <w:r w:rsidRPr="00130224">
        <w:t>1.</w:t>
      </w:r>
      <w:r w:rsidRPr="00130224">
        <w:tab/>
        <w:t>Medlemsstatene skal utarbeide en foreløpig liste over minst 10 og høyst 20 av de mest representative betalingskontotjenestene som er gebyrbelagt og tilbys av minst én betalingstjenesteyter på nasjonalt plan. Listen skal inneholde begrepene og definisjonene for hver av tjenestene som er identifisert. På hvert enkelt offisielle språk i en medlemsstat skal det ikke brukes mer enn ett begrep for hver tjeneste.</w:t>
      </w:r>
    </w:p>
    <w:p w14:paraId="69C2E37E" w14:textId="77777777" w:rsidR="002A42C0" w:rsidRPr="00130224" w:rsidRDefault="00955B86" w:rsidP="00130224">
      <w:pPr>
        <w:pStyle w:val="friliste"/>
      </w:pPr>
      <w:r w:rsidRPr="00130224">
        <w:t>2.</w:t>
      </w:r>
      <w:r w:rsidRPr="00130224">
        <w:tab/>
        <w:t xml:space="preserve">Ved </w:t>
      </w:r>
      <w:proofErr w:type="gramStart"/>
      <w:r w:rsidRPr="00130224">
        <w:t>anvendelsen</w:t>
      </w:r>
      <w:proofErr w:type="gramEnd"/>
      <w:r w:rsidRPr="00130224">
        <w:t xml:space="preserve"> av nr. 1 skal medlemsstatene ta hensyn til de tjenestene som</w:t>
      </w:r>
    </w:p>
    <w:p w14:paraId="749E39BA" w14:textId="77777777" w:rsidR="002A42C0" w:rsidRPr="00130224" w:rsidRDefault="00955B86" w:rsidP="00130224">
      <w:pPr>
        <w:pStyle w:val="friliste2"/>
      </w:pPr>
      <w:r w:rsidRPr="00130224">
        <w:t>a)</w:t>
      </w:r>
      <w:r w:rsidRPr="00130224">
        <w:tab/>
        <w:t>forbrukerne bruker mest i forbindelse med sin betalingskonto,</w:t>
      </w:r>
    </w:p>
    <w:p w14:paraId="7519966B" w14:textId="77777777" w:rsidR="002A42C0" w:rsidRPr="00130224" w:rsidRDefault="00955B86" w:rsidP="00130224">
      <w:pPr>
        <w:pStyle w:val="friliste2"/>
      </w:pPr>
      <w:r w:rsidRPr="00130224">
        <w:t>b)</w:t>
      </w:r>
      <w:r w:rsidRPr="00130224">
        <w:tab/>
        <w:t>medfører de høyeste kostnadene for forbrukerne, både samlet sett og per enhet.</w:t>
      </w:r>
    </w:p>
    <w:p w14:paraId="71AC7ED4" w14:textId="77777777" w:rsidR="002A42C0" w:rsidRPr="00130224" w:rsidRDefault="00955B86" w:rsidP="00130224">
      <w:pPr>
        <w:pStyle w:val="Listeavsnitt2"/>
      </w:pPr>
      <w:r w:rsidRPr="00130224">
        <w:t xml:space="preserve">For å sikre tilfredsstillende </w:t>
      </w:r>
      <w:proofErr w:type="gramStart"/>
      <w:r w:rsidRPr="00130224">
        <w:t>anvendelse</w:t>
      </w:r>
      <w:proofErr w:type="gramEnd"/>
      <w:r w:rsidRPr="00130224">
        <w:t xml:space="preserve"> av kriteriene fastsatt i første ledd i dette nummeret skal EBA utstede retningslinjer i samsvar med artikkel 16 i forordning (EU) nr. 1093/2010 av 18. mars 2015.</w:t>
      </w:r>
    </w:p>
    <w:p w14:paraId="018A83E1" w14:textId="77777777" w:rsidR="002A42C0" w:rsidRPr="00130224" w:rsidRDefault="00955B86" w:rsidP="00130224">
      <w:pPr>
        <w:pStyle w:val="friliste"/>
      </w:pPr>
      <w:r w:rsidRPr="00130224">
        <w:t>3.</w:t>
      </w:r>
      <w:r w:rsidRPr="00130224">
        <w:tab/>
        <w:t>Medlemsstatene skal innen 18. september 2015 oversende de foreløpige listene nevnt i nr. 1 til Kommisjonen og EBA. Med hensyn til kriteriene fastsatt i nr. 2 skal medlemsstatene på anmodning framlegge for Kommisjonen tilleggsopplysninger om de data som disse listene er utarbeidet på grunnlag av.</w:t>
      </w:r>
    </w:p>
    <w:p w14:paraId="39F201C4" w14:textId="77777777" w:rsidR="002A42C0" w:rsidRPr="00130224" w:rsidRDefault="00955B86" w:rsidP="00130224">
      <w:pPr>
        <w:pStyle w:val="friliste"/>
      </w:pPr>
      <w:r w:rsidRPr="00130224">
        <w:t>4.</w:t>
      </w:r>
      <w:r w:rsidRPr="00130224">
        <w:tab/>
        <w:t>På grunnlag av de foreløpige listene som er oversendt i henhold til nr. 3, skal EBA utarbeide utkast til tekniske reguleringsstandarder som fastsetter standardisert EU-terminologi for de tjenestene som er felles for minst et flertall av medlemsstatene. Den standardiserte EU-terminologien skal omfatte felles begreper og definisjoner for de felles tjenestene og skal gjøres tilgjengelige på de offisielle språkene i Unionens institusjoner. På hvert enkelt offisielle språk i en medlemsstat skal det ikke brukes mer enn ett begrep for hver tjeneste.</w:t>
      </w:r>
    </w:p>
    <w:p w14:paraId="143A8A6F" w14:textId="77777777" w:rsidR="002A42C0" w:rsidRPr="00130224" w:rsidRDefault="00955B86" w:rsidP="00130224">
      <w:pPr>
        <w:pStyle w:val="Listeavsnitt"/>
      </w:pPr>
      <w:r w:rsidRPr="00130224">
        <w:t>EBA skal framlegge disse utkastene til tekniske reguleringsstandarder for Kommisjonen innen 18. september 2016.</w:t>
      </w:r>
    </w:p>
    <w:p w14:paraId="24DD752E" w14:textId="77777777" w:rsidR="002A42C0" w:rsidRPr="00130224" w:rsidRDefault="00955B86" w:rsidP="00130224">
      <w:pPr>
        <w:pStyle w:val="Listeavsnitt"/>
      </w:pPr>
      <w:r w:rsidRPr="00130224">
        <w:t>Kommisjonen delegeres myndighet til å vedta de tekniske reguleringsstandardene nevnt i første ledd etter framgangsmåten fastsatt i artikkel 10–14 i forordning (EU) nr. 1093/2010.</w:t>
      </w:r>
    </w:p>
    <w:p w14:paraId="5EE529AB" w14:textId="77777777" w:rsidR="002A42C0" w:rsidRPr="00130224" w:rsidRDefault="00955B86" w:rsidP="00130224">
      <w:pPr>
        <w:pStyle w:val="friliste"/>
      </w:pPr>
      <w:r w:rsidRPr="00130224">
        <w:t>5.</w:t>
      </w:r>
      <w:r w:rsidRPr="00130224">
        <w:tab/>
        <w:t xml:space="preserve">Medlemsstatene skal innarbeide den standardiserte EU-terminologien fastsatt i henhold til nr. 4 i den foreløpige listen nevnt i nr. 1 og offentliggjøre den endelige listen over de mest representative betalingskontotjenestene umiddelbart og senest innen tre måneder etter at den delegerte rettsakten nevnt i nr. 4 har </w:t>
      </w:r>
      <w:proofErr w:type="gramStart"/>
      <w:r w:rsidRPr="00130224">
        <w:t>trådt</w:t>
      </w:r>
      <w:proofErr w:type="gramEnd"/>
      <w:r w:rsidRPr="00130224">
        <w:t xml:space="preserve"> i kraft.</w:t>
      </w:r>
    </w:p>
    <w:p w14:paraId="187C7BA9" w14:textId="77777777" w:rsidR="002A42C0" w:rsidRPr="00130224" w:rsidRDefault="00955B86" w:rsidP="00130224">
      <w:pPr>
        <w:pStyle w:val="friliste"/>
      </w:pPr>
      <w:r w:rsidRPr="00130224">
        <w:t>6.</w:t>
      </w:r>
      <w:r w:rsidRPr="00130224">
        <w:tab/>
        <w:t>Hvert fjerde år etter offentliggjøringen av den endelige listen nevnt i nr. 5, skal medlemsstatene vurdere og om nødvendig oppdatere listen fastsatt i henhold til nr. 1 og 2 over de mest representative tjenestene. De skal underrette Kommisjonen og EBA om resultatet av sin vurdering og eventuelt om den oppdaterte listen over de mest representative tjenestene. EBA skal gjennomgå og om nødvendig oppdatere den standardiserte EU-terminologien i samsvar med prosessen fastsatt i nr. 4. Når den standardiserte EU-terminologien oppdateres, skal medlemsstatene oppdatere og offentliggjøre sine endelige lister som nevnt i nr. 5, og de skal sikre at betalingstjenesteyterne bruker de oppdaterte begrepene og definisjonene.</w:t>
      </w:r>
    </w:p>
    <w:p w14:paraId="7AA0C381" w14:textId="77777777" w:rsidR="002A42C0" w:rsidRPr="00130224" w:rsidRDefault="00955B86" w:rsidP="00130224">
      <w:pPr>
        <w:pStyle w:val="avsnitt-undertittel"/>
      </w:pPr>
      <w:r w:rsidRPr="00130224">
        <w:t>Artikkel 4</w:t>
      </w:r>
    </w:p>
    <w:p w14:paraId="04792626" w14:textId="77777777" w:rsidR="002A42C0" w:rsidRPr="00130224" w:rsidRDefault="00955B86" w:rsidP="00130224">
      <w:pPr>
        <w:pStyle w:val="Undertittel"/>
      </w:pPr>
      <w:r w:rsidRPr="00130224">
        <w:t>Dokument med gebyropplysninger og ordliste</w:t>
      </w:r>
    </w:p>
    <w:p w14:paraId="36B94411" w14:textId="77777777" w:rsidR="002A42C0" w:rsidRPr="00130224" w:rsidRDefault="00955B86" w:rsidP="00130224">
      <w:pPr>
        <w:pStyle w:val="friliste"/>
      </w:pPr>
      <w:r w:rsidRPr="00130224">
        <w:t>1.</w:t>
      </w:r>
      <w:r w:rsidRPr="00130224">
        <w:tab/>
        <w:t>Uten at det berører artikkel 42 nr. 3 i direktiv 2007/64/EF og kapittel II i direktiv 2008/48/EF, skal medlemsstatene sikre at betalingstjenesteyterne i god tid før de inngår en avtale om en betalingskonto med en forbruker, gir forbrukeren et dokument med gebyropplysninger på papir eller et annet varig medium som inneholder de standardiserte begrepene på den endelige listen nevnt i artikkel 3 nr. 5 i dette direktivet over de mest representative betalingskontotjenestene, og, dersom disse tjenestene tilbys av en betalingstjenesteyter, gebyret for hver av disse tjenestene.</w:t>
      </w:r>
    </w:p>
    <w:p w14:paraId="7C7505DB" w14:textId="77777777" w:rsidR="002A42C0" w:rsidRPr="00130224" w:rsidRDefault="00955B86" w:rsidP="00130224">
      <w:pPr>
        <w:pStyle w:val="friliste"/>
      </w:pPr>
      <w:r w:rsidRPr="00130224">
        <w:t>2.</w:t>
      </w:r>
      <w:r w:rsidRPr="00130224">
        <w:tab/>
        <w:t>Dokumentet med gebyropplysninger skal</w:t>
      </w:r>
    </w:p>
    <w:p w14:paraId="306E9FEA" w14:textId="77777777" w:rsidR="002A42C0" w:rsidRPr="00130224" w:rsidRDefault="00955B86" w:rsidP="00130224">
      <w:pPr>
        <w:pStyle w:val="friliste2"/>
      </w:pPr>
      <w:r w:rsidRPr="00130224">
        <w:t>a)</w:t>
      </w:r>
      <w:r w:rsidRPr="00130224">
        <w:tab/>
        <w:t>være et kortfattet og selvstendig dokument,</w:t>
      </w:r>
    </w:p>
    <w:p w14:paraId="1EF9A981" w14:textId="77777777" w:rsidR="002A42C0" w:rsidRPr="00130224" w:rsidRDefault="00955B86" w:rsidP="00130224">
      <w:pPr>
        <w:pStyle w:val="friliste2"/>
      </w:pPr>
      <w:r w:rsidRPr="00130224">
        <w:t>b)</w:t>
      </w:r>
      <w:r w:rsidRPr="00130224">
        <w:tab/>
        <w:t>presenteres og utformes slik at teksten er tydelig og lett å lese, med tilstrekkelig store, lesbare bokstaver,</w:t>
      </w:r>
    </w:p>
    <w:p w14:paraId="6AE87701" w14:textId="77777777" w:rsidR="002A42C0" w:rsidRPr="00130224" w:rsidRDefault="00955B86" w:rsidP="00130224">
      <w:pPr>
        <w:pStyle w:val="friliste2"/>
      </w:pPr>
      <w:r w:rsidRPr="00130224">
        <w:t>c)</w:t>
      </w:r>
      <w:r w:rsidRPr="00130224">
        <w:tab/>
        <w:t>ikke være mindre forståelig dersom det opprinnelig ble framstilt i farger, men skrives ut eller kopieres i svart og hvitt,</w:t>
      </w:r>
    </w:p>
    <w:p w14:paraId="732A4397" w14:textId="77777777" w:rsidR="002A42C0" w:rsidRPr="00130224" w:rsidRDefault="00955B86" w:rsidP="00130224">
      <w:pPr>
        <w:pStyle w:val="friliste2"/>
      </w:pPr>
      <w:r w:rsidRPr="00130224">
        <w:t>d)</w:t>
      </w:r>
      <w:r w:rsidRPr="00130224">
        <w:tab/>
        <w:t>skrives på det offisielle språket i den medlemsstaten der betalingskontoen blir tilbudt, eventuelt på et annet språk dersom forbrukeren og betalingstjenesteyteren har blitt enige om det,</w:t>
      </w:r>
    </w:p>
    <w:p w14:paraId="376FFD27" w14:textId="77777777" w:rsidR="002A42C0" w:rsidRPr="00130224" w:rsidRDefault="00955B86" w:rsidP="00130224">
      <w:pPr>
        <w:pStyle w:val="friliste2"/>
      </w:pPr>
      <w:r w:rsidRPr="00130224">
        <w:t>e)</w:t>
      </w:r>
      <w:r w:rsidRPr="00130224">
        <w:tab/>
        <w:t>være korrekt, ikke villedende og uttrykt i betalingskontoens valuta, eventuelt i en annen valuta i Unionen dersom forbrukeren og betalingstjenesteyteren har blitt enige om det,</w:t>
      </w:r>
    </w:p>
    <w:p w14:paraId="5E4FA066" w14:textId="77777777" w:rsidR="002A42C0" w:rsidRPr="00130224" w:rsidRDefault="00955B86" w:rsidP="00130224">
      <w:pPr>
        <w:pStyle w:val="friliste2"/>
      </w:pPr>
      <w:r w:rsidRPr="00130224">
        <w:t>f)</w:t>
      </w:r>
      <w:r w:rsidRPr="00130224">
        <w:tab/>
        <w:t>ha overskriften «Dokument med gebyropplysninger» øverst på første side ved siden av et felles symbol for å skille dokumentet fra annen dokumentasjon, og</w:t>
      </w:r>
    </w:p>
    <w:p w14:paraId="2FC96417" w14:textId="77777777" w:rsidR="002A42C0" w:rsidRPr="00130224" w:rsidRDefault="00955B86" w:rsidP="00130224">
      <w:pPr>
        <w:pStyle w:val="friliste2"/>
      </w:pPr>
      <w:r w:rsidRPr="00130224">
        <w:t>g)</w:t>
      </w:r>
      <w:r w:rsidRPr="00130224">
        <w:tab/>
        <w:t>inneholde en erklæring om at det inneholder gebyrene for de mest representative betalingskontotjenestene, og at fullstendige opplysninger for alle tjenester før og i forbindelse med avtaleinngåelse er gitt i andre dokumenter.</w:t>
      </w:r>
    </w:p>
    <w:p w14:paraId="5C118392" w14:textId="77777777" w:rsidR="002A42C0" w:rsidRPr="00130224" w:rsidRDefault="00955B86" w:rsidP="00130224">
      <w:pPr>
        <w:pStyle w:val="Listeavsnitt2"/>
      </w:pPr>
      <w:r w:rsidRPr="00130224">
        <w:t xml:space="preserve">Forutsatt at alle kravene i første ledd er oppfylt, kan medlemsstatene fastsette at dokumentet med gebyropplysninger ved </w:t>
      </w:r>
      <w:proofErr w:type="gramStart"/>
      <w:r w:rsidRPr="00130224">
        <w:t>anvendelse</w:t>
      </w:r>
      <w:proofErr w:type="gramEnd"/>
      <w:r w:rsidRPr="00130224">
        <w:t xml:space="preserve"> av nr. 1 skal framlegges sammen med opplysninger som kreves i henhold til annet unionsregelverk eller annen nasjonal lovgivning om betalingskontoer og tilknyttede tjenester.</w:t>
      </w:r>
    </w:p>
    <w:p w14:paraId="26F1613E" w14:textId="77777777" w:rsidR="002A42C0" w:rsidRPr="00130224" w:rsidRDefault="00955B86" w:rsidP="00130224">
      <w:pPr>
        <w:pStyle w:val="friliste"/>
      </w:pPr>
      <w:r w:rsidRPr="00130224">
        <w:t>3.</w:t>
      </w:r>
      <w:r w:rsidRPr="00130224">
        <w:tab/>
        <w:t>Dersom en eller flere av tjenestene blir tilbudt som en del av en pakke av betalingskontotjenester, skal dokumentet med gebyropplysninger angi gebyret for hele pakken, hvilke og hvor mange tjenester som inngår i pakken, og tilleggsgebyret for eventuelle tjenester ut over det antall som omfattes av gebyret for pakken.</w:t>
      </w:r>
    </w:p>
    <w:p w14:paraId="152C3BE7" w14:textId="77777777" w:rsidR="002A42C0" w:rsidRPr="00130224" w:rsidRDefault="00955B86" w:rsidP="00130224">
      <w:pPr>
        <w:pStyle w:val="friliste"/>
      </w:pPr>
      <w:r w:rsidRPr="00130224">
        <w:t>4.</w:t>
      </w:r>
      <w:r w:rsidRPr="00130224">
        <w:tab/>
        <w:t>Medlemsstatene skal stille krav til betalingstjenesteyterne om å gi forbrukerne tilgang til en ordliste som minst inneholder de standardiserte begrepene fastsatt i den endelige listen nevnt i artikkel 3 nr. 5 og tilhørende definisjoner.</w:t>
      </w:r>
    </w:p>
    <w:p w14:paraId="5D02BF1E" w14:textId="77777777" w:rsidR="002A42C0" w:rsidRPr="00130224" w:rsidRDefault="00955B86" w:rsidP="00130224">
      <w:pPr>
        <w:pStyle w:val="Listeavsnitt"/>
      </w:pPr>
      <w:r w:rsidRPr="00130224">
        <w:t>Medlemsstatene skal sikre at det i ordlisten som gjøres tilgjengelig i henhold til første ledd, herunder i eventuelle andre definisjoner, brukes et klart og utvetydig ikke-teknisk språk som ikke er villedende.</w:t>
      </w:r>
    </w:p>
    <w:p w14:paraId="4D6AD690" w14:textId="77777777" w:rsidR="002A42C0" w:rsidRPr="00130224" w:rsidRDefault="00955B86" w:rsidP="00130224">
      <w:pPr>
        <w:pStyle w:val="friliste"/>
      </w:pPr>
      <w:r w:rsidRPr="00130224">
        <w:t>5.</w:t>
      </w:r>
      <w:r w:rsidRPr="00130224">
        <w:tab/>
        <w:t>Betalingstjenesteyterne skal påse at dokumentet med gebyropplysninger og ordlisten til enhver tid er tilgjengelig for forbrukerne. Disse dokumentene skal framlegges på en måte som er lett tilgjengelig, også for personer som ikke er kunder, om mulig i et elektronisk format på betalingstjenesteyternes nettsteder og i betalingstjenesteyternes lokaler som er tilgjengelige for forbrukerne. De skal også på anmodning fra forbrukeren utleveres vederlagsfritt på papir eller et annet varig medium.</w:t>
      </w:r>
    </w:p>
    <w:p w14:paraId="16B62509" w14:textId="77777777" w:rsidR="002A42C0" w:rsidRPr="00130224" w:rsidRDefault="00955B86" w:rsidP="00130224">
      <w:pPr>
        <w:pStyle w:val="friliste"/>
      </w:pPr>
      <w:r w:rsidRPr="00130224">
        <w:t>6.</w:t>
      </w:r>
      <w:r w:rsidRPr="00130224">
        <w:tab/>
        <w:t xml:space="preserve">EBA skal, etter å ha rådført seg med nasjonale myndigheter og gjennomført forbrukerundersøkelser, utarbeide utkast til tekniske gjennomføringsstandarder for et standardisert </w:t>
      </w:r>
      <w:proofErr w:type="spellStart"/>
      <w:r w:rsidRPr="00130224">
        <w:t>presentasjonsformat</w:t>
      </w:r>
      <w:proofErr w:type="spellEnd"/>
      <w:r w:rsidRPr="00130224">
        <w:t xml:space="preserve"> for dokumentet med gebyropplysninger og dets felles symbol.</w:t>
      </w:r>
    </w:p>
    <w:p w14:paraId="64B79220" w14:textId="77777777" w:rsidR="002A42C0" w:rsidRPr="00130224" w:rsidRDefault="00955B86" w:rsidP="00130224">
      <w:pPr>
        <w:pStyle w:val="Listeavsnitt"/>
      </w:pPr>
      <w:r w:rsidRPr="00130224">
        <w:t>EBA skal framlegge disse utkastene til tekniske gjennomføringsstandarder for Kommisjonen innen 18. september 2016.</w:t>
      </w:r>
    </w:p>
    <w:p w14:paraId="716DB6E1" w14:textId="77777777" w:rsidR="002A42C0" w:rsidRPr="00130224" w:rsidRDefault="00955B86" w:rsidP="00130224">
      <w:pPr>
        <w:pStyle w:val="Listeavsnitt"/>
      </w:pPr>
      <w:r w:rsidRPr="00130224">
        <w:t>Kommisjonen gis myndighet til å vedta de tekniske gjennomføringsstandardene nevnt i første ledd i dette nummeret i samsvar med artikkel 15 i forordning (EU) nr. 1093/2010.</w:t>
      </w:r>
    </w:p>
    <w:p w14:paraId="190DCD1A" w14:textId="77777777" w:rsidR="002A42C0" w:rsidRPr="00130224" w:rsidRDefault="00955B86" w:rsidP="00130224">
      <w:pPr>
        <w:pStyle w:val="friliste"/>
      </w:pPr>
      <w:r w:rsidRPr="00130224">
        <w:t>7.</w:t>
      </w:r>
      <w:r w:rsidRPr="00130224">
        <w:tab/>
        <w:t>Etter at den standardiserte EU-terminologien er oppdatert i henhold til artikkel 3 nr. 6, skal EBA om nødvendig revidere og oppdatere det standardiserte presentasjonsformatet for dokumentet med gebyropplysninger og dets felles symbol etter framgangsmåten fastsatt i nr. 6 i denne artikkelen.</w:t>
      </w:r>
    </w:p>
    <w:p w14:paraId="41821F8F" w14:textId="77777777" w:rsidR="002A42C0" w:rsidRPr="00130224" w:rsidRDefault="00955B86" w:rsidP="00130224">
      <w:pPr>
        <w:pStyle w:val="avsnitt-undertittel"/>
      </w:pPr>
      <w:r w:rsidRPr="00130224">
        <w:t>Artikkel 5</w:t>
      </w:r>
    </w:p>
    <w:p w14:paraId="380184DF" w14:textId="77777777" w:rsidR="002A42C0" w:rsidRPr="00130224" w:rsidRDefault="00955B86" w:rsidP="00130224">
      <w:pPr>
        <w:pStyle w:val="Undertittel"/>
      </w:pPr>
      <w:r w:rsidRPr="00130224">
        <w:t>Gebyroppgave</w:t>
      </w:r>
    </w:p>
    <w:p w14:paraId="2D532346" w14:textId="77777777" w:rsidR="002A42C0" w:rsidRPr="00130224" w:rsidRDefault="00955B86" w:rsidP="00130224">
      <w:pPr>
        <w:pStyle w:val="friliste"/>
      </w:pPr>
      <w:r w:rsidRPr="00130224">
        <w:t>1.</w:t>
      </w:r>
      <w:r w:rsidRPr="00130224">
        <w:tab/>
        <w:t>Uten at det berører artikkel 47 og 48 i direktiv 2007/64/EF og artikkel 12 i direktiv 2008/48/EF, skal medlemsstatene sikre at betalingstjenesteyterne minst én gang i året og vederlagsfritt gir forbrukerne en oversikt over alle påløpte gebyrer samt, der det er relevant, opplysninger om rentesatsene nevnt i nr. 2 bokstav c) og d) i denne artikkelen for betalingskontotjenester. Der det er relevant, skal betalingstjenesteyterne bruke de standardiserte begrepene som er fastsatt i den endelige listen nevnt i artikkel 3 nr. 5 i dette direktivet.</w:t>
      </w:r>
    </w:p>
    <w:p w14:paraId="697CFA1C" w14:textId="77777777" w:rsidR="002A42C0" w:rsidRPr="00130224" w:rsidRDefault="00955B86" w:rsidP="00130224">
      <w:pPr>
        <w:pStyle w:val="Listeavsnitt"/>
      </w:pPr>
      <w:r w:rsidRPr="00130224">
        <w:t>Det skal avtales med forbrukeren hvilken kommunikasjonskanal som skal brukes for gebyroppgaven. Forbrukeren skal i det minste på anmodning få gebyroppgaven på papir.</w:t>
      </w:r>
    </w:p>
    <w:p w14:paraId="7A940186" w14:textId="77777777" w:rsidR="002A42C0" w:rsidRPr="00130224" w:rsidRDefault="00955B86" w:rsidP="00130224">
      <w:pPr>
        <w:pStyle w:val="friliste"/>
      </w:pPr>
      <w:r w:rsidRPr="00130224">
        <w:t>2.</w:t>
      </w:r>
      <w:r w:rsidRPr="00130224">
        <w:tab/>
        <w:t>Gebyroppgaven skal minst inneholde følgende opplysninger:</w:t>
      </w:r>
    </w:p>
    <w:p w14:paraId="1B0B6D77" w14:textId="77777777" w:rsidR="002A42C0" w:rsidRPr="00130224" w:rsidRDefault="00955B86" w:rsidP="00130224">
      <w:pPr>
        <w:pStyle w:val="friliste2"/>
      </w:pPr>
      <w:r w:rsidRPr="00130224">
        <w:t>a)</w:t>
      </w:r>
      <w:r w:rsidRPr="00130224">
        <w:tab/>
        <w:t>Gebyret belastet per enhet for hver tjeneste, og antall ganger tjenesten ble brukt i løpet av den aktuelle perioden, og, dersom tjenestene er kombinert i en pakke, gebyret belastet for pakken som helhet, antall ganger gebyret for pakken har blitt belastet i den aktuelle perioden, og tilleggsgebyret belastet for eventuelle tjenester ut over det antall som omfattes av gebyret for pakken.</w:t>
      </w:r>
    </w:p>
    <w:p w14:paraId="20732468" w14:textId="77777777" w:rsidR="002A42C0" w:rsidRPr="00130224" w:rsidRDefault="00955B86" w:rsidP="00130224">
      <w:pPr>
        <w:pStyle w:val="friliste2"/>
      </w:pPr>
      <w:r w:rsidRPr="00130224">
        <w:t>b)</w:t>
      </w:r>
      <w:r w:rsidRPr="00130224">
        <w:tab/>
        <w:t>Det samlede gebyrbeløpet som er påløpt i den aktuelle perioden for hver tjeneste, for hver pakke av tjenester som er ytt, og for tjenester ut over det antall som omfattes av gebyret for pakken.</w:t>
      </w:r>
    </w:p>
    <w:p w14:paraId="7C4869C4" w14:textId="77777777" w:rsidR="002A42C0" w:rsidRPr="00130224" w:rsidRDefault="00955B86" w:rsidP="00130224">
      <w:pPr>
        <w:pStyle w:val="friliste2"/>
      </w:pPr>
      <w:r w:rsidRPr="00130224">
        <w:t>c)</w:t>
      </w:r>
      <w:r w:rsidRPr="00130224">
        <w:tab/>
        <w:t>Rentesatsen for brukskontokreditt på betalingskontoen og samlet rentebeløp belastet for bruk i den aktuelle perioden, der det er relevant.</w:t>
      </w:r>
    </w:p>
    <w:p w14:paraId="010E890E" w14:textId="77777777" w:rsidR="002A42C0" w:rsidRPr="00130224" w:rsidRDefault="00955B86" w:rsidP="00130224">
      <w:pPr>
        <w:pStyle w:val="friliste2"/>
      </w:pPr>
      <w:r w:rsidRPr="00130224">
        <w:t>d)</w:t>
      </w:r>
      <w:r w:rsidRPr="00130224">
        <w:tab/>
        <w:t>Kredittrentesatsen for betalingskontoen og samlet rentebeløp opptjent i løpet av den aktuelle perioden, der det er relevant.</w:t>
      </w:r>
    </w:p>
    <w:p w14:paraId="25AC9383" w14:textId="77777777" w:rsidR="002A42C0" w:rsidRPr="00130224" w:rsidRDefault="00955B86" w:rsidP="00130224">
      <w:pPr>
        <w:pStyle w:val="friliste2"/>
      </w:pPr>
      <w:r w:rsidRPr="00130224">
        <w:t>e)</w:t>
      </w:r>
      <w:r w:rsidRPr="00130224">
        <w:tab/>
        <w:t>Det samlede gebyrbeløpet belastet for alle tjenester som er ytt i den aktuelle perioden.</w:t>
      </w:r>
    </w:p>
    <w:p w14:paraId="68A3CF9F" w14:textId="77777777" w:rsidR="002A42C0" w:rsidRPr="00130224" w:rsidRDefault="00955B86" w:rsidP="00130224">
      <w:pPr>
        <w:pStyle w:val="friliste2"/>
      </w:pPr>
      <w:r w:rsidRPr="00130224">
        <w:t>3.</w:t>
      </w:r>
      <w:r w:rsidRPr="00130224">
        <w:tab/>
        <w:t>Gebyroppgaven skal</w:t>
      </w:r>
    </w:p>
    <w:p w14:paraId="6F60F398" w14:textId="77777777" w:rsidR="002A42C0" w:rsidRPr="00130224" w:rsidRDefault="00955B86" w:rsidP="00130224">
      <w:pPr>
        <w:pStyle w:val="friliste2"/>
      </w:pPr>
      <w:r w:rsidRPr="00130224">
        <w:t>a)</w:t>
      </w:r>
      <w:r w:rsidRPr="00130224">
        <w:tab/>
        <w:t>presenteres og utformes slik at teksten er tydelig og lett å lese, med tilstrekkelig store, lesbare bokstaver,</w:t>
      </w:r>
    </w:p>
    <w:p w14:paraId="756DF4DE" w14:textId="77777777" w:rsidR="002A42C0" w:rsidRPr="00130224" w:rsidRDefault="00955B86" w:rsidP="00130224">
      <w:pPr>
        <w:pStyle w:val="friliste2"/>
      </w:pPr>
      <w:r w:rsidRPr="00130224">
        <w:t>b)</w:t>
      </w:r>
      <w:r w:rsidRPr="00130224">
        <w:tab/>
        <w:t>være korrekt, ikke villedende og uttrykt i betalingskontoens valuta, eventuelt i en annen valuta dersom forbrukeren og betalingstjenesteyteren har blitt enige om det,</w:t>
      </w:r>
    </w:p>
    <w:p w14:paraId="1657E329" w14:textId="77777777" w:rsidR="002A42C0" w:rsidRPr="00130224" w:rsidRDefault="00955B86" w:rsidP="00130224">
      <w:pPr>
        <w:pStyle w:val="friliste2"/>
      </w:pPr>
      <w:r w:rsidRPr="00130224">
        <w:t>c)</w:t>
      </w:r>
      <w:r w:rsidRPr="00130224">
        <w:tab/>
        <w:t>ha overskriften «Gebyroppgave» øverst på første side ved siden av et felles symbol for å skille dokumentet fra annen dokumentasjon, og</w:t>
      </w:r>
    </w:p>
    <w:p w14:paraId="44B24EC5" w14:textId="77777777" w:rsidR="002A42C0" w:rsidRPr="00130224" w:rsidRDefault="00955B86" w:rsidP="00130224">
      <w:pPr>
        <w:pStyle w:val="friliste2"/>
      </w:pPr>
      <w:r w:rsidRPr="00130224">
        <w:t>d)</w:t>
      </w:r>
      <w:r w:rsidRPr="00130224">
        <w:tab/>
        <w:t>skrives på det offisielle språket i den medlemsstaten der betalingskontoen blir tilbudt, eventuelt på et annet språk dersom forbrukeren og betalingstjenesteyteren har blitt enige om det.</w:t>
      </w:r>
    </w:p>
    <w:p w14:paraId="0784C239" w14:textId="77777777" w:rsidR="002A42C0" w:rsidRPr="00130224" w:rsidRDefault="00955B86" w:rsidP="00130224">
      <w:pPr>
        <w:pStyle w:val="Listeavsnitt2"/>
      </w:pPr>
      <w:r w:rsidRPr="00130224">
        <w:t>Medlemsstatene kan fastsette at gebyroppgaven skal framlegges sammen med opplysninger som kreves i henhold til annet unionsregelverk eller annen nasjonal lovgivning om betalingskontoer og tilknyttede tjenester, så lenge alle kravene i første ledd er oppfylt.</w:t>
      </w:r>
    </w:p>
    <w:p w14:paraId="0B1BB258" w14:textId="77777777" w:rsidR="002A42C0" w:rsidRPr="00130224" w:rsidRDefault="00955B86" w:rsidP="00130224">
      <w:pPr>
        <w:pStyle w:val="friliste"/>
      </w:pPr>
      <w:r w:rsidRPr="00130224">
        <w:t>4.</w:t>
      </w:r>
      <w:r w:rsidRPr="00130224">
        <w:tab/>
        <w:t xml:space="preserve">EBA skal, etter å ha rådført seg med nasjonale myndigheter og gjennomført forbrukerundersøkelser, utarbeide utkast til tekniske gjennomføringsstandarder for et standardisert </w:t>
      </w:r>
      <w:proofErr w:type="spellStart"/>
      <w:r w:rsidRPr="00130224">
        <w:t>presentasjonsformat</w:t>
      </w:r>
      <w:proofErr w:type="spellEnd"/>
      <w:r w:rsidRPr="00130224">
        <w:t xml:space="preserve"> for gebyroppgaven og dens felles symbol.</w:t>
      </w:r>
    </w:p>
    <w:p w14:paraId="40957ED5" w14:textId="77777777" w:rsidR="002A42C0" w:rsidRPr="00130224" w:rsidRDefault="00955B86" w:rsidP="00130224">
      <w:pPr>
        <w:pStyle w:val="Listeavsnitt"/>
      </w:pPr>
      <w:r w:rsidRPr="00130224">
        <w:t>EBA skal framlegge utkastene til tekniske reguleringsstandarder nevnt i første ledd for Kommisjonen innen 18. september 2016.</w:t>
      </w:r>
    </w:p>
    <w:p w14:paraId="422F994E" w14:textId="77777777" w:rsidR="002A42C0" w:rsidRPr="00130224" w:rsidRDefault="00955B86" w:rsidP="00130224">
      <w:pPr>
        <w:pStyle w:val="Listeavsnitt"/>
      </w:pPr>
      <w:r w:rsidRPr="00130224">
        <w:t>Kommisjonen gis myndighet til å vedta de tekniske gjennomføringsstandardene nevnt i første ledd i dette nummeret i samsvar med artikkel 15 i forordning (EU) nr. 1093/2010.</w:t>
      </w:r>
    </w:p>
    <w:p w14:paraId="37191CB4" w14:textId="77777777" w:rsidR="002A42C0" w:rsidRPr="00130224" w:rsidRDefault="00955B86" w:rsidP="00130224">
      <w:pPr>
        <w:pStyle w:val="friliste"/>
      </w:pPr>
      <w:r w:rsidRPr="00130224">
        <w:t>5.</w:t>
      </w:r>
      <w:r w:rsidRPr="00130224">
        <w:tab/>
        <w:t>Etter at den standardiserte EU-terminologien er oppdatert i henhold til artikkel 3 nr. 6, skal EBA om nødvendig revidere og oppdatere det standardiserte presentasjonsformatet for gebyroppgaven og dens felles symbol etter framgangsmåten fastsatt i nr. 4 i denne artikkelen.</w:t>
      </w:r>
    </w:p>
    <w:p w14:paraId="596EF749" w14:textId="77777777" w:rsidR="002A42C0" w:rsidRPr="00130224" w:rsidRDefault="00955B86" w:rsidP="00130224">
      <w:pPr>
        <w:pStyle w:val="avsnitt-undertittel"/>
      </w:pPr>
      <w:r w:rsidRPr="00130224">
        <w:t>Artikkel 6</w:t>
      </w:r>
    </w:p>
    <w:p w14:paraId="111199D1" w14:textId="77777777" w:rsidR="002A42C0" w:rsidRPr="00130224" w:rsidRDefault="00955B86" w:rsidP="00130224">
      <w:pPr>
        <w:pStyle w:val="Undertittel"/>
      </w:pPr>
      <w:r w:rsidRPr="00130224">
        <w:t>Opplysninger til forbrukerne</w:t>
      </w:r>
    </w:p>
    <w:p w14:paraId="6B46A8C9" w14:textId="77777777" w:rsidR="002A42C0" w:rsidRPr="00130224" w:rsidRDefault="00955B86" w:rsidP="00130224">
      <w:pPr>
        <w:pStyle w:val="friliste"/>
      </w:pPr>
      <w:r w:rsidRPr="00130224">
        <w:t>1.</w:t>
      </w:r>
      <w:r w:rsidRPr="00130224">
        <w:tab/>
        <w:t>Medlemsstatene skal sikre at betalingstjenesteyterne i sine opplysninger om avtaler, kommersielle opplysninger og markedsføringsopplysninger til forbrukerne bruker, der det er relevant, de standardiserte begrepene fastsatt i den endelige listen nevnt i artikkel 3 nr. 5. Betalingstjenesteyterne kan bruke merkenavn i dokumentet med gebyropplysninger og i gebyroppgaven, forutsatt at merkenavnene angis i tillegg til de standardiserte begrepene fastsatt i den endelige listen nevnt i artikkel 3 nr. 5 som en sekundær betegnelse for disse tjenestene.</w:t>
      </w:r>
    </w:p>
    <w:p w14:paraId="10C61A43" w14:textId="77777777" w:rsidR="002A42C0" w:rsidRPr="00130224" w:rsidRDefault="00955B86" w:rsidP="00130224">
      <w:pPr>
        <w:pStyle w:val="friliste"/>
      </w:pPr>
      <w:r w:rsidRPr="00130224">
        <w:t>2.</w:t>
      </w:r>
      <w:r w:rsidRPr="00130224">
        <w:tab/>
        <w:t>Betalingstjenesteyterne kan bruke merkenavn som betegnelse på sine tjenester i sine opplysninger om avtaler, kommersielle opplysninger og markedsføringsopplysninger til forbrukerne, forutsatt at de, der dette er relevant, klart angir de tilsvarende standardiserte begrepene som er fastsatt i den endelige listen nevnt i artikkel 3 nr. 5.</w:t>
      </w:r>
    </w:p>
    <w:p w14:paraId="1AEA3DE8" w14:textId="77777777" w:rsidR="002A42C0" w:rsidRPr="00130224" w:rsidRDefault="00955B86" w:rsidP="00130224">
      <w:pPr>
        <w:pStyle w:val="avsnitt-undertittel"/>
      </w:pPr>
      <w:r w:rsidRPr="00130224">
        <w:t>Artikkel 7</w:t>
      </w:r>
    </w:p>
    <w:p w14:paraId="27559E49" w14:textId="77777777" w:rsidR="002A42C0" w:rsidRPr="00130224" w:rsidRDefault="00955B86" w:rsidP="00130224">
      <w:pPr>
        <w:pStyle w:val="Undertittel"/>
      </w:pPr>
      <w:r w:rsidRPr="00130224">
        <w:t>Sammenligningsnettsteder</w:t>
      </w:r>
    </w:p>
    <w:p w14:paraId="1AA6286B" w14:textId="77777777" w:rsidR="002A42C0" w:rsidRPr="00130224" w:rsidRDefault="00955B86" w:rsidP="00130224">
      <w:pPr>
        <w:pStyle w:val="friliste"/>
      </w:pPr>
      <w:r w:rsidRPr="00130224">
        <w:t>1.</w:t>
      </w:r>
      <w:r w:rsidRPr="00130224">
        <w:tab/>
        <w:t>Medlemsstatene skal sikre at forbrukerne har vederlagsfri tilgang til minst ett nettsted som sammenligner gebyrene som betalingstjenesteytere på nasjonalt plan krever, i det minste for tjenestene oppført på den den endelige listen nevnt i artikkel 3 nr. 5.</w:t>
      </w:r>
    </w:p>
    <w:p w14:paraId="736958CD" w14:textId="77777777" w:rsidR="002A42C0" w:rsidRPr="00130224" w:rsidRDefault="00955B86" w:rsidP="00130224">
      <w:pPr>
        <w:pStyle w:val="Listeavsnitt"/>
      </w:pPr>
      <w:r w:rsidRPr="00130224">
        <w:t>Sammenligningsnettstedene kan drives enten av en privat operatør eller av en offentlig myndighet.</w:t>
      </w:r>
    </w:p>
    <w:p w14:paraId="2B8098B3" w14:textId="77777777" w:rsidR="002A42C0" w:rsidRPr="00130224" w:rsidRDefault="00955B86" w:rsidP="00130224">
      <w:pPr>
        <w:pStyle w:val="friliste"/>
      </w:pPr>
      <w:r w:rsidRPr="00130224">
        <w:t>2.</w:t>
      </w:r>
      <w:r w:rsidRPr="00130224">
        <w:tab/>
        <w:t>Medlemsstatene kan kreve at sammenligningsnettstedene nevnt i nr. 1 omfatter ytterligere faktorer for sammenligning av tjenestenivået som betalingstjenesteyteren tilbyr.</w:t>
      </w:r>
    </w:p>
    <w:p w14:paraId="7F6ED7FA" w14:textId="77777777" w:rsidR="002A42C0" w:rsidRPr="00130224" w:rsidRDefault="00955B86" w:rsidP="00130224">
      <w:pPr>
        <w:pStyle w:val="friliste"/>
      </w:pPr>
      <w:r w:rsidRPr="00130224">
        <w:t>3.</w:t>
      </w:r>
      <w:r w:rsidRPr="00130224">
        <w:tab/>
        <w:t>Sammenligningsnettstedene etablert i samsvar med nr. 1 skal</w:t>
      </w:r>
    </w:p>
    <w:p w14:paraId="5A608090" w14:textId="77777777" w:rsidR="002A42C0" w:rsidRPr="00130224" w:rsidRDefault="00955B86" w:rsidP="00130224">
      <w:pPr>
        <w:pStyle w:val="friliste2"/>
      </w:pPr>
      <w:r w:rsidRPr="00130224">
        <w:t>a)</w:t>
      </w:r>
      <w:r w:rsidRPr="00130224">
        <w:tab/>
        <w:t>være operativt uavhengige og sikre likebehandling av betalingstjenesteyterne i søkeresultatene,</w:t>
      </w:r>
    </w:p>
    <w:p w14:paraId="43310022" w14:textId="77777777" w:rsidR="002A42C0" w:rsidRPr="00130224" w:rsidRDefault="00955B86" w:rsidP="00130224">
      <w:pPr>
        <w:pStyle w:val="friliste2"/>
      </w:pPr>
      <w:r w:rsidRPr="00130224">
        <w:t>b)</w:t>
      </w:r>
      <w:r w:rsidRPr="00130224">
        <w:tab/>
        <w:t>inneholde klare opplysninger om eierne,</w:t>
      </w:r>
    </w:p>
    <w:p w14:paraId="49DF00CD" w14:textId="77777777" w:rsidR="002A42C0" w:rsidRPr="00130224" w:rsidRDefault="00955B86" w:rsidP="00130224">
      <w:pPr>
        <w:pStyle w:val="friliste2"/>
      </w:pPr>
      <w:r w:rsidRPr="00130224">
        <w:t>c)</w:t>
      </w:r>
      <w:r w:rsidRPr="00130224">
        <w:tab/>
        <w:t>fastsette klare, objektive kriterier som sammenligningen skal baseres på,</w:t>
      </w:r>
    </w:p>
    <w:p w14:paraId="0B2E9A42" w14:textId="77777777" w:rsidR="002A42C0" w:rsidRPr="00130224" w:rsidRDefault="00955B86" w:rsidP="00130224">
      <w:pPr>
        <w:pStyle w:val="friliste2"/>
      </w:pPr>
      <w:r w:rsidRPr="00130224">
        <w:t>d)</w:t>
      </w:r>
      <w:r w:rsidRPr="00130224">
        <w:tab/>
        <w:t>bruke et klart og entydig språk og, der det er relevant, de standardiserte begrepene som er fastsatt i den endelige listen nevnt i artikkel 3 nr. 5,</w:t>
      </w:r>
    </w:p>
    <w:p w14:paraId="15E08B07" w14:textId="77777777" w:rsidR="002A42C0" w:rsidRPr="00130224" w:rsidRDefault="00955B86" w:rsidP="00130224">
      <w:pPr>
        <w:pStyle w:val="friliste2"/>
      </w:pPr>
      <w:r w:rsidRPr="00130224">
        <w:t>e)</w:t>
      </w:r>
      <w:r w:rsidRPr="00130224">
        <w:tab/>
        <w:t>inneholde korrekte, oppdaterte opplysninger og angi tidspunktet for siste oppdatering,</w:t>
      </w:r>
    </w:p>
    <w:p w14:paraId="62425618" w14:textId="77777777" w:rsidR="002A42C0" w:rsidRPr="00130224" w:rsidRDefault="00955B86" w:rsidP="00130224">
      <w:pPr>
        <w:pStyle w:val="friliste2"/>
      </w:pPr>
      <w:r w:rsidRPr="00130224">
        <w:t>f)</w:t>
      </w:r>
      <w:r w:rsidRPr="00130224">
        <w:tab/>
        <w:t>omfatte et bredt utvalg av betalingskontotilbud som dekker en vesentlig del av markedet, og dersom opplysningene ikke gir en fullstendig oversikt over markedet, klart opplyse om dette før resultatene vises, og</w:t>
      </w:r>
    </w:p>
    <w:p w14:paraId="25EDCCA8" w14:textId="77777777" w:rsidR="002A42C0" w:rsidRPr="00130224" w:rsidRDefault="00955B86" w:rsidP="00130224">
      <w:pPr>
        <w:pStyle w:val="friliste2"/>
      </w:pPr>
      <w:r w:rsidRPr="00130224">
        <w:t>g)</w:t>
      </w:r>
      <w:r w:rsidRPr="00130224">
        <w:tab/>
        <w:t>ha en effektiv framgangsmåte for å melde fra om uriktige opplysninger om gebyrene som er offentliggjort.</w:t>
      </w:r>
    </w:p>
    <w:p w14:paraId="2ED11F20" w14:textId="77777777" w:rsidR="002A42C0" w:rsidRPr="00130224" w:rsidRDefault="00955B86" w:rsidP="00130224">
      <w:pPr>
        <w:pStyle w:val="friliste"/>
      </w:pPr>
      <w:r w:rsidRPr="00130224">
        <w:t>4.</w:t>
      </w:r>
      <w:r w:rsidRPr="00130224">
        <w:tab/>
        <w:t>Medlemsstatene skal påse at det er opplysninger tilgjengelig på internett om at det finnes nettsteder som er i samsvar med denne artikkelen.</w:t>
      </w:r>
    </w:p>
    <w:p w14:paraId="27A3DD27" w14:textId="77777777" w:rsidR="002A42C0" w:rsidRPr="00130224" w:rsidRDefault="00955B86" w:rsidP="00130224">
      <w:pPr>
        <w:pStyle w:val="avsnitt-undertittel"/>
      </w:pPr>
      <w:r w:rsidRPr="00130224">
        <w:t>Artikkel 8</w:t>
      </w:r>
    </w:p>
    <w:p w14:paraId="5467E26E" w14:textId="77777777" w:rsidR="002A42C0" w:rsidRPr="00130224" w:rsidRDefault="00955B86" w:rsidP="00130224">
      <w:pPr>
        <w:pStyle w:val="Undertittel"/>
      </w:pPr>
      <w:r w:rsidRPr="00130224">
        <w:t>Betalingskontoer i pakker med andre produkter eller tjenester</w:t>
      </w:r>
    </w:p>
    <w:p w14:paraId="306677D2" w14:textId="77777777" w:rsidR="002A42C0" w:rsidRPr="00130224" w:rsidRDefault="00955B86" w:rsidP="00130224">
      <w:r w:rsidRPr="00130224">
        <w:t>Medlemsstatene skal påse at når en betalingskonto tilbys som del av en pakke sammen med andre produkter eller tjenester som ikke er knyttet til en betalingskonto, skal betalingstjenesteyteren informere forbrukeren om hvorvidt det er mulig å kjøpe betalingskontoen separat, og i så fall legge fram særskilt informasjon om hvilke kostnader og gebyrer som er forbundet med hvert av de andre produktene eller tjenestene som inngår i pakken, og som kan kjøpes separat.</w:t>
      </w:r>
    </w:p>
    <w:p w14:paraId="660F6F4E" w14:textId="77777777" w:rsidR="002A42C0" w:rsidRPr="00130224" w:rsidRDefault="00955B86" w:rsidP="00130224">
      <w:pPr>
        <w:pStyle w:val="avsnitt-undertittel"/>
      </w:pPr>
      <w:r w:rsidRPr="00130224">
        <w:t>KAPITTEL III</w:t>
      </w:r>
    </w:p>
    <w:p w14:paraId="792DF021" w14:textId="77777777" w:rsidR="002A42C0" w:rsidRPr="00130224" w:rsidRDefault="00955B86" w:rsidP="00130224">
      <w:pPr>
        <w:pStyle w:val="Undertittel"/>
      </w:pPr>
      <w:r w:rsidRPr="00130224">
        <w:t>KONTOBYTTE</w:t>
      </w:r>
    </w:p>
    <w:p w14:paraId="7262184C" w14:textId="77777777" w:rsidR="002A42C0" w:rsidRPr="00130224" w:rsidRDefault="00955B86" w:rsidP="00130224">
      <w:pPr>
        <w:pStyle w:val="avsnitt-undertittel"/>
      </w:pPr>
      <w:r w:rsidRPr="00130224">
        <w:t>Artikkel 9</w:t>
      </w:r>
    </w:p>
    <w:p w14:paraId="384B149F" w14:textId="77777777" w:rsidR="002A42C0" w:rsidRPr="00130224" w:rsidRDefault="00955B86" w:rsidP="00130224">
      <w:pPr>
        <w:pStyle w:val="Undertittel"/>
      </w:pPr>
      <w:r w:rsidRPr="00130224">
        <w:t>Yting av byttetjeneste</w:t>
      </w:r>
    </w:p>
    <w:p w14:paraId="3362D8BA" w14:textId="77777777" w:rsidR="002A42C0" w:rsidRPr="00130224" w:rsidRDefault="00955B86" w:rsidP="00130224">
      <w:r w:rsidRPr="00130224">
        <w:t>Medlemsstatene skal påse at betalingstjenesteyterne tilbyr en byttetjeneste som beskrevet i artikkel 10 mellom betalingskontoer i samme valuta til alle forbrukere som åpner eller innehar en betalingskonto hos en betalingstjenesteyter som er etablert på den berørte medlemsstatens territorium.</w:t>
      </w:r>
    </w:p>
    <w:p w14:paraId="72211D8D" w14:textId="77777777" w:rsidR="002A42C0" w:rsidRPr="00130224" w:rsidRDefault="00955B86" w:rsidP="00130224">
      <w:pPr>
        <w:pStyle w:val="avsnitt-undertittel"/>
      </w:pPr>
      <w:r w:rsidRPr="00130224">
        <w:t>Artikkel 10</w:t>
      </w:r>
    </w:p>
    <w:p w14:paraId="7B779D16" w14:textId="77777777" w:rsidR="002A42C0" w:rsidRPr="00130224" w:rsidRDefault="00955B86" w:rsidP="00130224">
      <w:pPr>
        <w:pStyle w:val="Undertittel"/>
      </w:pPr>
      <w:r w:rsidRPr="00130224">
        <w:t>Byttetjeneste</w:t>
      </w:r>
    </w:p>
    <w:p w14:paraId="36D2405E" w14:textId="77777777" w:rsidR="002A42C0" w:rsidRPr="00130224" w:rsidRDefault="00955B86" w:rsidP="00130224">
      <w:pPr>
        <w:pStyle w:val="friliste"/>
      </w:pPr>
      <w:r w:rsidRPr="00130224">
        <w:t>1.</w:t>
      </w:r>
      <w:r w:rsidRPr="00130224">
        <w:tab/>
        <w:t>Medlemsstatene skal sikre at byttetjenesten iverksettes av den mottakende betalingstjenesteyteren på anmodning fra forbrukeren. Byttetjenesten skal i det minste være i samsvar med nr. 2–6.</w:t>
      </w:r>
    </w:p>
    <w:p w14:paraId="3AFC14DD" w14:textId="77777777" w:rsidR="002A42C0" w:rsidRPr="00130224" w:rsidRDefault="00955B86" w:rsidP="00130224">
      <w:pPr>
        <w:pStyle w:val="Listeavsnitt"/>
      </w:pPr>
      <w:r w:rsidRPr="00130224">
        <w:t>Medlemsstatene kan fastsette eller beholde andre tiltak enn tiltakene nevnt i nr. 2–6, forutsatt at</w:t>
      </w:r>
    </w:p>
    <w:p w14:paraId="73B93D65" w14:textId="77777777" w:rsidR="002A42C0" w:rsidRPr="00130224" w:rsidRDefault="00955B86" w:rsidP="00130224">
      <w:pPr>
        <w:pStyle w:val="friliste2"/>
      </w:pPr>
      <w:r w:rsidRPr="00130224">
        <w:t>a)</w:t>
      </w:r>
      <w:r w:rsidRPr="00130224">
        <w:tab/>
        <w:t>dette åpenbart er i forbrukerens interesse,</w:t>
      </w:r>
    </w:p>
    <w:p w14:paraId="2475471A" w14:textId="77777777" w:rsidR="002A42C0" w:rsidRPr="00130224" w:rsidRDefault="00955B86" w:rsidP="00130224">
      <w:pPr>
        <w:pStyle w:val="friliste2"/>
      </w:pPr>
      <w:r w:rsidRPr="00130224">
        <w:t>b)</w:t>
      </w:r>
      <w:r w:rsidRPr="00130224">
        <w:tab/>
        <w:t>det ikke pålegger forbrukeren ekstra byrder, og</w:t>
      </w:r>
    </w:p>
    <w:p w14:paraId="42356A37" w14:textId="77777777" w:rsidR="002A42C0" w:rsidRPr="00130224" w:rsidRDefault="00955B86" w:rsidP="00130224">
      <w:pPr>
        <w:pStyle w:val="friliste2"/>
      </w:pPr>
      <w:r w:rsidRPr="00130224">
        <w:t>c)</w:t>
      </w:r>
      <w:r w:rsidRPr="00130224">
        <w:tab/>
        <w:t>bytteprosessen fullføres i løpet av høyst samme tidsramme totalt som angitt i nr. 2–6.</w:t>
      </w:r>
    </w:p>
    <w:p w14:paraId="16389B8C" w14:textId="77777777" w:rsidR="002A42C0" w:rsidRPr="00130224" w:rsidRDefault="00955B86" w:rsidP="00130224">
      <w:pPr>
        <w:pStyle w:val="friliste"/>
      </w:pPr>
      <w:r w:rsidRPr="00130224">
        <w:t>2.</w:t>
      </w:r>
      <w:r w:rsidRPr="00130224">
        <w:tab/>
        <w:t>Den mottakende betalingstjenesteyteren skal utføre byttetjenesten når den har mottatt fullmakten fra forbrukeren. Dersom kontoen har to eller flere innehavere, skal det innhentes fullmakt fra hver av dem.</w:t>
      </w:r>
    </w:p>
    <w:p w14:paraId="14B3FBFD" w14:textId="77777777" w:rsidR="002A42C0" w:rsidRPr="00130224" w:rsidRDefault="00955B86" w:rsidP="00130224">
      <w:pPr>
        <w:pStyle w:val="Listeavsnitt"/>
      </w:pPr>
      <w:r w:rsidRPr="00130224">
        <w:t>Fullmakten skal være utarbeidet på et offisielt språk i den medlemsstaten der byttetjenesten blir iverksatt, eller på et annet språk partene måtte ha blitt enige om.</w:t>
      </w:r>
    </w:p>
    <w:p w14:paraId="57D6E03E" w14:textId="77777777" w:rsidR="002A42C0" w:rsidRPr="00130224" w:rsidRDefault="00955B86" w:rsidP="00130224">
      <w:pPr>
        <w:pStyle w:val="Listeavsnitt"/>
      </w:pPr>
      <w:r w:rsidRPr="00130224">
        <w:t>I fullmakten skal forbrukeren kunne gi særskilt samtykke til at den overførende betalingstjenesteyteren utfører hver av oppgavene nevnt i nr. 3, og særskilt samtykke til at den mottakende betalingstjenesteyteren utfører hver av oppgavene nevnt i nr. 5.</w:t>
      </w:r>
    </w:p>
    <w:p w14:paraId="6965815D" w14:textId="77777777" w:rsidR="002A42C0" w:rsidRPr="00130224" w:rsidRDefault="00955B86" w:rsidP="00130224">
      <w:pPr>
        <w:pStyle w:val="Listeavsnitt"/>
      </w:pPr>
      <w:r w:rsidRPr="00130224">
        <w:t>I fullmakten skal forbrukeren også konkret kunne angi hvilke innbetalinger, faste betalingsoppdrag og direktebelastningsfullmakter som skal flyttes. I fullmakten skal forbrukeren også kunne angi fra hvilken dato de faste betalingsoppdragene og direktebelastningene skal foretas fra betalingskontoen som er åpnet eller innehas hos den mottakende betalingstjenesteyteren. Datoen skal være minst seks virkedager etter den datoen da den mottakende betalingstjenesteyteren har mottatt dokumentene som den overførende betalingstjenesteyteren har overført i henhold til nr. 4. Medlemsstatene kan kreve at fullmakten fra forbrukeren skal foreligge skriftlig, og at forbrukeren skal gis en kopi av fullmakten.</w:t>
      </w:r>
    </w:p>
    <w:p w14:paraId="7620BAA1" w14:textId="77777777" w:rsidR="002A42C0" w:rsidRPr="00130224" w:rsidRDefault="00955B86" w:rsidP="00130224">
      <w:pPr>
        <w:pStyle w:val="friliste"/>
      </w:pPr>
      <w:r w:rsidRPr="00130224">
        <w:t>3.</w:t>
      </w:r>
      <w:r w:rsidRPr="00130224">
        <w:tab/>
        <w:t>Innen to virkedager etter å ha mottatt fullmakten nevnt i nr. 2, skal den mottakende betalingstjenesteyteren anmode den overførende betalingstjenesteyteren om å utføre følgende oppgaver, dersom dette er angitt i forbrukerens fullmakt:</w:t>
      </w:r>
    </w:p>
    <w:p w14:paraId="60A49744" w14:textId="77777777" w:rsidR="002A42C0" w:rsidRPr="00130224" w:rsidRDefault="00955B86" w:rsidP="00130224">
      <w:pPr>
        <w:pStyle w:val="friliste2"/>
      </w:pPr>
      <w:r w:rsidRPr="00130224">
        <w:t>a)</w:t>
      </w:r>
      <w:r w:rsidRPr="00130224">
        <w:tab/>
        <w:t>Oversende til den mottakende betalingstjenesteyteren og eventuelt til forbrukeren dersom denne uttrykkelig har anmodet om det, en liste over alle aktive faste betalingsoppdrag og tilgjengelige opplysninger om direktebelastningsfullmakter som skal flyttes.</w:t>
      </w:r>
    </w:p>
    <w:p w14:paraId="254BF162" w14:textId="77777777" w:rsidR="002A42C0" w:rsidRPr="00130224" w:rsidRDefault="00955B86" w:rsidP="00130224">
      <w:pPr>
        <w:pStyle w:val="friliste2"/>
      </w:pPr>
      <w:r w:rsidRPr="00130224">
        <w:t>b)</w:t>
      </w:r>
      <w:r w:rsidRPr="00130224">
        <w:tab/>
        <w:t>Oversende til den mottakende betalingstjenesteyteren og eventuelt til forbrukeren dersom denne uttrykkelig har anmodet om det, tilgjengelige opplysninger om regelmessige innbetalinger og direktebelastninger initiert av kreditorer som er gjennomført på forbrukerens betalingskonto i løpet av de siste 13 månedene.</w:t>
      </w:r>
    </w:p>
    <w:p w14:paraId="6D7802BB" w14:textId="77777777" w:rsidR="002A42C0" w:rsidRPr="00130224" w:rsidRDefault="00955B86" w:rsidP="00130224">
      <w:pPr>
        <w:pStyle w:val="friliste2"/>
      </w:pPr>
      <w:r w:rsidRPr="00130224">
        <w:t>c)</w:t>
      </w:r>
      <w:r w:rsidRPr="00130224">
        <w:tab/>
        <w:t>Dersom den overførende betalingstjenesteyteren ikke har noe system for automatisk omdirigering av innbetalinger og direktebelastninger på forbrukerens betalingskonto hos den mottakende betalingstjenesteyteren, ikke lenger godta direktebelastninger og innbetalinger fra og med datoen fastsatt i fullmakten.</w:t>
      </w:r>
    </w:p>
    <w:p w14:paraId="300DC0BD" w14:textId="77777777" w:rsidR="002A42C0" w:rsidRPr="00130224" w:rsidRDefault="00955B86" w:rsidP="00130224">
      <w:pPr>
        <w:pStyle w:val="friliste2"/>
      </w:pPr>
      <w:r w:rsidRPr="00130224">
        <w:t>d)</w:t>
      </w:r>
      <w:r w:rsidRPr="00130224">
        <w:tab/>
        <w:t>Annullere faste betalingsoppdrag med virkning fra datoen fastsatt i fullmakten.</w:t>
      </w:r>
    </w:p>
    <w:p w14:paraId="1AA7CF6E" w14:textId="77777777" w:rsidR="002A42C0" w:rsidRPr="00130224" w:rsidRDefault="00955B86" w:rsidP="00130224">
      <w:pPr>
        <w:pStyle w:val="friliste2"/>
      </w:pPr>
      <w:r w:rsidRPr="00130224">
        <w:t>e)</w:t>
      </w:r>
      <w:r w:rsidRPr="00130224">
        <w:tab/>
        <w:t>Overføre eventuell resterende positiv saldo til den betalingskontoen som er åpnet eller innehas hos den mottakende betalingstjenesteyteren, på datoen fastsatt av forbrukeren.</w:t>
      </w:r>
    </w:p>
    <w:p w14:paraId="32CD6E5A" w14:textId="77777777" w:rsidR="002A42C0" w:rsidRPr="00130224" w:rsidRDefault="00955B86" w:rsidP="00130224">
      <w:pPr>
        <w:pStyle w:val="friliste2"/>
      </w:pPr>
      <w:r w:rsidRPr="00130224">
        <w:t>f)</w:t>
      </w:r>
      <w:r w:rsidRPr="00130224">
        <w:tab/>
        <w:t>Avslutte betalingskontoen hos den overførende betalingstjenesteyteren på datoen fastsatt av forbrukeren.</w:t>
      </w:r>
    </w:p>
    <w:p w14:paraId="0E0F3FCD" w14:textId="77777777" w:rsidR="002A42C0" w:rsidRPr="00130224" w:rsidRDefault="00955B86" w:rsidP="00130224">
      <w:pPr>
        <w:pStyle w:val="friliste"/>
      </w:pPr>
      <w:r w:rsidRPr="00130224">
        <w:t>4.</w:t>
      </w:r>
      <w:r w:rsidRPr="00130224">
        <w:tab/>
        <w:t>Ved mottak av en anmodning fra den mottakende betalingstjenesteyteren skal den overførende betalingstjenesteyteren utføre følgende oppgaver, dersom dette er angitt i forbrukerens fullmakt:</w:t>
      </w:r>
    </w:p>
    <w:p w14:paraId="7A0F4B6C" w14:textId="77777777" w:rsidR="002A42C0" w:rsidRPr="00130224" w:rsidRDefault="00955B86" w:rsidP="00130224">
      <w:pPr>
        <w:pStyle w:val="friliste2"/>
      </w:pPr>
      <w:r w:rsidRPr="00130224">
        <w:t>a)</w:t>
      </w:r>
      <w:r w:rsidRPr="00130224">
        <w:tab/>
        <w:t>Innen fem virkedager sende den mottakende betalingstjenesteyteren opplysningene nevnt i nr. 3 bokstav a) og b).</w:t>
      </w:r>
    </w:p>
    <w:p w14:paraId="37CD7807" w14:textId="77777777" w:rsidR="002A42C0" w:rsidRPr="00130224" w:rsidRDefault="00955B86" w:rsidP="00130224">
      <w:pPr>
        <w:pStyle w:val="friliste2"/>
      </w:pPr>
      <w:r w:rsidRPr="00130224">
        <w:t>b)</w:t>
      </w:r>
      <w:r w:rsidRPr="00130224">
        <w:tab/>
        <w:t>Dersom den overførende betalingstjenesteyteren ikke har noe system for automatisk omdirigering av innbetalinger og direktebelastninger på forbrukerens betalingskonto som innehas eller er åpnet hos den mottakende betalingstjenesteyteren, ikke lenger godta innbetalinger og direktebelastninger på betalingskontoen fra og med datoen fastsatt i fullmakten. Medlemsstatene kan kreve at den overførende betalingstjenesteyteren underretter betaleren eller betalingsmottakeren om årsaken til at betalingstransaksjonen ikke godtas.</w:t>
      </w:r>
    </w:p>
    <w:p w14:paraId="60827FE1" w14:textId="77777777" w:rsidR="002A42C0" w:rsidRPr="00130224" w:rsidRDefault="00955B86" w:rsidP="00130224">
      <w:pPr>
        <w:pStyle w:val="friliste2"/>
      </w:pPr>
      <w:r w:rsidRPr="00130224">
        <w:t>c)</w:t>
      </w:r>
      <w:r w:rsidRPr="00130224">
        <w:tab/>
        <w:t>Annullere faste betalingsoppdrag med virkning fra datoen fastsatt i fullmakten.</w:t>
      </w:r>
    </w:p>
    <w:p w14:paraId="0970C4B1" w14:textId="77777777" w:rsidR="002A42C0" w:rsidRPr="00130224" w:rsidRDefault="00955B86" w:rsidP="00130224">
      <w:pPr>
        <w:pStyle w:val="friliste2"/>
      </w:pPr>
      <w:r w:rsidRPr="00130224">
        <w:t>d)</w:t>
      </w:r>
      <w:r w:rsidRPr="00130224">
        <w:tab/>
        <w:t>Overføre eventuell resterende positiv saldo fra betalingskontoen til den betalingskontoen som er åpnet eller innehas hos den mottakende betalingstjenesteyteren, på datoen fastsatt i fullmakten.</w:t>
      </w:r>
    </w:p>
    <w:p w14:paraId="463667A2" w14:textId="77777777" w:rsidR="002A42C0" w:rsidRPr="00130224" w:rsidRDefault="00955B86" w:rsidP="00130224">
      <w:pPr>
        <w:pStyle w:val="friliste2"/>
      </w:pPr>
      <w:r w:rsidRPr="00130224">
        <w:t>e)</w:t>
      </w:r>
      <w:r w:rsidRPr="00130224">
        <w:tab/>
        <w:t>Uten at det berører artikkel 45 nr. 1 og 6 i direktiv 2007/64/EF, avslutte betalingskontoen på datoen fastsatt i fullmakten dersom forbrukeren ikke har noen utestående betalingsforpliktelser på denne betalingskontoen, og forutsatt at tiltakene nevnt i bokstav a), b) og d) i dette nummeret er gjennomført. Betalingstjenesteyteren skal umiddelbart underrette forbrukeren dersom utestående betalingsforpliktelser er til hinder for at forbrukerens betalingskonto kan avsluttes.</w:t>
      </w:r>
    </w:p>
    <w:p w14:paraId="30328792" w14:textId="77777777" w:rsidR="002A42C0" w:rsidRPr="00130224" w:rsidRDefault="00955B86" w:rsidP="00130224">
      <w:pPr>
        <w:pStyle w:val="friliste"/>
      </w:pPr>
      <w:r w:rsidRPr="00130224">
        <w:t>5.</w:t>
      </w:r>
      <w:r w:rsidRPr="00130224">
        <w:tab/>
        <w:t>Innen fem virkedager etter at den mottakende betalingstjenesteyteren har mottatt opplysningene den overførende betalingstjenesteyteren er blitt bedt om å overføre i henhold til nr. 3, skal den mottakende betalingstjenesteyteren i samsvar med det som er angitt i fullmakten, og i den utstrekning den mottakende betalingstjenesteyteren er i stand til det på grunnlag av opplysningene mottatt fra den overførende betalingstjenestemottakeren eller forbrukeren, utføre følgende oppgaver:</w:t>
      </w:r>
    </w:p>
    <w:p w14:paraId="1D87BE17" w14:textId="77777777" w:rsidR="002A42C0" w:rsidRPr="00130224" w:rsidRDefault="00955B86" w:rsidP="00130224">
      <w:pPr>
        <w:pStyle w:val="friliste2"/>
      </w:pPr>
      <w:r w:rsidRPr="00130224">
        <w:t>a)</w:t>
      </w:r>
      <w:r w:rsidRPr="00130224">
        <w:tab/>
        <w:t>Opprette de faste betalingsoppdragene som forbrukeren har anmodet om, og utføre dem med virkning fra datoen fastsatt i fullmakten.</w:t>
      </w:r>
    </w:p>
    <w:p w14:paraId="7B9427DB" w14:textId="77777777" w:rsidR="002A42C0" w:rsidRPr="00130224" w:rsidRDefault="00955B86" w:rsidP="00130224">
      <w:pPr>
        <w:pStyle w:val="friliste2"/>
      </w:pPr>
      <w:r w:rsidRPr="00130224">
        <w:t>b)</w:t>
      </w:r>
      <w:r w:rsidRPr="00130224">
        <w:tab/>
        <w:t>Gjøre nødvendige forberedelser for å godta direktebelastninger, og godta dem med virkning fra datoen fastsatt i fullmakten.</w:t>
      </w:r>
    </w:p>
    <w:p w14:paraId="7DCA02E7" w14:textId="77777777" w:rsidR="002A42C0" w:rsidRPr="00130224" w:rsidRDefault="00955B86" w:rsidP="00130224">
      <w:pPr>
        <w:pStyle w:val="friliste2"/>
      </w:pPr>
      <w:r w:rsidRPr="00130224">
        <w:t>c)</w:t>
      </w:r>
      <w:r w:rsidRPr="00130224">
        <w:tab/>
        <w:t>Der det er relevant, informere forbrukerne om deres rettigheter i henhold til artikkel 5 nr. 3 bokstav d) i forordning (EU) nr. 260/2012.</w:t>
      </w:r>
    </w:p>
    <w:p w14:paraId="49DE4BFB" w14:textId="77777777" w:rsidR="002A42C0" w:rsidRPr="00130224" w:rsidRDefault="00955B86" w:rsidP="00130224">
      <w:pPr>
        <w:pStyle w:val="friliste2"/>
      </w:pPr>
      <w:r w:rsidRPr="00130224">
        <w:t>d)</w:t>
      </w:r>
      <w:r w:rsidRPr="00130224">
        <w:tab/>
        <w:t>Underrette betalerne som er angitt i fullmakten, og som regelmessig foretar innbetalinger på en forbrukers betalingskonto, om opplysningene om forbrukerens betalingskonto hos den mottakende betalingstjenesteyteren, og sende betalerne en kopi av forbrukerens fullmakt. Dersom den mottakende betalingstjenesteyteren ikke har alle opplysningene som trengs for å underrette betalerne, skal den anmode forbrukeren eller den overførende betalingstjenesteyteren om å framskaffe opplysningene som mangler.</w:t>
      </w:r>
    </w:p>
    <w:p w14:paraId="7015C3F5" w14:textId="77777777" w:rsidR="002A42C0" w:rsidRPr="00130224" w:rsidRDefault="00955B86" w:rsidP="00130224">
      <w:pPr>
        <w:pStyle w:val="friliste2"/>
      </w:pPr>
      <w:r w:rsidRPr="00130224">
        <w:t>e)</w:t>
      </w:r>
      <w:r w:rsidRPr="00130224">
        <w:tab/>
        <w:t>Underrette betalingsmottakerne som er angitt i fullmakten, og som foretar direktebelastning fra forbrukerens betalingskonto for å innkreve midler, om opplysningene om forbrukerens betalingskonto hos den mottakende betalingstjenesteyteren og fra hvilken dato direktebelastninger skal skje fra denne betalingskontoen, og sende betalingsmottakerne en kopi av forbrukerens fullmakt. Dersom den mottakende betalingstjenesteyteren ikke har alle opplysningene som trengs for å underrette betalingsmottakerne, skal den anmode forbrukeren eller den overførende betalingstjenesteyteren om å framskaffe opplysningene som mangler.</w:t>
      </w:r>
    </w:p>
    <w:p w14:paraId="0E0B7DCD" w14:textId="77777777" w:rsidR="002A42C0" w:rsidRPr="00130224" w:rsidRDefault="00955B86" w:rsidP="00130224">
      <w:pPr>
        <w:pStyle w:val="Listeavsnitt2"/>
      </w:pPr>
      <w:r w:rsidRPr="00130224">
        <w:t>Dersom forbrukeren selv velger å framlegge opplysningene nevnt i første ledd bokstav d) og e) i dette nummeret til betalerne eller betalingsmottakerne i stedet for å gi særskilt samtykke i samsvar med nr. 2 til at den mottakende betalingstjenesteyteren skal gjøre dette, skal den mottakende betalingstjenesteyteren innen fristen nevnt i første ledd i dette nummeret gi forbrukeren et standardbrev med opplysninger om betalingskontoen og startdatoen fastsatt i fullmakten.</w:t>
      </w:r>
    </w:p>
    <w:p w14:paraId="69E5D53F" w14:textId="77777777" w:rsidR="002A42C0" w:rsidRPr="00130224" w:rsidRDefault="00955B86" w:rsidP="00130224">
      <w:pPr>
        <w:pStyle w:val="friliste"/>
      </w:pPr>
      <w:r w:rsidRPr="00130224">
        <w:t>6.</w:t>
      </w:r>
      <w:r w:rsidRPr="00130224">
        <w:tab/>
        <w:t>Uten at det berører artikkel 55 nr. 2 i direktiv 2007/64/EF, skal den overførende betalingstjenesteyteren ikke blokkere betalingsinstrumenter før datoen fastsatt i forbrukerens fullmakt, slik at ytingen av betalingstjenester til forbrukeren ikke avbrytes i forbindelse med ytingen av byttetjenesten.</w:t>
      </w:r>
    </w:p>
    <w:p w14:paraId="3132BF6F" w14:textId="77777777" w:rsidR="002A42C0" w:rsidRPr="00130224" w:rsidRDefault="00955B86" w:rsidP="00130224">
      <w:pPr>
        <w:pStyle w:val="avsnitt-undertittel"/>
      </w:pPr>
      <w:r w:rsidRPr="00130224">
        <w:t>Artikkel 11</w:t>
      </w:r>
    </w:p>
    <w:p w14:paraId="02E6CE3C" w14:textId="77777777" w:rsidR="002A42C0" w:rsidRPr="00130224" w:rsidRDefault="00955B86" w:rsidP="00130224">
      <w:pPr>
        <w:pStyle w:val="Undertittel"/>
      </w:pPr>
      <w:r w:rsidRPr="00130224">
        <w:t>Tiltak for å gjøre det lettere for forbrukere å åpne konto i et annet land</w:t>
      </w:r>
    </w:p>
    <w:p w14:paraId="6B827D28" w14:textId="77777777" w:rsidR="002A42C0" w:rsidRPr="00130224" w:rsidRDefault="00955B86" w:rsidP="00130224">
      <w:pPr>
        <w:pStyle w:val="friliste"/>
      </w:pPr>
      <w:r w:rsidRPr="00130224">
        <w:t>1.</w:t>
      </w:r>
      <w:r w:rsidRPr="00130224">
        <w:tab/>
        <w:t>Medlemsstatene skal sikre at i tilfeller der en forbruker meddeler sin betalingstjenesteyter et ønske om å åpne en betalingskonto hos en betalingstjenesteyter som er etablert i en annen medlemsstat, skal den betalingstjenesteyteren som forbrukeren har en betalingskonto hos, etter mottak av en slik anmodning bistå forbrukeren på følgende måte:</w:t>
      </w:r>
    </w:p>
    <w:p w14:paraId="08084B91" w14:textId="77777777" w:rsidR="002A42C0" w:rsidRPr="00130224" w:rsidRDefault="00955B86" w:rsidP="00130224">
      <w:pPr>
        <w:pStyle w:val="friliste2"/>
      </w:pPr>
      <w:r w:rsidRPr="00130224">
        <w:t>a)</w:t>
      </w:r>
      <w:r w:rsidRPr="00130224">
        <w:tab/>
        <w:t>Vederlagsfritt gi forbrukeren en liste over alle aktive faste betalingsoppdrag og eventuelle direktebelastningsfullmakter initiert av debitorer samt tilgjengelige opplysninger om regelmessige innbetalinger og direktebelastninger initiert av kreditorer som er gjennomført på forbrukerens betalingskonto i løpet av de siste 13 månedene. Denne listen skal ikke innebære noen forpliktelse for den nye betalingstjenesteyteren til å etablere tjenester den ikke tilbyr.</w:t>
      </w:r>
    </w:p>
    <w:p w14:paraId="4147B099" w14:textId="77777777" w:rsidR="002A42C0" w:rsidRPr="00130224" w:rsidRDefault="00955B86" w:rsidP="00130224">
      <w:pPr>
        <w:pStyle w:val="friliste2"/>
      </w:pPr>
      <w:r w:rsidRPr="00130224">
        <w:t>b)</w:t>
      </w:r>
      <w:r w:rsidRPr="00130224">
        <w:tab/>
        <w:t>Overføre eventuell resterende positiv saldo på forbrukerens betalingskonto til betalingskontoen forbrukeren har åpnet eller innehar hos den nye betalingstjenesteyteren, forutsatt at anmodningen inneholder fullstendige opplysninger for å identifisere den nye betalingstjenesteyteren og forbrukerens betalingskonto.</w:t>
      </w:r>
    </w:p>
    <w:p w14:paraId="764EBCE3" w14:textId="77777777" w:rsidR="002A42C0" w:rsidRPr="00130224" w:rsidRDefault="00955B86" w:rsidP="00130224">
      <w:pPr>
        <w:pStyle w:val="friliste2"/>
      </w:pPr>
      <w:r w:rsidRPr="00130224">
        <w:t>c)</w:t>
      </w:r>
      <w:r w:rsidRPr="00130224">
        <w:tab/>
        <w:t>Avslutte forbrukerens betalingskonto.</w:t>
      </w:r>
    </w:p>
    <w:p w14:paraId="45B15277" w14:textId="77777777" w:rsidR="002A42C0" w:rsidRPr="00130224" w:rsidRDefault="00955B86" w:rsidP="00130224">
      <w:pPr>
        <w:pStyle w:val="friliste"/>
      </w:pPr>
      <w:r w:rsidRPr="00130224">
        <w:t>2.</w:t>
      </w:r>
      <w:r w:rsidRPr="00130224">
        <w:tab/>
        <w:t>Uten at det berører artikkel 45 nr. 1 og 6 i direktiv 2007/64/EF, og dersom forbrukeren ikke har noen utestående betalingsforpliktelser på betalingskontoen, skal betalingstjenesteyteren som forbrukeren har denne betalingskontoen hos, gjennomføre skrittene beskrevet i bokstav a), b) og c) i nr. 1 i denne artikkelen på datoen fastsatt av forbrukeren, som skal være minst seks virkedager etter at betalingstjenesteyteren har mottatt anmodningen fra forbrukeren, med mindre annet er avtalt mellom partene. Betalingstjenesteyteren skal umiddelbart underrette forbrukeren dersom utestående betalingsforpliktelser er til hinder for at forbrukerens betalingskonto kan avsluttes.</w:t>
      </w:r>
    </w:p>
    <w:p w14:paraId="3EB57EC4" w14:textId="77777777" w:rsidR="002A42C0" w:rsidRPr="00130224" w:rsidRDefault="00955B86" w:rsidP="00130224">
      <w:pPr>
        <w:pStyle w:val="avsnitt-undertittel"/>
      </w:pPr>
      <w:r w:rsidRPr="00130224">
        <w:t>Artikkel 12</w:t>
      </w:r>
    </w:p>
    <w:p w14:paraId="53CCEF62" w14:textId="77777777" w:rsidR="002A42C0" w:rsidRPr="00130224" w:rsidRDefault="00955B86" w:rsidP="00130224">
      <w:pPr>
        <w:pStyle w:val="Undertittel"/>
      </w:pPr>
      <w:r w:rsidRPr="00130224">
        <w:t>Gebyrer for byttetjenesten</w:t>
      </w:r>
    </w:p>
    <w:p w14:paraId="780855B2" w14:textId="77777777" w:rsidR="002A42C0" w:rsidRPr="00130224" w:rsidRDefault="00955B86" w:rsidP="00130224">
      <w:pPr>
        <w:pStyle w:val="friliste"/>
      </w:pPr>
      <w:r w:rsidRPr="00130224">
        <w:t>1.</w:t>
      </w:r>
      <w:r w:rsidRPr="00130224">
        <w:tab/>
        <w:t>Medlemsstatene skal sikre at forbrukerne vederlagsfritt har tilgang til sine personopplysninger med hensyn til aktive faste betalingsoppdrag og direktebelastninger hos både den overførende og den mottakende betalingstjenesteyteren.</w:t>
      </w:r>
    </w:p>
    <w:p w14:paraId="72CC785C" w14:textId="77777777" w:rsidR="002A42C0" w:rsidRPr="00130224" w:rsidRDefault="00955B86" w:rsidP="00130224">
      <w:pPr>
        <w:pStyle w:val="friliste"/>
      </w:pPr>
      <w:r w:rsidRPr="00130224">
        <w:t>2.</w:t>
      </w:r>
      <w:r w:rsidRPr="00130224">
        <w:tab/>
        <w:t>Medlemsstatene skal sikre at den overførende betalingstjenesteyteren framlegger opplysningene som den mottakende betalingstjenesteyteren anmoder om i henhold til artikkel 10 nr. 4 bokstav a), uten å kreve gebyr verken fra forbrukeren eller den mottakende betalingstjenesteyteren.</w:t>
      </w:r>
    </w:p>
    <w:p w14:paraId="29325470" w14:textId="77777777" w:rsidR="002A42C0" w:rsidRPr="00130224" w:rsidRDefault="00955B86" w:rsidP="00130224">
      <w:pPr>
        <w:pStyle w:val="friliste"/>
      </w:pPr>
      <w:r w:rsidRPr="00130224">
        <w:t>3.</w:t>
      </w:r>
      <w:r w:rsidRPr="00130224">
        <w:tab/>
        <w:t>Medlemsstatene skal sikre at eventuelle gebyrer som den overførende betalingstjenesteyteren krever av forbrukeren for å si opp betalingskontoen som innehas der, er fastsatt i samsvar med artikkel 45 nr. 2, 4 og 6 i direktiv 2007/64/EF.</w:t>
      </w:r>
    </w:p>
    <w:p w14:paraId="0ADE1FA3" w14:textId="77777777" w:rsidR="002A42C0" w:rsidRPr="00130224" w:rsidRDefault="00955B86" w:rsidP="00130224">
      <w:pPr>
        <w:pStyle w:val="friliste"/>
      </w:pPr>
      <w:r w:rsidRPr="00130224">
        <w:t>4.</w:t>
      </w:r>
      <w:r w:rsidRPr="00130224">
        <w:tab/>
        <w:t>Medlemsstatene skal sikre at eventuelle gebyrer som den overførende eller den mottakende betalingstjenesteyteren krever av forbrukeren for tjenester ytt i henhold til artikkel 10, med unntak av tjenestene nevnt i nr. 1, 2 og 3 i denne artikkelen, er rimelige og i tråd med betalingstjenesteyterens faktiske kostnader.</w:t>
      </w:r>
    </w:p>
    <w:p w14:paraId="0670669E" w14:textId="77777777" w:rsidR="002A42C0" w:rsidRPr="00130224" w:rsidRDefault="00955B86" w:rsidP="00130224">
      <w:pPr>
        <w:pStyle w:val="avsnitt-undertittel"/>
      </w:pPr>
      <w:r w:rsidRPr="00130224">
        <w:t>Artikkel 13</w:t>
      </w:r>
    </w:p>
    <w:p w14:paraId="211D69EE" w14:textId="77777777" w:rsidR="002A42C0" w:rsidRPr="00130224" w:rsidRDefault="00955B86" w:rsidP="00130224">
      <w:pPr>
        <w:pStyle w:val="Undertittel"/>
      </w:pPr>
      <w:r w:rsidRPr="00130224">
        <w:t>Økonomisk tap for forbrukerne</w:t>
      </w:r>
    </w:p>
    <w:p w14:paraId="0075A196" w14:textId="77777777" w:rsidR="002A42C0" w:rsidRPr="00130224" w:rsidRDefault="00955B86" w:rsidP="00130224">
      <w:pPr>
        <w:pStyle w:val="friliste"/>
      </w:pPr>
      <w:r w:rsidRPr="00130224">
        <w:t>1.</w:t>
      </w:r>
      <w:r w:rsidRPr="00130224">
        <w:tab/>
        <w:t>Medlemsstatene skal sikre at eventuelle økonomisk tap, herunder gebyrer og renter, som forbrukerne påføres, og som direkte skyldes at en betalingstjenesteyter som er involvert i bytteprosessen, ikke har oppfylt sine forpliktelser i henhold til artikkel 10, omgående blir dekket av denne betalingstjenesteyteren.</w:t>
      </w:r>
    </w:p>
    <w:p w14:paraId="3BC4ADF7" w14:textId="77777777" w:rsidR="002A42C0" w:rsidRPr="00130224" w:rsidRDefault="00955B86" w:rsidP="00130224">
      <w:pPr>
        <w:pStyle w:val="friliste"/>
      </w:pPr>
      <w:r w:rsidRPr="00130224">
        <w:t>2.</w:t>
      </w:r>
      <w:r w:rsidRPr="00130224">
        <w:tab/>
        <w:t xml:space="preserve">Ansvar i henhold til nr. 1 får ikke </w:t>
      </w:r>
      <w:proofErr w:type="gramStart"/>
      <w:r w:rsidRPr="00130224">
        <w:t>anvendelse</w:t>
      </w:r>
      <w:proofErr w:type="gramEnd"/>
      <w:r w:rsidRPr="00130224">
        <w:t xml:space="preserve"> ved unormale og uforutsette omstendigheter som betalingstjenesteyteren som påberoper seg dem, ikke har innflytelse på, og med følger som ikke kunne ha blitt unngått til tross for alle anstrengelser for å unngå dem, eller dersom en betalingstjenesteyter er bundet av andre rettslige plikter i henhold til unionsregelverket eller nasjonal lovgivning.</w:t>
      </w:r>
    </w:p>
    <w:p w14:paraId="0352B899" w14:textId="77777777" w:rsidR="002A42C0" w:rsidRPr="00130224" w:rsidRDefault="00955B86" w:rsidP="00130224">
      <w:pPr>
        <w:pStyle w:val="friliste"/>
      </w:pPr>
      <w:r w:rsidRPr="00130224">
        <w:t>3.</w:t>
      </w:r>
      <w:r w:rsidRPr="00130224">
        <w:tab/>
        <w:t>Medlemsstatene skal sikre at erstatningsansvar i henhold til nr. 1 og 2 fastsettes i samsvar med gjeldende lovfestede krav som gjelder på nasjonalt plan.</w:t>
      </w:r>
    </w:p>
    <w:p w14:paraId="178078B0" w14:textId="77777777" w:rsidR="002A42C0" w:rsidRPr="00130224" w:rsidRDefault="00955B86" w:rsidP="00130224">
      <w:pPr>
        <w:pStyle w:val="avsnitt-undertittel"/>
      </w:pPr>
      <w:r w:rsidRPr="00130224">
        <w:t>Artikkel 14</w:t>
      </w:r>
    </w:p>
    <w:p w14:paraId="36A2A6C5" w14:textId="77777777" w:rsidR="002A42C0" w:rsidRPr="00130224" w:rsidRDefault="00955B86" w:rsidP="00130224">
      <w:pPr>
        <w:pStyle w:val="Undertittel"/>
      </w:pPr>
      <w:r w:rsidRPr="00130224">
        <w:t>Opplysninger om byttetjenesten</w:t>
      </w:r>
    </w:p>
    <w:p w14:paraId="18E4B234" w14:textId="77777777" w:rsidR="002A42C0" w:rsidRPr="00130224" w:rsidRDefault="00955B86" w:rsidP="00130224">
      <w:pPr>
        <w:pStyle w:val="friliste"/>
      </w:pPr>
      <w:r w:rsidRPr="00130224">
        <w:t>1.</w:t>
      </w:r>
      <w:r w:rsidRPr="00130224">
        <w:tab/>
        <w:t>Medlemsstatene skal sikre at betalingstjenesteyterne gir forbrukerne tilgang til følgende opplysninger om byttetjenesten:</w:t>
      </w:r>
    </w:p>
    <w:p w14:paraId="1895382E" w14:textId="77777777" w:rsidR="002A42C0" w:rsidRPr="00130224" w:rsidRDefault="00955B86" w:rsidP="00130224">
      <w:pPr>
        <w:pStyle w:val="friliste2"/>
      </w:pPr>
      <w:r w:rsidRPr="00130224">
        <w:t>a)</w:t>
      </w:r>
      <w:r w:rsidRPr="00130224">
        <w:tab/>
        <w:t>Den overførende og den mottakende betalingstjenesteyterens respektive oppgaver på hvert trinn i bytteprosessen, som angitt i artikkel 10.</w:t>
      </w:r>
    </w:p>
    <w:p w14:paraId="2F98F489" w14:textId="77777777" w:rsidR="002A42C0" w:rsidRPr="00130224" w:rsidRDefault="00955B86" w:rsidP="00130224">
      <w:pPr>
        <w:pStyle w:val="friliste2"/>
      </w:pPr>
      <w:r w:rsidRPr="00130224">
        <w:t>b)</w:t>
      </w:r>
      <w:r w:rsidRPr="00130224">
        <w:tab/>
        <w:t>Tidsrammen for gjennomføring av hvert trinn.</w:t>
      </w:r>
    </w:p>
    <w:p w14:paraId="19E9EB9C" w14:textId="77777777" w:rsidR="002A42C0" w:rsidRPr="00130224" w:rsidRDefault="00955B86" w:rsidP="00130224">
      <w:pPr>
        <w:pStyle w:val="friliste2"/>
      </w:pPr>
      <w:r w:rsidRPr="00130224">
        <w:t>c)</w:t>
      </w:r>
      <w:r w:rsidRPr="00130224">
        <w:tab/>
        <w:t>Gebyrene som eventuelt kreves for bytteprosessen.</w:t>
      </w:r>
    </w:p>
    <w:p w14:paraId="3E009038" w14:textId="77777777" w:rsidR="002A42C0" w:rsidRPr="00130224" w:rsidRDefault="00955B86" w:rsidP="00130224">
      <w:pPr>
        <w:pStyle w:val="friliste2"/>
      </w:pPr>
      <w:r w:rsidRPr="00130224">
        <w:t>d)</w:t>
      </w:r>
      <w:r w:rsidRPr="00130224">
        <w:tab/>
        <w:t>Eventuelle opplysninger som forbrukeren vil bli bedt om å gi.</w:t>
      </w:r>
    </w:p>
    <w:p w14:paraId="36A9984D" w14:textId="77777777" w:rsidR="002A42C0" w:rsidRPr="00130224" w:rsidRDefault="00955B86" w:rsidP="00130224">
      <w:pPr>
        <w:pStyle w:val="friliste2"/>
      </w:pPr>
      <w:r w:rsidRPr="00130224">
        <w:t>e)</w:t>
      </w:r>
      <w:r w:rsidRPr="00130224">
        <w:tab/>
        <w:t>Prosedyrene for alternativ tvisteløsning nevnt i artikkel 24.</w:t>
      </w:r>
    </w:p>
    <w:p w14:paraId="2344814A" w14:textId="77777777" w:rsidR="002A42C0" w:rsidRPr="00130224" w:rsidRDefault="00955B86" w:rsidP="00130224">
      <w:pPr>
        <w:pStyle w:val="Listeavsnitt2"/>
      </w:pPr>
      <w:r w:rsidRPr="00130224">
        <w:t>Medlemsstatene kan kreve at betalingstjenesteyterne også gjør andre opplysninger tilgjengelig, herunder eventuelt opplysninger som er nødvendige for å identifisere hvilken innskuddsgarantiordning i Unionen betalingstjenesteyteren er medlem av.</w:t>
      </w:r>
    </w:p>
    <w:p w14:paraId="1620BA05" w14:textId="77777777" w:rsidR="002A42C0" w:rsidRPr="00130224" w:rsidRDefault="00955B86" w:rsidP="00130224">
      <w:pPr>
        <w:pStyle w:val="friliste"/>
      </w:pPr>
      <w:r w:rsidRPr="00130224">
        <w:t>2.</w:t>
      </w:r>
      <w:r w:rsidRPr="00130224">
        <w:tab/>
        <w:t>Opplysningene nevnt i nr. 1 skal være tilgjengelig vederlagsfritt på papir eller et annet varig medium i alle de av betalingstjenesteyterens lokaler som er tilgjengelige for forbrukerne, og de skal til enhver tid være tilgjengelig i elektronisk format på betalingstjenesteyterens nettsted og framlegges for forbrukerne på anmodning.</w:t>
      </w:r>
    </w:p>
    <w:p w14:paraId="008D05E5" w14:textId="77777777" w:rsidR="002A42C0" w:rsidRPr="00130224" w:rsidRDefault="00955B86" w:rsidP="00130224">
      <w:pPr>
        <w:pStyle w:val="avsnitt-undertittel"/>
      </w:pPr>
      <w:r w:rsidRPr="00130224">
        <w:t>KAPITTEL IV</w:t>
      </w:r>
    </w:p>
    <w:p w14:paraId="3D27DEE2" w14:textId="77777777" w:rsidR="002A42C0" w:rsidRPr="00130224" w:rsidRDefault="00955B86" w:rsidP="00130224">
      <w:pPr>
        <w:pStyle w:val="Undertittel"/>
      </w:pPr>
      <w:r w:rsidRPr="00130224">
        <w:t>TILGANG TIL BETALINGSKONTOER</w:t>
      </w:r>
    </w:p>
    <w:p w14:paraId="3D9E62E3" w14:textId="77777777" w:rsidR="002A42C0" w:rsidRPr="00130224" w:rsidRDefault="00955B86" w:rsidP="00130224">
      <w:pPr>
        <w:pStyle w:val="avsnitt-undertittel"/>
      </w:pPr>
      <w:r w:rsidRPr="00130224">
        <w:t>Artikkel 15</w:t>
      </w:r>
    </w:p>
    <w:p w14:paraId="00447B28" w14:textId="77777777" w:rsidR="002A42C0" w:rsidRPr="00130224" w:rsidRDefault="00955B86" w:rsidP="00130224">
      <w:pPr>
        <w:pStyle w:val="Undertittel"/>
      </w:pPr>
      <w:r w:rsidRPr="00130224">
        <w:t>Likebehandling</w:t>
      </w:r>
    </w:p>
    <w:p w14:paraId="5E355518" w14:textId="77777777" w:rsidR="002A42C0" w:rsidRPr="00130224" w:rsidRDefault="00955B86" w:rsidP="00130224">
      <w:r w:rsidRPr="00130224">
        <w:t>Medlemsstatene skal sikre at kredittinstitusjonene ikke forskjellsbehandler forbrukere som har lovlig opphold i Unionen, på grunnlag av statsborgerskap eller bosted eller av noen av de andre grunnene som er nevnt i artikkel 21 i pakten, når slike forbrukere søker om eller bruker en betalingskonto i Unionen. Vilkårene som gjelder for innehav av en betalingskonto med grunnleggende funksjoner, skal ikke på noen måte medføre forskjellsbehandling.</w:t>
      </w:r>
    </w:p>
    <w:p w14:paraId="3F0E4FF7" w14:textId="77777777" w:rsidR="002A42C0" w:rsidRPr="00130224" w:rsidRDefault="00955B86" w:rsidP="00130224">
      <w:pPr>
        <w:pStyle w:val="avsnitt-undertittel"/>
      </w:pPr>
      <w:r w:rsidRPr="00130224">
        <w:t>Artikkel 16</w:t>
      </w:r>
    </w:p>
    <w:p w14:paraId="231E7B38" w14:textId="77777777" w:rsidR="002A42C0" w:rsidRPr="00130224" w:rsidRDefault="00955B86" w:rsidP="00130224">
      <w:pPr>
        <w:pStyle w:val="Undertittel"/>
      </w:pPr>
      <w:r w:rsidRPr="00130224">
        <w:t>Retten til tilgang til en betalingskonto med grunnleggende funksjoner</w:t>
      </w:r>
    </w:p>
    <w:p w14:paraId="6369C791" w14:textId="77777777" w:rsidR="002A42C0" w:rsidRPr="00130224" w:rsidRDefault="00955B86" w:rsidP="00130224">
      <w:pPr>
        <w:pStyle w:val="friliste"/>
      </w:pPr>
      <w:r w:rsidRPr="00130224">
        <w:t>1.</w:t>
      </w:r>
      <w:r w:rsidRPr="00130224">
        <w:tab/>
        <w:t>Medlemsstatene skal sikre at alle kredittinstitusjoner eller et tilstrekkelig antall kredittinstitusjoner tilbyr forbrukerne betalingskontoer med grunnleggende funksjoner, for å garantere at alle forbrukere på deres territorium har tilgang til slike kontoer, og for å hindre konkurransevridning. Medlemsstatene skal sikre at betalingskontoer med grunnleggende funksjoner ikke bare tilbys av kredittinstitusjoner som utelukkende tilbyr betalingskontoer med nettbaserte tjenester.</w:t>
      </w:r>
    </w:p>
    <w:p w14:paraId="6C19F6AA" w14:textId="77777777" w:rsidR="002A42C0" w:rsidRPr="00130224" w:rsidRDefault="00955B86" w:rsidP="00130224">
      <w:pPr>
        <w:pStyle w:val="friliste"/>
      </w:pPr>
      <w:r w:rsidRPr="00130224">
        <w:t>2.</w:t>
      </w:r>
      <w:r w:rsidRPr="00130224">
        <w:tab/>
        <w:t>Medlemsstatene skal sikre at forbrukere med lovlig opphold i Unionen, herunder forbrukere uten fast adresse, asylsøkere og forbrukere som ikke har fått oppholdstillatelse, men som av juridiske eller faktiske årsaker ikke kan utvises, har rett til å åpne og bruke en betalingskonto med grunnleggende funksjoner hos kredittinstitusjoner etablert på deres territorium. Denne retten skal gjelde uten hensyn til forbrukerens bosted.</w:t>
      </w:r>
    </w:p>
    <w:p w14:paraId="3B18D4AA" w14:textId="77777777" w:rsidR="002A42C0" w:rsidRPr="00130224" w:rsidRDefault="00955B86" w:rsidP="00130224">
      <w:pPr>
        <w:pStyle w:val="Listeavsnitt"/>
      </w:pPr>
      <w:r w:rsidRPr="00130224">
        <w:t>Samtidig som medlemsstatene overholder de grunnleggende frihetene traktatene garanterer, kan de kreve at forbrukere som ønsker å åpne en betalingskonto med grunnleggende funksjoner på deres territorium, viser at de har en reell interesse av det.</w:t>
      </w:r>
    </w:p>
    <w:p w14:paraId="42A34FCE" w14:textId="77777777" w:rsidR="002A42C0" w:rsidRPr="00130224" w:rsidRDefault="00955B86" w:rsidP="00130224">
      <w:pPr>
        <w:pStyle w:val="Listeavsnitt"/>
      </w:pPr>
      <w:r w:rsidRPr="00130224">
        <w:t>Medlemsstatene skal sikre at det ikke er for vanskelig eller belastende for forbrukeren å utøve denne retten.</w:t>
      </w:r>
    </w:p>
    <w:p w14:paraId="0E3967B5" w14:textId="77777777" w:rsidR="002A42C0" w:rsidRPr="00130224" w:rsidRDefault="00955B86" w:rsidP="00130224">
      <w:pPr>
        <w:pStyle w:val="friliste"/>
      </w:pPr>
      <w:r w:rsidRPr="00130224">
        <w:t>3.</w:t>
      </w:r>
      <w:r w:rsidRPr="00130224">
        <w:tab/>
        <w:t>Medlemsstatene skal sikre at kredittinstitusjoner som tilbyr betalingskontoer med grunnleggende funksjoner, i hvert tilfelle åpner betalingskontoen med grunnleggende funksjoner eller avslår en forbrukers søknad om en betalingskonto med grunnleggende funksjoner uten unødig opphold og senest 10 virkedager etter at den fullstendige søknaden er mottatt.</w:t>
      </w:r>
    </w:p>
    <w:p w14:paraId="4B4C4460" w14:textId="77777777" w:rsidR="002A42C0" w:rsidRPr="00130224" w:rsidRDefault="00955B86" w:rsidP="00130224">
      <w:pPr>
        <w:pStyle w:val="friliste"/>
      </w:pPr>
      <w:r w:rsidRPr="00130224">
        <w:t>4.</w:t>
      </w:r>
      <w:r w:rsidRPr="00130224">
        <w:tab/>
        <w:t>Medlemsstatene skal sikre at kredittinstitusjonene avslår en søknad om en betalingskonto med grunnleggende funksjoner i tilfeller der åpning av en slik konto ville innebære overtredelse av bestemmelsene om bekjempelse av hvitvasking av penger og finansiering av terrorisme fastsatt i direktiv 2005/60/EF.</w:t>
      </w:r>
    </w:p>
    <w:p w14:paraId="47E7E480" w14:textId="77777777" w:rsidR="002A42C0" w:rsidRPr="00130224" w:rsidRDefault="00955B86" w:rsidP="00130224">
      <w:pPr>
        <w:pStyle w:val="friliste"/>
      </w:pPr>
      <w:r w:rsidRPr="00130224">
        <w:t>5.</w:t>
      </w:r>
      <w:r w:rsidRPr="00130224">
        <w:tab/>
        <w:t>Medlemsstatene kan tillate at kredittinstitusjoner som tilbyr betalingskontoer med grunnleggende funksjoner, avslår en søknad om en slik konto dersom forbrukeren allerede har en betalingskonto hos en kredittinstitusjon etablert på deres territorium som gir vedkommende mulighet til å benytte tjenestene oppført i artikkel 17 nr. 1, med mindre forbrukeren erklærer at han eller hun har blitt varslet om at betalingskontoen vil bli avsluttet.</w:t>
      </w:r>
    </w:p>
    <w:p w14:paraId="2635E33C" w14:textId="77777777" w:rsidR="002A42C0" w:rsidRPr="00130224" w:rsidRDefault="00955B86" w:rsidP="00130224">
      <w:pPr>
        <w:pStyle w:val="Listeavsnitt"/>
      </w:pPr>
      <w:r w:rsidRPr="00130224">
        <w:t>I slike tilfeller kan kredittinstitusjonen før den åpner en betalingskonto med grunnleggende funksjoner, kontrollere om forbrukeren har eller ikke har en betalingskonto hos en kredittinstitusjon etablert i samme medlemsstat som gir forbrukeren mulighet til å benytte tjenestene oppført i artikkel 17 nr. 1. For dette formål kan kredittinstitusjonene basere seg på en forsikring på ære og samvittighet undertegnet av forbrukeren.</w:t>
      </w:r>
    </w:p>
    <w:p w14:paraId="7C5B3B60" w14:textId="77777777" w:rsidR="002A42C0" w:rsidRPr="00130224" w:rsidRDefault="00955B86" w:rsidP="00130224">
      <w:pPr>
        <w:pStyle w:val="friliste"/>
      </w:pPr>
      <w:r w:rsidRPr="00130224">
        <w:t>6.</w:t>
      </w:r>
      <w:r w:rsidRPr="00130224">
        <w:tab/>
        <w:t xml:space="preserve">Medlemsstatene kan fastsette ytterligere begrensede og konkrete tilfeller der kredittinstitusjonene kan pålegges eller velge å avslå en søknad om en betalingskonto med grunnleggende funksjoner. Slike tilfeller skal bygge på bestemmelser i nasjonal rett som får </w:t>
      </w:r>
      <w:proofErr w:type="gramStart"/>
      <w:r w:rsidRPr="00130224">
        <w:t>anvendelse</w:t>
      </w:r>
      <w:proofErr w:type="gramEnd"/>
      <w:r w:rsidRPr="00130224">
        <w:t xml:space="preserve"> på deres territorium, og skal ta sikte på å enten legge til rette for at forbrukerne skal ha vederlagsfri tilgang til en betalingskonto med grunnleggende funksjoner i henhold til ordningen i artikkel 25, eller forhindre at forbrukerne misbruker sin rett til tilgang til en betalingskonto med grunnleggende funksjoner.</w:t>
      </w:r>
    </w:p>
    <w:p w14:paraId="5301D61F" w14:textId="77777777" w:rsidR="002A42C0" w:rsidRPr="00130224" w:rsidRDefault="00955B86" w:rsidP="00130224">
      <w:pPr>
        <w:pStyle w:val="friliste"/>
      </w:pPr>
      <w:r w:rsidRPr="00130224">
        <w:t>7.</w:t>
      </w:r>
      <w:r w:rsidRPr="00130224">
        <w:tab/>
        <w:t>I tilfellene nevnt i nr. 4, 5 og 6 skal medlemsstatene, etter at de har truffet sin beslutning, sikre at kredittinstitusjonen umiddelbart og vederlagsfritt underretter forbrukeren skriftlig om avslaget og den konkrete årsaken til avslaget, med mindre slike opplysninger ville være i strid med nasjonal sikkerhet, offentlig orden eller direktiv 2005/60/EF. I tilfelle avslag skal kredittinstitusjonen underrette forbrukeren om framgangsmåten for å påklage avslaget og om forbrukerens rett til å kontakte den berørte vedkommende myndighet og det utpekte alternative tvisteløsningsorganet, og den skal også gi relevante kontaktopplysninger.</w:t>
      </w:r>
    </w:p>
    <w:p w14:paraId="08805408" w14:textId="77777777" w:rsidR="002A42C0" w:rsidRPr="00130224" w:rsidRDefault="00955B86" w:rsidP="00130224">
      <w:pPr>
        <w:pStyle w:val="friliste"/>
      </w:pPr>
      <w:r w:rsidRPr="00130224">
        <w:t>8.</w:t>
      </w:r>
      <w:r w:rsidRPr="00130224">
        <w:tab/>
        <w:t>Medlemsstatene skal sikre at kredittinstitusjonen i tilfellene nevnt i nr. 4 vedtar hensiktsmessige tiltak i henhold til kapittel III i direktiv 2005/60/EF.</w:t>
      </w:r>
    </w:p>
    <w:p w14:paraId="3E24788B" w14:textId="77777777" w:rsidR="002A42C0" w:rsidRPr="00130224" w:rsidRDefault="00955B86" w:rsidP="00130224">
      <w:pPr>
        <w:pStyle w:val="friliste"/>
      </w:pPr>
      <w:r w:rsidRPr="00130224">
        <w:t>9.</w:t>
      </w:r>
      <w:r w:rsidRPr="00130224">
        <w:tab/>
        <w:t>Medlemsstatene skal sørge for at tilgangen til en betalingskonto med grunnleggende funksjoner ikke gjøres betinget av kjøp av tilleggstjenester eller aksjer i kredittinstitusjonen, med mindre sistnevnte er et vilkår for alle kredittinstitusjonens kunder.</w:t>
      </w:r>
    </w:p>
    <w:p w14:paraId="18314AD5" w14:textId="77777777" w:rsidR="002A42C0" w:rsidRPr="00130224" w:rsidRDefault="00955B86" w:rsidP="00130224">
      <w:pPr>
        <w:pStyle w:val="friliste"/>
      </w:pPr>
      <w:r w:rsidRPr="00130224">
        <w:t>10.</w:t>
      </w:r>
      <w:r w:rsidRPr="00130224">
        <w:tab/>
        <w:t xml:space="preserve">Medlemsstatene skal anses å oppfylle forpliktelsene fastsatt i kapittel IV dersom det foreligger en bindende ramme som klart og presist sikrer at det får full </w:t>
      </w:r>
      <w:proofErr w:type="gramStart"/>
      <w:r w:rsidRPr="00130224">
        <w:t>anvendelse</w:t>
      </w:r>
      <w:proofErr w:type="gramEnd"/>
      <w:r w:rsidRPr="00130224">
        <w:t>, slik at de berørte personene kan få full informasjon om sine rettigheter og påberope seg dem for nasjonale domstoler.</w:t>
      </w:r>
    </w:p>
    <w:p w14:paraId="36109B28" w14:textId="77777777" w:rsidR="002A42C0" w:rsidRPr="00130224" w:rsidRDefault="00955B86" w:rsidP="00130224">
      <w:pPr>
        <w:pStyle w:val="avsnitt-undertittel"/>
      </w:pPr>
      <w:r w:rsidRPr="00130224">
        <w:t>Artikkel 17</w:t>
      </w:r>
    </w:p>
    <w:p w14:paraId="361D15D7" w14:textId="77777777" w:rsidR="002A42C0" w:rsidRPr="00130224" w:rsidRDefault="00955B86" w:rsidP="00130224">
      <w:pPr>
        <w:pStyle w:val="Undertittel"/>
      </w:pPr>
      <w:r w:rsidRPr="00130224">
        <w:t>Særtrekk ved betalingskontoer med grunnleggende funksjoner</w:t>
      </w:r>
    </w:p>
    <w:p w14:paraId="14DB9773" w14:textId="77777777" w:rsidR="002A42C0" w:rsidRPr="00130224" w:rsidRDefault="00955B86" w:rsidP="00130224">
      <w:pPr>
        <w:pStyle w:val="friliste"/>
      </w:pPr>
      <w:r w:rsidRPr="00130224">
        <w:t>1.</w:t>
      </w:r>
      <w:r w:rsidRPr="00130224">
        <w:tab/>
        <w:t>Medlemsstatene skal sikre at en betalingskonto med grunnleggende funksjoner omfatter følgende tjenester:</w:t>
      </w:r>
    </w:p>
    <w:p w14:paraId="474DCF0C" w14:textId="77777777" w:rsidR="002A42C0" w:rsidRPr="00130224" w:rsidRDefault="00955B86" w:rsidP="00130224">
      <w:pPr>
        <w:pStyle w:val="friliste2"/>
      </w:pPr>
      <w:r w:rsidRPr="00130224">
        <w:t>a)</w:t>
      </w:r>
      <w:r w:rsidRPr="00130224">
        <w:tab/>
        <w:t>Tjenester som gjør det mulig å utføre alle operasjoner som kreves for å åpne, bruke og avslutte en betalingskonto.</w:t>
      </w:r>
    </w:p>
    <w:p w14:paraId="0F0CE903" w14:textId="77777777" w:rsidR="002A42C0" w:rsidRPr="00130224" w:rsidRDefault="00955B86" w:rsidP="00130224">
      <w:pPr>
        <w:pStyle w:val="friliste2"/>
      </w:pPr>
      <w:r w:rsidRPr="00130224">
        <w:t>b)</w:t>
      </w:r>
      <w:r w:rsidRPr="00130224">
        <w:tab/>
        <w:t>Tjenester som gjør det mulig å sette inn midler på en betalingskonto.</w:t>
      </w:r>
    </w:p>
    <w:p w14:paraId="7D53CFE8" w14:textId="77777777" w:rsidR="002A42C0" w:rsidRPr="00130224" w:rsidRDefault="00955B86" w:rsidP="00130224">
      <w:pPr>
        <w:pStyle w:val="friliste2"/>
      </w:pPr>
      <w:r w:rsidRPr="00130224">
        <w:t>c)</w:t>
      </w:r>
      <w:r w:rsidRPr="00130224">
        <w:tab/>
        <w:t>Tjenester som gjør det mulig å ta ut kontanter innenfor Unionen fra en betalingskonto, i skranken eller i kontantautomater i eller utenfor kredittinstitusjonens åpningstider.</w:t>
      </w:r>
    </w:p>
    <w:p w14:paraId="135C03DA" w14:textId="77777777" w:rsidR="002A42C0" w:rsidRPr="00130224" w:rsidRDefault="00955B86" w:rsidP="00130224">
      <w:pPr>
        <w:pStyle w:val="friliste2"/>
      </w:pPr>
      <w:r w:rsidRPr="00130224">
        <w:t>d)</w:t>
      </w:r>
      <w:r w:rsidRPr="00130224">
        <w:tab/>
        <w:t>Utførelse av følgende betalingstransaksjoner i Unionen:</w:t>
      </w:r>
    </w:p>
    <w:p w14:paraId="4C0C6C61" w14:textId="77777777" w:rsidR="002A42C0" w:rsidRPr="00130224" w:rsidRDefault="00955B86" w:rsidP="00130224">
      <w:pPr>
        <w:pStyle w:val="friliste3"/>
      </w:pPr>
      <w:r w:rsidRPr="00130224">
        <w:t>i)</w:t>
      </w:r>
      <w:r w:rsidRPr="00130224">
        <w:tab/>
        <w:t>Direktebelastninger.</w:t>
      </w:r>
    </w:p>
    <w:p w14:paraId="13A6A932" w14:textId="77777777" w:rsidR="002A42C0" w:rsidRPr="00130224" w:rsidRDefault="00955B86" w:rsidP="00130224">
      <w:pPr>
        <w:pStyle w:val="friliste3"/>
      </w:pPr>
      <w:r w:rsidRPr="00130224">
        <w:t>ii)</w:t>
      </w:r>
      <w:r w:rsidRPr="00130224">
        <w:tab/>
        <w:t>Betalingstransaksjoner ved hjelp av et betalingskort, herunder nettbaserte betalinger.</w:t>
      </w:r>
    </w:p>
    <w:p w14:paraId="7BB5A27A" w14:textId="77777777" w:rsidR="002A42C0" w:rsidRPr="00130224" w:rsidRDefault="00955B86" w:rsidP="00130224">
      <w:pPr>
        <w:pStyle w:val="friliste3"/>
      </w:pPr>
      <w:r w:rsidRPr="00130224">
        <w:t>iii)</w:t>
      </w:r>
      <w:r w:rsidRPr="00130224">
        <w:tab/>
        <w:t>Betalingsoverføringer, herunder faste oppdrag, ved terminaler der slike er tilgjengelige, i skranken og via kredittinstitusjonens nettbaserte tjenester.</w:t>
      </w:r>
    </w:p>
    <w:p w14:paraId="02270ED2" w14:textId="77777777" w:rsidR="002A42C0" w:rsidRPr="00130224" w:rsidRDefault="00955B86" w:rsidP="00130224">
      <w:pPr>
        <w:pStyle w:val="Listeavsnitt3"/>
      </w:pPr>
      <w:r w:rsidRPr="00130224">
        <w:t>Kredittinstitusjonene skal tilby tjenestene oppført i første ledd bokstav a)–d) i den utstrekning de allerede tilbyr disse tjenestene til forbrukere som har andre betalingskontoer enn betalingskontoer med grunnleggende funksjoner.</w:t>
      </w:r>
    </w:p>
    <w:p w14:paraId="2F70425E" w14:textId="77777777" w:rsidR="002A42C0" w:rsidRPr="00130224" w:rsidRDefault="00955B86" w:rsidP="00130224">
      <w:pPr>
        <w:pStyle w:val="friliste"/>
      </w:pPr>
      <w:r w:rsidRPr="00130224">
        <w:t>2.</w:t>
      </w:r>
      <w:r w:rsidRPr="00130224">
        <w:tab/>
        <w:t>Medlemsstatene kan fastsette krav om at kredittinstitusjoner som er etablert på deres territorium, sammen med en betalingskonto med grunnleggende funksjoner skal tilby de tilleggstjenester som etter vanlig praksis på nasjonalt plan anses som nødvendige for forbrukerne.</w:t>
      </w:r>
    </w:p>
    <w:p w14:paraId="00AECCD9" w14:textId="77777777" w:rsidR="002A42C0" w:rsidRPr="00130224" w:rsidRDefault="00955B86" w:rsidP="00130224">
      <w:pPr>
        <w:pStyle w:val="friliste"/>
      </w:pPr>
      <w:r w:rsidRPr="00130224">
        <w:t>3.</w:t>
      </w:r>
      <w:r w:rsidRPr="00130224">
        <w:tab/>
        <w:t>Medlemsstatene skal sikre at kredittinstitusjoner som er etablert på deres territorium, tilbyr betalingskontoer med grunnleggende funksjoner i det minste i den berørte medlemsstatens nasjonale valuta.</w:t>
      </w:r>
    </w:p>
    <w:p w14:paraId="4CF549E4" w14:textId="77777777" w:rsidR="002A42C0" w:rsidRPr="00130224" w:rsidRDefault="00955B86" w:rsidP="00130224">
      <w:pPr>
        <w:pStyle w:val="friliste"/>
      </w:pPr>
      <w:r w:rsidRPr="00130224">
        <w:t>4.</w:t>
      </w:r>
      <w:r w:rsidRPr="00130224">
        <w:tab/>
        <w:t>Medlemsstatene skal sikre at forbrukere med en betalingskonto med grunnleggende funksjoner kan utføre et ubegrenset antall operasjoner i forbindelse med tjenestene nevnt i nr. 1.</w:t>
      </w:r>
    </w:p>
    <w:p w14:paraId="79209E58" w14:textId="77777777" w:rsidR="002A42C0" w:rsidRPr="00130224" w:rsidRDefault="00955B86" w:rsidP="00130224">
      <w:pPr>
        <w:pStyle w:val="friliste"/>
      </w:pPr>
      <w:r w:rsidRPr="00130224">
        <w:t>5.</w:t>
      </w:r>
      <w:r w:rsidRPr="00130224">
        <w:tab/>
        <w:t>Når det gjelder tjenestene nevnt i nr. 1 bokstav a), b), c) og d) ii) i denne artikkelen, med unntak av betalingstransaksjoner med kredittkort, skal medlemsstatene sikre at kredittinstitusjonene ikke krever gebyr ut over eventuelle rimelig gebyrer som nevnt i artikkel 18, uansett hvor mange operasjoner som utføres på betalingskontoen.</w:t>
      </w:r>
    </w:p>
    <w:p w14:paraId="73679E8F" w14:textId="77777777" w:rsidR="002A42C0" w:rsidRPr="00130224" w:rsidRDefault="00955B86" w:rsidP="00130224">
      <w:pPr>
        <w:pStyle w:val="friliste"/>
      </w:pPr>
      <w:r w:rsidRPr="00130224">
        <w:t>6.</w:t>
      </w:r>
      <w:r w:rsidRPr="00130224">
        <w:tab/>
        <w:t>Når det gjelder tjenestene nevnt i nr. 1 bokstav d) i) i denne artikkelen, i nr. 1 bokstav d ii) i denne artikkelen, og da bare i forbindelse med betalingstransaksjoner med kredittkort, og i nr. 1 bokstav d) iii) i denne artikkelen, kan medlemsstatene fastsette et minsteantall operasjoner som kredittinstitusjonene bare kan kreve eventuelle rimelige gebyrer for, som nevnt i artikkel 18. Medlemsstatene skal sikre at minsteantallet operasjoner er tilstrekkelig til å dekke forbrukerens personlige bruk, idet det tas hensyn til rådende forbrukeratferd og vanlig handelspraksis. Gebyrene som kreves for operasjoner ut over minsteantallet operasjoner, skal aldri være høyere enn gebyrene som kreves i henhold til kredittinstitusjonens vanlige prispolitikk.</w:t>
      </w:r>
    </w:p>
    <w:p w14:paraId="693AD93F" w14:textId="77777777" w:rsidR="002A42C0" w:rsidRPr="00130224" w:rsidRDefault="00955B86" w:rsidP="00130224">
      <w:pPr>
        <w:pStyle w:val="friliste"/>
      </w:pPr>
      <w:r w:rsidRPr="00130224">
        <w:t>7.</w:t>
      </w:r>
      <w:r w:rsidRPr="00130224">
        <w:tab/>
        <w:t>Medlemsstatene skal sikre at forbrukerne kan styre og iverksette betalingstransaksjoner fra sin betalingskonto med grunnleggende funksjoner i kredittinstitusjonens lokaler og/eller via nettbaserte tjenester, der slike er tilgjengelige.</w:t>
      </w:r>
    </w:p>
    <w:p w14:paraId="11AD2520" w14:textId="77777777" w:rsidR="002A42C0" w:rsidRPr="00130224" w:rsidRDefault="00955B86" w:rsidP="00130224">
      <w:pPr>
        <w:pStyle w:val="friliste"/>
      </w:pPr>
      <w:r w:rsidRPr="00130224">
        <w:t>8.</w:t>
      </w:r>
      <w:r w:rsidRPr="00130224">
        <w:tab/>
        <w:t>Uten at det berører kravene fastsatt i direktiv 2008/48/EF, kan medlemsstatene tillate at kredittinstitusjonene på forbrukerens anmodning tilbyr brukskontokreditt i tilknytning til en betalingskonto med grunnleggende funksjoner. Medlemsstatene kan fastsette høyeste beløp og lengste varighet for slik brukskontokreditt. Tilgang til eller bruk av en betalingskonto med grunnleggende funksjoner skal ikke være begrenset eller betinget av kjøp av slike kreditt-tjenester.</w:t>
      </w:r>
    </w:p>
    <w:p w14:paraId="3A75EAEE" w14:textId="77777777" w:rsidR="002A42C0" w:rsidRPr="00130224" w:rsidRDefault="00955B86" w:rsidP="00130224">
      <w:pPr>
        <w:pStyle w:val="avsnitt-undertittel"/>
      </w:pPr>
      <w:r w:rsidRPr="00130224">
        <w:t>Artikkel 18</w:t>
      </w:r>
    </w:p>
    <w:p w14:paraId="58C2900A" w14:textId="77777777" w:rsidR="002A42C0" w:rsidRPr="00130224" w:rsidRDefault="00955B86" w:rsidP="00130224">
      <w:pPr>
        <w:pStyle w:val="Undertittel"/>
      </w:pPr>
      <w:r w:rsidRPr="00130224">
        <w:t>Gebyrer</w:t>
      </w:r>
    </w:p>
    <w:p w14:paraId="3B1CB8D5" w14:textId="77777777" w:rsidR="002A42C0" w:rsidRPr="00130224" w:rsidRDefault="00955B86" w:rsidP="00130224">
      <w:pPr>
        <w:pStyle w:val="friliste"/>
      </w:pPr>
      <w:r w:rsidRPr="00130224">
        <w:t>1.</w:t>
      </w:r>
      <w:r w:rsidRPr="00130224">
        <w:tab/>
        <w:t>Medlemsstatene skal sikre at kredittinstitusjonene tilbyr tjenestene nevnt i artikkel 17 vederlagsfritt eller mot et rimelig gebyr.</w:t>
      </w:r>
    </w:p>
    <w:p w14:paraId="57EB9E1E" w14:textId="77777777" w:rsidR="002A42C0" w:rsidRPr="00130224" w:rsidRDefault="00955B86" w:rsidP="00130224">
      <w:pPr>
        <w:pStyle w:val="friliste"/>
      </w:pPr>
      <w:r w:rsidRPr="00130224">
        <w:t>2.</w:t>
      </w:r>
      <w:r w:rsidRPr="00130224">
        <w:tab/>
        <w:t>Medlemsstatene skal sikre at gebyrene som forbrukeren pålegges ved manglende overholdelse av sine forpliktelser i henhold til rammeavtalen, er rimelige.</w:t>
      </w:r>
    </w:p>
    <w:p w14:paraId="051DBD78" w14:textId="77777777" w:rsidR="002A42C0" w:rsidRPr="00130224" w:rsidRDefault="00955B86" w:rsidP="00130224">
      <w:pPr>
        <w:pStyle w:val="friliste"/>
      </w:pPr>
      <w:r w:rsidRPr="00130224">
        <w:t>3.</w:t>
      </w:r>
      <w:r w:rsidRPr="00130224">
        <w:tab/>
        <w:t>Medlemsstatene skal sikre at det minst er tatt hensyn til følgende kriterier når de rimelige gebyrene nevnt i nr. 1 og 2 fastsettes:</w:t>
      </w:r>
    </w:p>
    <w:p w14:paraId="60FA4C87" w14:textId="77777777" w:rsidR="002A42C0" w:rsidRPr="00130224" w:rsidRDefault="00955B86" w:rsidP="00130224">
      <w:pPr>
        <w:pStyle w:val="friliste2"/>
      </w:pPr>
      <w:r w:rsidRPr="00130224">
        <w:t>a)</w:t>
      </w:r>
      <w:r w:rsidRPr="00130224">
        <w:tab/>
        <w:t>Nasjonale inntektsnivåer.</w:t>
      </w:r>
    </w:p>
    <w:p w14:paraId="7D56D020" w14:textId="77777777" w:rsidR="002A42C0" w:rsidRPr="00130224" w:rsidRDefault="00955B86" w:rsidP="00130224">
      <w:pPr>
        <w:pStyle w:val="friliste2"/>
      </w:pPr>
      <w:r w:rsidRPr="00130224">
        <w:t>b)</w:t>
      </w:r>
      <w:r w:rsidRPr="00130224">
        <w:tab/>
        <w:t>Gjennomsnittlige gebyrer som kredittinstitusjonene i den berørte medlemsstaten tar for tjenestene som tilbys i forbindelse med betalingskontoer.</w:t>
      </w:r>
    </w:p>
    <w:p w14:paraId="067B49D9" w14:textId="77777777" w:rsidR="002A42C0" w:rsidRPr="00130224" w:rsidRDefault="00955B86" w:rsidP="00130224">
      <w:pPr>
        <w:pStyle w:val="friliste"/>
      </w:pPr>
      <w:r w:rsidRPr="00130224">
        <w:t>4.</w:t>
      </w:r>
      <w:r w:rsidRPr="00130224">
        <w:tab/>
        <w:t>Uten at det berører retten nevnt i artikkel 16 nr. 2 og forpliktelsen i nr. 1 i denne artikkelen, kan medlemsstatene pålegge kredittinstitusjonene å innføre ulike prisordninger som avhenger av graden av forbrukerens tilgang til banktjenester, noe som særlig gjør det mulig å tilby gunstigere vilkår til svakerestilte forbrukere uten bankkonto. I slike tilfeller skal medlemsstatene sikre at forbrukerne får veiledning og tilstrekkelige opplysninger om tilgjengelige alternativer.</w:t>
      </w:r>
    </w:p>
    <w:p w14:paraId="42CCC4CD" w14:textId="77777777" w:rsidR="002A42C0" w:rsidRPr="00130224" w:rsidRDefault="00955B86" w:rsidP="00130224">
      <w:pPr>
        <w:pStyle w:val="avsnitt-undertittel"/>
      </w:pPr>
      <w:r w:rsidRPr="00130224">
        <w:t>Artikkel 19</w:t>
      </w:r>
    </w:p>
    <w:p w14:paraId="44A6C470" w14:textId="77777777" w:rsidR="002A42C0" w:rsidRPr="00130224" w:rsidRDefault="00955B86" w:rsidP="00130224">
      <w:pPr>
        <w:pStyle w:val="Undertittel"/>
      </w:pPr>
      <w:r w:rsidRPr="00130224">
        <w:t>Rammeavtaler og oppsigelse</w:t>
      </w:r>
    </w:p>
    <w:p w14:paraId="4CCADFF8" w14:textId="77777777" w:rsidR="002A42C0" w:rsidRPr="00130224" w:rsidRDefault="00955B86" w:rsidP="00130224">
      <w:pPr>
        <w:pStyle w:val="friliste"/>
      </w:pPr>
      <w:r w:rsidRPr="00130224">
        <w:t>1.</w:t>
      </w:r>
      <w:r w:rsidRPr="00130224">
        <w:tab/>
        <w:t>Rammeavtaler som gir tilgang til en betalingskonto med grunnleggende funksjoner, skal være omfattet av direktiv 2007/64/EF, med mindre annet er angitt i nr. 2 og 4 i denne artikkelen.</w:t>
      </w:r>
    </w:p>
    <w:p w14:paraId="1DFEFA6C" w14:textId="77777777" w:rsidR="002A42C0" w:rsidRPr="00130224" w:rsidRDefault="00955B86" w:rsidP="00130224">
      <w:pPr>
        <w:pStyle w:val="friliste"/>
      </w:pPr>
      <w:r w:rsidRPr="00130224">
        <w:t>2.</w:t>
      </w:r>
      <w:r w:rsidRPr="00130224">
        <w:tab/>
        <w:t>For at kredittinstitusjonen ensidig skal kunne si opp en rammeavtale, må minst ett av følgende vilkår være oppfylt:</w:t>
      </w:r>
    </w:p>
    <w:p w14:paraId="59D9C618" w14:textId="77777777" w:rsidR="002A42C0" w:rsidRPr="00130224" w:rsidRDefault="00955B86" w:rsidP="00130224">
      <w:pPr>
        <w:pStyle w:val="friliste2"/>
      </w:pPr>
      <w:r w:rsidRPr="00130224">
        <w:t>a)</w:t>
      </w:r>
      <w:r w:rsidRPr="00130224">
        <w:tab/>
        <w:t>Forbrukeren har forsettlig brukt betalingskontoen for ulovlige formål.</w:t>
      </w:r>
    </w:p>
    <w:p w14:paraId="12915DCA" w14:textId="77777777" w:rsidR="002A42C0" w:rsidRPr="00130224" w:rsidRDefault="00955B86" w:rsidP="00130224">
      <w:pPr>
        <w:pStyle w:val="friliste2"/>
      </w:pPr>
      <w:r w:rsidRPr="00130224">
        <w:t>b)</w:t>
      </w:r>
      <w:r w:rsidRPr="00130224">
        <w:tab/>
        <w:t>Det har ikke vært noen transaksjoner på betalingskontoen i over 24 etterfølgende måneder.</w:t>
      </w:r>
    </w:p>
    <w:p w14:paraId="6DC7C467" w14:textId="77777777" w:rsidR="002A42C0" w:rsidRPr="00130224" w:rsidRDefault="00955B86" w:rsidP="00130224">
      <w:pPr>
        <w:pStyle w:val="friliste2"/>
      </w:pPr>
      <w:r w:rsidRPr="00130224">
        <w:t>c)</w:t>
      </w:r>
      <w:r w:rsidRPr="00130224">
        <w:tab/>
        <w:t>Forbrukeren har gitt uriktige opplysninger for å få åpne betalingskontoen med grunnleggende funksjoner, i en situasjon der riktige opplysninger ville ha medført at forbrukeren hadde fått avslag.</w:t>
      </w:r>
    </w:p>
    <w:p w14:paraId="23C6A233" w14:textId="77777777" w:rsidR="002A42C0" w:rsidRPr="00130224" w:rsidRDefault="00955B86" w:rsidP="00130224">
      <w:pPr>
        <w:pStyle w:val="friliste2"/>
      </w:pPr>
      <w:r w:rsidRPr="00130224">
        <w:t>d)</w:t>
      </w:r>
      <w:r w:rsidRPr="00130224">
        <w:tab/>
        <w:t>Forbrukeren har ikke lenger lovlig opphold i Unionen.</w:t>
      </w:r>
    </w:p>
    <w:p w14:paraId="16493EE5" w14:textId="77777777" w:rsidR="002A42C0" w:rsidRPr="00130224" w:rsidRDefault="00955B86" w:rsidP="00130224">
      <w:pPr>
        <w:pStyle w:val="friliste2"/>
      </w:pPr>
      <w:r w:rsidRPr="00130224">
        <w:t>e)</w:t>
      </w:r>
      <w:r w:rsidRPr="00130224">
        <w:tab/>
        <w:t>Forbrukeren har senere åpnet en ekstra betalingskonto som gir vedkommende mulighet til å benytte tjenestene oppført i artikkel 17 nr. 1 i medlemsstaten der han eller hun allerede har en betalingskonto med grunnleggende funksjoner.</w:t>
      </w:r>
    </w:p>
    <w:p w14:paraId="12FE8BCB" w14:textId="77777777" w:rsidR="002A42C0" w:rsidRPr="00130224" w:rsidRDefault="00955B86" w:rsidP="00130224">
      <w:pPr>
        <w:pStyle w:val="friliste"/>
      </w:pPr>
      <w:r w:rsidRPr="00130224">
        <w:t>3.</w:t>
      </w:r>
      <w:r w:rsidRPr="00130224">
        <w:tab/>
        <w:t xml:space="preserve">Medlemsstatene kan fastsette ytterligere begrensede og konkrete tilfeller der en rammeavtale for en betalingskonto med grunnleggende funksjoner kan sies opp ensidig av kredittinstitusjonen. Slike tilfeller skal bygge på bestemmelser i nasjonal rett som får </w:t>
      </w:r>
      <w:proofErr w:type="gramStart"/>
      <w:r w:rsidRPr="00130224">
        <w:t>anvendelse</w:t>
      </w:r>
      <w:proofErr w:type="gramEnd"/>
      <w:r w:rsidRPr="00130224">
        <w:t xml:space="preserve"> på deres territorium, og skal ta sikte på å unngå at forbrukerne misbruker sin rett til tilgang til en betalingskonto med grunnleggende funksjoner.</w:t>
      </w:r>
    </w:p>
    <w:p w14:paraId="4A45B1DA" w14:textId="77777777" w:rsidR="002A42C0" w:rsidRPr="00130224" w:rsidRDefault="00955B86" w:rsidP="00130224">
      <w:pPr>
        <w:pStyle w:val="friliste"/>
      </w:pPr>
      <w:r w:rsidRPr="00130224">
        <w:t>4.</w:t>
      </w:r>
      <w:r w:rsidRPr="00130224">
        <w:tab/>
        <w:t>Medlemsstatene skal sikre at dersom en kredittinstitusjon sier opp avtalen for en betalingskonto med grunnleggende funksjoner av en eller flere av årsakene nevnt i nr. 2 bokstav b), d) og e) og nr. 3, skal forbrukeren skriftlig og vederlagsfritt underrettes om årsakene til og begrunnelsen for oppsigelsen minst to måneder før oppsigelsen trer i kraft, med mindre slike opplysninger ville være i strid med nasjonal sikkerhet eller offentlig orden. Dersom kredittinstitusjonen sier opp avtalen i samsvar med nr. 2 bokstav a) eller c), gjelder oppsigelsen med umiddelbar virkning.</w:t>
      </w:r>
    </w:p>
    <w:p w14:paraId="6EC4E07E" w14:textId="77777777" w:rsidR="002A42C0" w:rsidRPr="00130224" w:rsidRDefault="00955B86" w:rsidP="00130224">
      <w:pPr>
        <w:pStyle w:val="friliste"/>
      </w:pPr>
      <w:r w:rsidRPr="00130224">
        <w:t>5.</w:t>
      </w:r>
      <w:r w:rsidRPr="00130224">
        <w:tab/>
        <w:t>I oppsigelsesvarselet skal forbrukeren underrettes om framgangsmåten for eventuelt å påklage oppsigelsen og om sin rett til å kontakte vedkommende myndighet og det utpekte alternative tvisteløsningsorganet, og varselet skal også inneholde relevante kontaktopplysninger.</w:t>
      </w:r>
    </w:p>
    <w:p w14:paraId="11E53BFC" w14:textId="77777777" w:rsidR="002A42C0" w:rsidRPr="00130224" w:rsidRDefault="00955B86" w:rsidP="00130224">
      <w:pPr>
        <w:pStyle w:val="avsnitt-undertittel"/>
      </w:pPr>
      <w:r w:rsidRPr="00130224">
        <w:t>Artikkel 20</w:t>
      </w:r>
    </w:p>
    <w:p w14:paraId="223AEFEA" w14:textId="77777777" w:rsidR="002A42C0" w:rsidRPr="00130224" w:rsidRDefault="00955B86" w:rsidP="00130224">
      <w:pPr>
        <w:pStyle w:val="Undertittel"/>
      </w:pPr>
      <w:r w:rsidRPr="00130224">
        <w:t>Generelle opplysninger om betalingskontoer med grunnleggende funksjoner</w:t>
      </w:r>
    </w:p>
    <w:p w14:paraId="4A12B4C8" w14:textId="77777777" w:rsidR="002A42C0" w:rsidRPr="00130224" w:rsidRDefault="00955B86" w:rsidP="00130224">
      <w:pPr>
        <w:pStyle w:val="friliste"/>
      </w:pPr>
      <w:r w:rsidRPr="00130224">
        <w:t>1.</w:t>
      </w:r>
      <w:r w:rsidRPr="00130224">
        <w:tab/>
        <w:t>Medlemsstatene skal sikre at det treffes hensiktsmessige tiltak for å opplyse offentligheten om at det finnes betalingskontoer med grunnleggende funksjoner, de generelle prisvilkårene for disse, framgangsmåtene som må følges for å utøve retten til tilgang til en betalingskonto med grunnleggende funksjoner, og vilkårene for å få tilgang til prosedyrer for alternativ tvisteløsning. Medlemsstatene skal sikre at kommunikasjonstiltakene er tilstrekkelige og målrettet, og særlig at de når ut til svakerestilte og mobile forbrukere uten bankkonto.</w:t>
      </w:r>
    </w:p>
    <w:p w14:paraId="4AAE2F27" w14:textId="77777777" w:rsidR="002A42C0" w:rsidRPr="00130224" w:rsidRDefault="00955B86" w:rsidP="00130224">
      <w:pPr>
        <w:pStyle w:val="friliste"/>
      </w:pPr>
      <w:r w:rsidRPr="00130224">
        <w:t>2.</w:t>
      </w:r>
      <w:r w:rsidRPr="00130224">
        <w:tab/>
        <w:t>Medlemsstatene skal sikre at kredittinstitusjonene vederlagsfritt gir forbrukerne tilgang til lett tilgjengelig informasjon og yter hensiktsmessig hjelp om særtrekkene ved den betalingskontoen med grunnleggende funksjoner som tilbys, og om gebyrene og bruksvilkårene for dem. Medlemsstatene skal også sikre at opplysningene gjør det klart at kjøp av tilleggstjenester ikke er obligatorisk for å få tilgang til en betalingskonto med grunnleggende funksjoner.</w:t>
      </w:r>
    </w:p>
    <w:p w14:paraId="1753C47C" w14:textId="77777777" w:rsidR="002A42C0" w:rsidRPr="00130224" w:rsidRDefault="00955B86" w:rsidP="00130224">
      <w:pPr>
        <w:pStyle w:val="avsnitt-undertittel"/>
      </w:pPr>
      <w:r w:rsidRPr="00130224">
        <w:t>KAPITTEL V</w:t>
      </w:r>
    </w:p>
    <w:p w14:paraId="03A5904F" w14:textId="77777777" w:rsidR="002A42C0" w:rsidRPr="00130224" w:rsidRDefault="00955B86" w:rsidP="00130224">
      <w:pPr>
        <w:pStyle w:val="Undertittel"/>
      </w:pPr>
      <w:r w:rsidRPr="00130224">
        <w:t>VEDKOMMENDE MYNDIGHETER OG ALTERNATIV TVISTELØSNING</w:t>
      </w:r>
    </w:p>
    <w:p w14:paraId="019DD037" w14:textId="77777777" w:rsidR="002A42C0" w:rsidRPr="00130224" w:rsidRDefault="00955B86" w:rsidP="00130224">
      <w:pPr>
        <w:pStyle w:val="avsnitt-undertittel"/>
      </w:pPr>
      <w:r w:rsidRPr="00130224">
        <w:t>Artikkel 21</w:t>
      </w:r>
    </w:p>
    <w:p w14:paraId="1E497339" w14:textId="77777777" w:rsidR="002A42C0" w:rsidRPr="00130224" w:rsidRDefault="00955B86" w:rsidP="00130224">
      <w:pPr>
        <w:pStyle w:val="Undertittel"/>
      </w:pPr>
      <w:r w:rsidRPr="00130224">
        <w:t>Vedkommende myndigheter</w:t>
      </w:r>
    </w:p>
    <w:p w14:paraId="02D60FC1" w14:textId="77777777" w:rsidR="002A42C0" w:rsidRPr="00130224" w:rsidRDefault="00955B86" w:rsidP="00130224">
      <w:pPr>
        <w:pStyle w:val="friliste"/>
      </w:pPr>
      <w:r w:rsidRPr="00130224">
        <w:t>1.</w:t>
      </w:r>
      <w:r w:rsidRPr="00130224">
        <w:tab/>
        <w:t>Medlemsstatene skal utpeke de nasjonale vedkommende myndighetene som skal sikre at dette direktivet anvendes og håndheves, og sørge for at de får undersøkelses- og håndhevingsmyndighet og tilstrekkelige midler til å kunne utføre sine oppgaver på en effektiv og formålstjenlig måte.</w:t>
      </w:r>
    </w:p>
    <w:p w14:paraId="69270703" w14:textId="77777777" w:rsidR="002A42C0" w:rsidRPr="00130224" w:rsidRDefault="00955B86" w:rsidP="00130224">
      <w:pPr>
        <w:pStyle w:val="Listeavsnitt"/>
      </w:pPr>
      <w:r w:rsidRPr="00130224">
        <w:t>Vedkommende myndigheter skal være enten offentlige myndigheter eller organer som er anerkjent i nasjonal rett eller av offentlige myndigheter som i henhold til nasjonal rett uttrykkelig har fullmakt til dette. De skal ikke være betalingstjenesteytere, med unntak av nasjonale sentralbanker.</w:t>
      </w:r>
    </w:p>
    <w:p w14:paraId="1944E083" w14:textId="77777777" w:rsidR="002A42C0" w:rsidRPr="00130224" w:rsidRDefault="00955B86" w:rsidP="00130224">
      <w:pPr>
        <w:pStyle w:val="friliste"/>
      </w:pPr>
      <w:r w:rsidRPr="00130224">
        <w:t>2.</w:t>
      </w:r>
      <w:r w:rsidRPr="00130224">
        <w:tab/>
        <w:t xml:space="preserve">Medlemsstatene skal sikre at vedkommende myndigheter, alle personer som arbeider eller har arbeidet for vedkommende myndigheter, samt revisorer eller sakkyndige som opptrer på vegne av vedkommende myndigheter, er underlagt taushetsplikt. Ingen fortrolige opplysninger de får i </w:t>
      </w:r>
      <w:proofErr w:type="spellStart"/>
      <w:r w:rsidRPr="00130224">
        <w:t>embets</w:t>
      </w:r>
      <w:proofErr w:type="spellEnd"/>
      <w:r w:rsidRPr="00130224">
        <w:t xml:space="preserve"> medfør, kan gis videre til noen annen person eller myndighet, unntatt i en summarisk eller sammenfattet form, med forbehold </w:t>
      </w:r>
      <w:proofErr w:type="gramStart"/>
      <w:r w:rsidRPr="00130224">
        <w:t>for</w:t>
      </w:r>
      <w:proofErr w:type="gramEnd"/>
      <w:r w:rsidRPr="00130224">
        <w:t xml:space="preserve"> saker som omfattes av strafferetten eller av dette direktivet. Dette skal imidlertid ikke hindre vedkommende myndigheter i å utveksle eller overføre fortrolige opplysninger i samsvar med nasjonal rett og unionsretten.</w:t>
      </w:r>
    </w:p>
    <w:p w14:paraId="0265CF4B" w14:textId="77777777" w:rsidR="002A42C0" w:rsidRPr="00130224" w:rsidRDefault="00955B86" w:rsidP="00130224">
      <w:pPr>
        <w:pStyle w:val="friliste"/>
      </w:pPr>
      <w:r w:rsidRPr="00130224">
        <w:t>3.</w:t>
      </w:r>
      <w:r w:rsidRPr="00130224">
        <w:tab/>
        <w:t xml:space="preserve">Medlemsstatene skal sikre at myndighetene som er utpekt som ansvarlige for å sikre </w:t>
      </w:r>
      <w:proofErr w:type="gramStart"/>
      <w:r w:rsidRPr="00130224">
        <w:t>anvendelsen</w:t>
      </w:r>
      <w:proofErr w:type="gramEnd"/>
      <w:r w:rsidRPr="00130224">
        <w:t xml:space="preserve"> og håndhevingen av dette direktivet, er en eller begge av følgende:</w:t>
      </w:r>
    </w:p>
    <w:p w14:paraId="16CE3196" w14:textId="77777777" w:rsidR="002A42C0" w:rsidRPr="00130224" w:rsidRDefault="00955B86" w:rsidP="00130224">
      <w:pPr>
        <w:pStyle w:val="friliste2"/>
      </w:pPr>
      <w:r w:rsidRPr="00130224">
        <w:t>a)</w:t>
      </w:r>
      <w:r w:rsidRPr="00130224">
        <w:tab/>
        <w:t>Vedkommende myndigheter som definert i artikkel 4 nr. 2 i forordning (EU) nr. 1093/2010.</w:t>
      </w:r>
    </w:p>
    <w:p w14:paraId="7F5109F4" w14:textId="77777777" w:rsidR="002A42C0" w:rsidRPr="00130224" w:rsidRDefault="00955B86" w:rsidP="00130224">
      <w:pPr>
        <w:pStyle w:val="friliste2"/>
      </w:pPr>
      <w:r w:rsidRPr="00130224">
        <w:t>b)</w:t>
      </w:r>
      <w:r w:rsidRPr="00130224">
        <w:tab/>
        <w:t>Andre myndigheter enn vedkommende myndigheter nevnt i bokstav a), forutsatt at nasjonal rett og nasjonale forskrifter krever at disse myndighetene samarbeider med vedkommende myndigheter nevnt i bokstav a) når det er nødvendig for at de skal kunne utføre sine oppgaver i henhold til dette direktivet, herunder for å samarbeide med EBA i henhold til kravene i dette direktivet.</w:t>
      </w:r>
    </w:p>
    <w:p w14:paraId="62F7CAE7" w14:textId="77777777" w:rsidR="002A42C0" w:rsidRPr="00130224" w:rsidRDefault="00955B86" w:rsidP="00130224">
      <w:pPr>
        <w:pStyle w:val="friliste"/>
      </w:pPr>
      <w:r w:rsidRPr="00130224">
        <w:t>4.</w:t>
      </w:r>
      <w:r w:rsidRPr="00130224">
        <w:tab/>
        <w:t>Medlemsstatene skal underrette Kommisjonen og EBA om vedkommende myndigheter og om eventuelle endringer i den forbindelse. Den første underretningen skal foretas snarest mulig og senest 18. september 2016.</w:t>
      </w:r>
    </w:p>
    <w:p w14:paraId="572FE419" w14:textId="77777777" w:rsidR="002A42C0" w:rsidRPr="00130224" w:rsidRDefault="00955B86" w:rsidP="00130224">
      <w:pPr>
        <w:pStyle w:val="friliste"/>
      </w:pPr>
      <w:r w:rsidRPr="00130224">
        <w:t>5.</w:t>
      </w:r>
      <w:r w:rsidRPr="00130224">
        <w:tab/>
        <w:t>Vedkommende myndigheter skal utøve sine fullmakter i samsvar med nasjonal rett enten</w:t>
      </w:r>
    </w:p>
    <w:p w14:paraId="634E674D" w14:textId="77777777" w:rsidR="002A42C0" w:rsidRPr="00130224" w:rsidRDefault="00955B86" w:rsidP="00130224">
      <w:pPr>
        <w:pStyle w:val="friliste2"/>
      </w:pPr>
      <w:r w:rsidRPr="00130224">
        <w:t>a)</w:t>
      </w:r>
      <w:r w:rsidRPr="00130224">
        <w:tab/>
        <w:t>direkte i henhold til egen myndighet eller under tilsyn av rettsmyndighetene, eller</w:t>
      </w:r>
    </w:p>
    <w:p w14:paraId="51DDD51B" w14:textId="77777777" w:rsidR="002A42C0" w:rsidRPr="00130224" w:rsidRDefault="00955B86" w:rsidP="00130224">
      <w:pPr>
        <w:pStyle w:val="friliste2"/>
      </w:pPr>
      <w:r w:rsidRPr="00130224">
        <w:t>b)</w:t>
      </w:r>
      <w:r w:rsidRPr="00130224">
        <w:tab/>
        <w:t>ved å henvise saken til en domstol som har kompetanse til å treffe den nødvendige avgjørelse, herunder, der det er relevant, ved overprøving dersom begjæringen om å treffe nødvendig avgjørelse ikke tas til følge.</w:t>
      </w:r>
    </w:p>
    <w:p w14:paraId="4645485F" w14:textId="77777777" w:rsidR="002A42C0" w:rsidRPr="00130224" w:rsidRDefault="00955B86" w:rsidP="00130224">
      <w:pPr>
        <w:pStyle w:val="friliste"/>
      </w:pPr>
      <w:r w:rsidRPr="00130224">
        <w:t>6.</w:t>
      </w:r>
      <w:r w:rsidRPr="00130224">
        <w:tab/>
        <w:t>Dersom det på en medlemsstats territorium er mer enn én vedkommende myndighet, skal medlemsstaten påse at deres oppgaver er klart definert, og at disse myndighetene samarbeider tett, slik at de kan utføre sine respektive oppgaver på en effektiv måte.</w:t>
      </w:r>
    </w:p>
    <w:p w14:paraId="6AF63D00" w14:textId="77777777" w:rsidR="002A42C0" w:rsidRPr="00130224" w:rsidRDefault="00955B86" w:rsidP="00130224">
      <w:pPr>
        <w:pStyle w:val="friliste"/>
      </w:pPr>
      <w:r w:rsidRPr="00130224">
        <w:t>7.</w:t>
      </w:r>
      <w:r w:rsidRPr="00130224">
        <w:tab/>
        <w:t xml:space="preserve">Kommisjonen skal minst en gang i året offentliggjøre i </w:t>
      </w:r>
      <w:r w:rsidRPr="00130224">
        <w:rPr>
          <w:rStyle w:val="kursiv"/>
        </w:rPr>
        <w:t>Den europeiske unions tidende</w:t>
      </w:r>
      <w:r w:rsidRPr="00130224">
        <w:t xml:space="preserve"> en liste over vedkommende myndigheter og fortløpende ajourføre listen på sin hjemmeside.</w:t>
      </w:r>
    </w:p>
    <w:p w14:paraId="038F16B3" w14:textId="77777777" w:rsidR="002A42C0" w:rsidRPr="00130224" w:rsidRDefault="00955B86" w:rsidP="00130224">
      <w:pPr>
        <w:pStyle w:val="avsnitt-undertittel"/>
      </w:pPr>
      <w:r w:rsidRPr="00130224">
        <w:t>Artikkel 22</w:t>
      </w:r>
    </w:p>
    <w:p w14:paraId="23668182" w14:textId="77777777" w:rsidR="002A42C0" w:rsidRPr="00130224" w:rsidRDefault="00955B86" w:rsidP="00130224">
      <w:pPr>
        <w:pStyle w:val="Undertittel"/>
      </w:pPr>
      <w:r w:rsidRPr="00130224">
        <w:t>Samarbeidsplikt</w:t>
      </w:r>
    </w:p>
    <w:p w14:paraId="2E831FB6" w14:textId="77777777" w:rsidR="002A42C0" w:rsidRPr="00130224" w:rsidRDefault="00955B86" w:rsidP="00130224">
      <w:pPr>
        <w:pStyle w:val="friliste"/>
      </w:pPr>
      <w:r w:rsidRPr="00130224">
        <w:t>1.</w:t>
      </w:r>
      <w:r w:rsidRPr="00130224">
        <w:tab/>
        <w:t>Vedkommende myndigheter i forskjellige medlemsstater skal ved behov samarbeide for å kunne utføre sine oppgaver i henhold til dette direktivet, og de skal utøve den myndigheten de har i henhold til dette direktivet eller nasjonal rett.</w:t>
      </w:r>
    </w:p>
    <w:p w14:paraId="77644788" w14:textId="77777777" w:rsidR="002A42C0" w:rsidRPr="00130224" w:rsidRDefault="00955B86" w:rsidP="00130224">
      <w:pPr>
        <w:pStyle w:val="Listeavsnitt"/>
      </w:pPr>
      <w:r w:rsidRPr="00130224">
        <w:t>Vedkommende myndigheter skal bistå vedkommende myndigheter i andre medlemsstater. De skal særlig utveksle opplysninger og samarbeide om undersøkelser eller tilsyn.</w:t>
      </w:r>
    </w:p>
    <w:p w14:paraId="5D191202" w14:textId="77777777" w:rsidR="002A42C0" w:rsidRPr="00130224" w:rsidRDefault="00955B86" w:rsidP="00130224">
      <w:pPr>
        <w:pStyle w:val="Listeavsnitt"/>
      </w:pPr>
      <w:r w:rsidRPr="00130224">
        <w:t>For å lette og framskynde samarbeidet, og særlig utvekslingen av opplysninger, skal hver medlemsstat utpeke en enkelt vedkommende myndighet som kontaktpunkt for dette direktivets formål. Medlemsstatene skal underrette Kommisjonen og de øvrige medlemsstatene om navnet på myndighetene som er utpekt til å motta anmodninger om utveksling av opplysninger eller samarbeid i henhold til dette nummeret.</w:t>
      </w:r>
    </w:p>
    <w:p w14:paraId="25D4BC42" w14:textId="77777777" w:rsidR="002A42C0" w:rsidRPr="00130224" w:rsidRDefault="00955B86" w:rsidP="00130224">
      <w:pPr>
        <w:pStyle w:val="friliste"/>
      </w:pPr>
      <w:r w:rsidRPr="00130224">
        <w:t>2.</w:t>
      </w:r>
      <w:r w:rsidRPr="00130224">
        <w:tab/>
        <w:t>Medlemsstatene skal treffe nødvendige administrative og organisatoriske tiltak for å lette bistanden omhandlet i nr. 1.</w:t>
      </w:r>
    </w:p>
    <w:p w14:paraId="6D46E82C" w14:textId="77777777" w:rsidR="002A42C0" w:rsidRPr="00130224" w:rsidRDefault="00955B86" w:rsidP="00130224">
      <w:pPr>
        <w:pStyle w:val="friliste"/>
      </w:pPr>
      <w:r w:rsidRPr="00130224">
        <w:t>3.</w:t>
      </w:r>
      <w:r w:rsidRPr="00130224">
        <w:tab/>
        <w:t>Medlemsstatenes vedkommende myndigheter som er utpekt som kontaktpunkter for dette direktivets formål i samsvar med nr. 1, skal uten unødig opphold gi hverandre de opplysningene som er nødvendige for utførelsen av de oppgavene som påligger vedkommende myndigheter i samsvar med tiltakene vedtatt i henhold til dette direktivet.</w:t>
      </w:r>
    </w:p>
    <w:p w14:paraId="5445C2AA" w14:textId="77777777" w:rsidR="002A42C0" w:rsidRPr="00130224" w:rsidRDefault="00955B86" w:rsidP="00130224">
      <w:pPr>
        <w:pStyle w:val="Listeavsnitt"/>
      </w:pPr>
      <w:r w:rsidRPr="00130224">
        <w:t>Vedkommende myndigheter som utveksler opplysninger med andre vedkommende myndigheter i henhold til dette direktivet, kan, når de oversender opplysningene, angi at de ikke skal gis videre uten deres uttrykkelige samtykke, og opplysningene skal i så fall utveksles bare for de formålene disse myndighetene har gitt samtykke til.</w:t>
      </w:r>
    </w:p>
    <w:p w14:paraId="1349D624" w14:textId="77777777" w:rsidR="002A42C0" w:rsidRPr="00130224" w:rsidRDefault="00955B86" w:rsidP="00130224">
      <w:pPr>
        <w:pStyle w:val="Listeavsnitt"/>
      </w:pPr>
      <w:r w:rsidRPr="00130224">
        <w:t>Vedkommende myndighet som er utpekt som kontaktpunkt, kan gi opplysninger som er mottatt, videre til andre vedkommende myndigheter, men skal ikke overføre opplysningene til andre organer eller fysiske eller juridiske personer uten uttrykkelig samtykke fra vedkommende myndigheter som har gitt opplysningene, og bare for de formålene disse myndighetene har gitt sitt samtykke til, unntatt i behørig begrunnede tilfeller, og i så fall skal den umiddelbart underrette det kontaktpunktet som har gitt opplysningene.</w:t>
      </w:r>
    </w:p>
    <w:p w14:paraId="12A8E984" w14:textId="77777777" w:rsidR="002A42C0" w:rsidRPr="00130224" w:rsidRDefault="00955B86" w:rsidP="00130224">
      <w:pPr>
        <w:pStyle w:val="friliste"/>
      </w:pPr>
      <w:r w:rsidRPr="00130224">
        <w:t>4.</w:t>
      </w:r>
      <w:r w:rsidRPr="00130224">
        <w:tab/>
        <w:t>En vedkommende myndighet kan avslå en anmodning om samarbeid om å foreta en undersøkelse, utøve tilsynsvirksomhet eller utveksle opplysninger i henhold til nr. 3 bare dersom</w:t>
      </w:r>
    </w:p>
    <w:p w14:paraId="75131689" w14:textId="77777777" w:rsidR="002A42C0" w:rsidRPr="00130224" w:rsidRDefault="00955B86" w:rsidP="00130224">
      <w:pPr>
        <w:pStyle w:val="friliste2"/>
      </w:pPr>
      <w:r w:rsidRPr="00130224">
        <w:t>a)</w:t>
      </w:r>
      <w:r w:rsidRPr="00130224">
        <w:tab/>
        <w:t>undersøkelsen, kontrollen på stedet, tilsynet eller utvekslingen av opplysninger kan være til skade for den anmodede medlemsstatens suverenitet, sikkerhet eller offentlige orden,</w:t>
      </w:r>
    </w:p>
    <w:p w14:paraId="78547EB3" w14:textId="77777777" w:rsidR="002A42C0" w:rsidRPr="00130224" w:rsidRDefault="00955B86" w:rsidP="00130224">
      <w:pPr>
        <w:pStyle w:val="friliste2"/>
      </w:pPr>
      <w:r w:rsidRPr="00130224">
        <w:t>b)</w:t>
      </w:r>
      <w:r w:rsidRPr="00130224">
        <w:tab/>
        <w:t>det hos myndighetene i den anmodede medlemsstaten allerede er innledet rettergang for de samme forholdene og mot de samme personene, eller</w:t>
      </w:r>
    </w:p>
    <w:p w14:paraId="5C8D9FD2" w14:textId="77777777" w:rsidR="002A42C0" w:rsidRPr="00130224" w:rsidRDefault="00955B86" w:rsidP="00130224">
      <w:pPr>
        <w:pStyle w:val="friliste2"/>
      </w:pPr>
      <w:r w:rsidRPr="00130224">
        <w:t>c)</w:t>
      </w:r>
      <w:r w:rsidRPr="00130224">
        <w:tab/>
        <w:t>disse personene allerede har fått en endelig dom for de samme forholdene i den anmodede medlemsstaten.</w:t>
      </w:r>
    </w:p>
    <w:p w14:paraId="403932CD" w14:textId="77777777" w:rsidR="002A42C0" w:rsidRPr="00130224" w:rsidRDefault="00955B86" w:rsidP="00130224">
      <w:pPr>
        <w:pStyle w:val="Listeavsnitt"/>
      </w:pPr>
      <w:r w:rsidRPr="00130224">
        <w:t>Ved slikt avslag skal vedkommende myndighet underrette vedkommende anmodende myndighet om dette og gi så detaljerte opplysninger som mulig.</w:t>
      </w:r>
    </w:p>
    <w:p w14:paraId="6D5EB172" w14:textId="77777777" w:rsidR="002A42C0" w:rsidRPr="00130224" w:rsidRDefault="00955B86" w:rsidP="00130224">
      <w:pPr>
        <w:pStyle w:val="avsnitt-undertittel"/>
      </w:pPr>
      <w:r w:rsidRPr="00130224">
        <w:t>Artikkel 23</w:t>
      </w:r>
    </w:p>
    <w:p w14:paraId="64CA4D7C" w14:textId="77777777" w:rsidR="002A42C0" w:rsidRPr="00130224" w:rsidRDefault="00955B86" w:rsidP="00130224">
      <w:pPr>
        <w:pStyle w:val="Undertittel"/>
      </w:pPr>
      <w:r w:rsidRPr="00130224">
        <w:t>Løsning av tvister mellom vedkommende myndigheter i forskjellige medlemsstater</w:t>
      </w:r>
    </w:p>
    <w:p w14:paraId="400B7D9E" w14:textId="77777777" w:rsidR="002A42C0" w:rsidRPr="00130224" w:rsidRDefault="00955B86" w:rsidP="00130224">
      <w:r w:rsidRPr="00130224">
        <w:t>Vedkommende myndigheter kan henvise saken til EBA dersom en anmodning om samarbeid, særlig om utveksling av opplysninger, er blitt avslått eller ikke er blitt imøtekommet innen rimelig tid, og kan anmode EBA om bistand i samsvar med artikkel 19 i forordning (EU) nr. 1093/2010. I slike tilfeller kan EBA handle i samsvar med den myndigheten den er gitt i henhold til nevnte artikkel, og en bindende beslutning som treffes av EBA i samsvar med nevnte artikkel, skal være bindende for de berørte vedkommende myndigheter, uansett om disse vedkommende myndighetene er medlemmer av EBA eller ikke.</w:t>
      </w:r>
    </w:p>
    <w:p w14:paraId="13DEDBA3" w14:textId="77777777" w:rsidR="002A42C0" w:rsidRPr="00130224" w:rsidRDefault="00955B86" w:rsidP="00130224">
      <w:pPr>
        <w:pStyle w:val="avsnitt-undertittel"/>
      </w:pPr>
      <w:r w:rsidRPr="00130224">
        <w:t>Artikkel 24</w:t>
      </w:r>
    </w:p>
    <w:p w14:paraId="679CA965" w14:textId="77777777" w:rsidR="002A42C0" w:rsidRPr="00130224" w:rsidRDefault="00955B86" w:rsidP="00130224">
      <w:pPr>
        <w:pStyle w:val="Undertittel"/>
      </w:pPr>
      <w:r w:rsidRPr="00130224">
        <w:t>Alternativ tvisteløsning</w:t>
      </w:r>
    </w:p>
    <w:p w14:paraId="001B75D7" w14:textId="77777777" w:rsidR="002A42C0" w:rsidRPr="00130224" w:rsidRDefault="00955B86" w:rsidP="00130224">
      <w:r w:rsidRPr="00130224">
        <w:t>Medlemsstatene skal sikre at forbrukerne har tilgang til effektive og formålstjenlige prosedyrer for alternativ tvisteløsning for å løse tvister om rettighetene og forpliktelsene fastsatt i dette direktivet. Slike prosedyrer for alternativ tvisteløsning og organene som tilbyr dem, skal oppfylle kvalitetskravene fastsatt i direktiv 2013/11/EU.</w:t>
      </w:r>
    </w:p>
    <w:p w14:paraId="38846D08" w14:textId="77777777" w:rsidR="002A42C0" w:rsidRPr="00130224" w:rsidRDefault="00955B86" w:rsidP="00130224">
      <w:pPr>
        <w:pStyle w:val="avsnitt-undertittel"/>
      </w:pPr>
      <w:r w:rsidRPr="00130224">
        <w:t>Artikkel 25</w:t>
      </w:r>
    </w:p>
    <w:p w14:paraId="4B57A107" w14:textId="77777777" w:rsidR="002A42C0" w:rsidRPr="00130224" w:rsidRDefault="00955B86" w:rsidP="00130224">
      <w:pPr>
        <w:pStyle w:val="Undertittel"/>
      </w:pPr>
      <w:r w:rsidRPr="00130224">
        <w:t>Ordning ved avslag på søknad om betalingskonto som det kreves gebyr for</w:t>
      </w:r>
    </w:p>
    <w:p w14:paraId="7BC95897" w14:textId="77777777" w:rsidR="002A42C0" w:rsidRPr="00130224" w:rsidRDefault="00955B86" w:rsidP="00130224">
      <w:r w:rsidRPr="00130224">
        <w:t>Uten at det berører artikkel 16, kan medlemsstatene innføre en særlig ordning for å sikre at forbrukere som ikke har en betalingskonto på deres territorium, og som har fått avslag på tilgang til en betalingskonto som kredittinstitusjonene krever gebyr for, faktisk får vederlagsfri tilgang til en betalingskonto med grunnleggende funksjoner.</w:t>
      </w:r>
    </w:p>
    <w:p w14:paraId="76588AE5" w14:textId="77777777" w:rsidR="002A42C0" w:rsidRPr="00130224" w:rsidRDefault="00955B86" w:rsidP="00130224">
      <w:pPr>
        <w:pStyle w:val="avsnitt-undertittel"/>
      </w:pPr>
      <w:r w:rsidRPr="00130224">
        <w:t>KAPITTEL VI</w:t>
      </w:r>
    </w:p>
    <w:p w14:paraId="3DD55EB7" w14:textId="77777777" w:rsidR="002A42C0" w:rsidRPr="00130224" w:rsidRDefault="00955B86" w:rsidP="00130224">
      <w:pPr>
        <w:pStyle w:val="Undertittel"/>
      </w:pPr>
      <w:r w:rsidRPr="00130224">
        <w:t>SANKSJONER</w:t>
      </w:r>
    </w:p>
    <w:p w14:paraId="3D9F5F22" w14:textId="77777777" w:rsidR="002A42C0" w:rsidRPr="00130224" w:rsidRDefault="00955B86" w:rsidP="00130224">
      <w:pPr>
        <w:pStyle w:val="avsnitt-undertittel"/>
      </w:pPr>
      <w:r w:rsidRPr="00130224">
        <w:t>Artikkel 26</w:t>
      </w:r>
    </w:p>
    <w:p w14:paraId="26116E39" w14:textId="77777777" w:rsidR="002A42C0" w:rsidRPr="00130224" w:rsidRDefault="00955B86" w:rsidP="00130224">
      <w:pPr>
        <w:pStyle w:val="Undertittel"/>
      </w:pPr>
      <w:r w:rsidRPr="00130224">
        <w:t>Sanksjoner</w:t>
      </w:r>
    </w:p>
    <w:p w14:paraId="05BE5681" w14:textId="77777777" w:rsidR="002A42C0" w:rsidRPr="00130224" w:rsidRDefault="00955B86" w:rsidP="00130224">
      <w:pPr>
        <w:pStyle w:val="friliste"/>
      </w:pPr>
      <w:r w:rsidRPr="00130224">
        <w:t>1.</w:t>
      </w:r>
      <w:r w:rsidRPr="00130224">
        <w:tab/>
        <w:t xml:space="preserve">Medlemsstatene skal fastsette regler for sanksjoner som skal få </w:t>
      </w:r>
      <w:proofErr w:type="gramStart"/>
      <w:r w:rsidRPr="00130224">
        <w:t>anvendelse</w:t>
      </w:r>
      <w:proofErr w:type="gramEnd"/>
      <w:r w:rsidRPr="00130224">
        <w:t xml:space="preserve"> ved overtredelse av nasjonal lovgivning som innarbeider dette direktivet, og skal treffe alle nødvendige tiltak for å sikre at de gjennomføres. Sanksjonene skal være virkningsfulle, stå i forhold til overtredelsen og virke avskrekkende.</w:t>
      </w:r>
    </w:p>
    <w:p w14:paraId="72094583" w14:textId="77777777" w:rsidR="002A42C0" w:rsidRPr="00130224" w:rsidRDefault="00955B86" w:rsidP="00130224">
      <w:pPr>
        <w:pStyle w:val="friliste"/>
      </w:pPr>
      <w:r w:rsidRPr="00130224">
        <w:t>2.</w:t>
      </w:r>
      <w:r w:rsidRPr="00130224">
        <w:tab/>
        <w:t>Medlemsstatene skal fastsette at vedkommende myndighet kan offentliggjøre enhver administrativ sanksjon som pålegges ved overtredelse av de tiltakene som er vedtatt for å innarbeide dette direktivet, med mindre slik offentliggjøring kan skape alvorlig uro på finansmarkedene eller påføre berørte parter uforholdsmessig stor skade.</w:t>
      </w:r>
    </w:p>
    <w:p w14:paraId="68BCAAB3" w14:textId="77777777" w:rsidR="002A42C0" w:rsidRPr="00130224" w:rsidRDefault="00955B86" w:rsidP="00130224">
      <w:pPr>
        <w:pStyle w:val="avsnitt-undertittel"/>
      </w:pPr>
      <w:r w:rsidRPr="00130224">
        <w:t>KAPITTEL VII</w:t>
      </w:r>
    </w:p>
    <w:p w14:paraId="28ED7576" w14:textId="77777777" w:rsidR="002A42C0" w:rsidRPr="00130224" w:rsidRDefault="00955B86" w:rsidP="00130224">
      <w:pPr>
        <w:pStyle w:val="Undertittel"/>
      </w:pPr>
      <w:r w:rsidRPr="00130224">
        <w:t>SLUTTBESTEMMELSER</w:t>
      </w:r>
    </w:p>
    <w:p w14:paraId="38C000F1" w14:textId="77777777" w:rsidR="002A42C0" w:rsidRPr="00130224" w:rsidRDefault="00955B86" w:rsidP="00130224">
      <w:pPr>
        <w:pStyle w:val="avsnitt-undertittel"/>
      </w:pPr>
      <w:r w:rsidRPr="00130224">
        <w:t>Artikkel 27</w:t>
      </w:r>
    </w:p>
    <w:p w14:paraId="38F0E58F" w14:textId="77777777" w:rsidR="002A42C0" w:rsidRPr="00130224" w:rsidRDefault="00955B86" w:rsidP="00130224">
      <w:pPr>
        <w:pStyle w:val="Undertittel"/>
      </w:pPr>
      <w:r w:rsidRPr="00130224">
        <w:t>Vurdering</w:t>
      </w:r>
    </w:p>
    <w:p w14:paraId="0CA367C8" w14:textId="77777777" w:rsidR="002A42C0" w:rsidRPr="00130224" w:rsidRDefault="00955B86" w:rsidP="00130224">
      <w:pPr>
        <w:pStyle w:val="friliste"/>
      </w:pPr>
      <w:r w:rsidRPr="00130224">
        <w:t>1.</w:t>
      </w:r>
      <w:r w:rsidRPr="00130224">
        <w:tab/>
        <w:t>Medlemsstatene skal gi Kommisjonen opplysninger om følgende, første gang innen 18. september 2018 og deretter hvert annet år:</w:t>
      </w:r>
    </w:p>
    <w:p w14:paraId="73D12C69" w14:textId="77777777" w:rsidR="002A42C0" w:rsidRPr="00130224" w:rsidRDefault="00955B86" w:rsidP="00130224">
      <w:pPr>
        <w:pStyle w:val="friliste2"/>
      </w:pPr>
      <w:r w:rsidRPr="00130224">
        <w:t>a)</w:t>
      </w:r>
      <w:r w:rsidRPr="00130224">
        <w:tab/>
        <w:t>Betalingstjenesteyternes overholdelse av artikkel 4, 5 og 6.</w:t>
      </w:r>
    </w:p>
    <w:p w14:paraId="3AA1A04C" w14:textId="77777777" w:rsidR="002A42C0" w:rsidRPr="00130224" w:rsidRDefault="00955B86" w:rsidP="00130224">
      <w:pPr>
        <w:pStyle w:val="friliste2"/>
      </w:pPr>
      <w:r w:rsidRPr="00130224">
        <w:t>b)</w:t>
      </w:r>
      <w:r w:rsidRPr="00130224">
        <w:tab/>
        <w:t>Medlemsstatenes oppfyllelse av kravene om å sikre at det finnes sammenligningsnettsteder i henhold til artikkel 7.</w:t>
      </w:r>
    </w:p>
    <w:p w14:paraId="658F49AA" w14:textId="77777777" w:rsidR="002A42C0" w:rsidRPr="00130224" w:rsidRDefault="00955B86" w:rsidP="00130224">
      <w:pPr>
        <w:pStyle w:val="friliste2"/>
      </w:pPr>
      <w:r w:rsidRPr="00130224">
        <w:t>c)</w:t>
      </w:r>
      <w:r w:rsidRPr="00130224">
        <w:tab/>
        <w:t>Antall bytter av betalingskonto som er gjennomført, og andelen søknader om bytte som har blitt avslått.</w:t>
      </w:r>
    </w:p>
    <w:p w14:paraId="4509F897" w14:textId="77777777" w:rsidR="002A42C0" w:rsidRPr="00130224" w:rsidRDefault="00955B86" w:rsidP="00130224">
      <w:pPr>
        <w:pStyle w:val="friliste2"/>
      </w:pPr>
      <w:r w:rsidRPr="00130224">
        <w:t>d)</w:t>
      </w:r>
      <w:r w:rsidRPr="00130224">
        <w:tab/>
        <w:t>Antall kredittinstitusjoner som tilbyr betalingskontoer med grunnleggende funksjoner, antall slike kontoer som har blitt åpnet, og andelen søknader om betalingskontoer med grunnleggende funksjoner som har blitt avslått.</w:t>
      </w:r>
    </w:p>
    <w:p w14:paraId="2A92A009" w14:textId="77777777" w:rsidR="002A42C0" w:rsidRPr="00130224" w:rsidRDefault="00955B86" w:rsidP="00130224">
      <w:pPr>
        <w:pStyle w:val="friliste"/>
      </w:pPr>
      <w:r w:rsidRPr="00130224">
        <w:t>2.</w:t>
      </w:r>
      <w:r w:rsidRPr="00130224">
        <w:tab/>
        <w:t>Kommisjonen skal utarbeide en rapport på grunnlag av opplysningene fra medlemsstatene, første gang innen 18. september 2018 og deretter hvert annet år.</w:t>
      </w:r>
    </w:p>
    <w:p w14:paraId="56123151" w14:textId="77777777" w:rsidR="002A42C0" w:rsidRPr="00130224" w:rsidRDefault="00955B86" w:rsidP="00130224">
      <w:pPr>
        <w:pStyle w:val="avsnitt-undertittel"/>
      </w:pPr>
      <w:r w:rsidRPr="00130224">
        <w:t>Artikkel 28</w:t>
      </w:r>
    </w:p>
    <w:p w14:paraId="12FAC52C" w14:textId="77777777" w:rsidR="002A42C0" w:rsidRPr="00130224" w:rsidRDefault="00955B86" w:rsidP="00130224">
      <w:pPr>
        <w:pStyle w:val="Undertittel"/>
      </w:pPr>
      <w:r w:rsidRPr="00130224">
        <w:t>Gjennomgåelse</w:t>
      </w:r>
    </w:p>
    <w:p w14:paraId="396AED2B" w14:textId="77777777" w:rsidR="002A42C0" w:rsidRPr="00130224" w:rsidRDefault="00955B86" w:rsidP="00130224">
      <w:pPr>
        <w:pStyle w:val="friliste"/>
      </w:pPr>
      <w:r w:rsidRPr="00130224">
        <w:t>1.</w:t>
      </w:r>
      <w:r w:rsidRPr="00130224">
        <w:tab/>
        <w:t xml:space="preserve">Innen 18. september 2019 skal Kommisjonen legge fram for Europaparlamentet og Rådet en rapport om </w:t>
      </w:r>
      <w:proofErr w:type="gramStart"/>
      <w:r w:rsidRPr="00130224">
        <w:t>anvendelsen</w:t>
      </w:r>
      <w:proofErr w:type="gramEnd"/>
      <w:r w:rsidRPr="00130224">
        <w:t xml:space="preserve"> av dette direktivet, eventuelt sammen med et forslag til regelverk.</w:t>
      </w:r>
    </w:p>
    <w:p w14:paraId="56196FB3" w14:textId="77777777" w:rsidR="002A42C0" w:rsidRPr="00130224" w:rsidRDefault="00955B86" w:rsidP="00130224">
      <w:pPr>
        <w:pStyle w:val="Listeavsnitt"/>
      </w:pPr>
      <w:r w:rsidRPr="00130224">
        <w:t>Rapporten skal inneholde</w:t>
      </w:r>
    </w:p>
    <w:p w14:paraId="28DF0124" w14:textId="77777777" w:rsidR="002A42C0" w:rsidRPr="00130224" w:rsidRDefault="00955B86" w:rsidP="00130224">
      <w:pPr>
        <w:pStyle w:val="friliste2"/>
      </w:pPr>
      <w:r w:rsidRPr="00130224">
        <w:t>a)</w:t>
      </w:r>
      <w:r w:rsidRPr="00130224">
        <w:tab/>
        <w:t xml:space="preserve">en liste over </w:t>
      </w:r>
      <w:proofErr w:type="spellStart"/>
      <w:r w:rsidRPr="00130224">
        <w:t>traktatbruddsbehandlinger</w:t>
      </w:r>
      <w:proofErr w:type="spellEnd"/>
      <w:r w:rsidRPr="00130224">
        <w:t xml:space="preserve"> som Kommisjonen har innledet </w:t>
      </w:r>
      <w:proofErr w:type="gramStart"/>
      <w:r w:rsidRPr="00130224">
        <w:t>vedrørende</w:t>
      </w:r>
      <w:proofErr w:type="gramEnd"/>
      <w:r w:rsidRPr="00130224">
        <w:t xml:space="preserve"> dette direktivet,</w:t>
      </w:r>
    </w:p>
    <w:p w14:paraId="0E3B9720" w14:textId="77777777" w:rsidR="002A42C0" w:rsidRPr="00130224" w:rsidRDefault="00955B86" w:rsidP="00130224">
      <w:pPr>
        <w:pStyle w:val="friliste2"/>
      </w:pPr>
      <w:r w:rsidRPr="00130224">
        <w:t>b)</w:t>
      </w:r>
      <w:r w:rsidRPr="00130224">
        <w:tab/>
        <w:t>en vurdering av gjennomsnittlige gebyrnivåer i medlemsstatene for betalingskontoer som omfattes av dette direktivet,</w:t>
      </w:r>
    </w:p>
    <w:p w14:paraId="1F216052" w14:textId="77777777" w:rsidR="002A42C0" w:rsidRPr="00130224" w:rsidRDefault="00955B86" w:rsidP="00130224">
      <w:pPr>
        <w:pStyle w:val="friliste2"/>
      </w:pPr>
      <w:r w:rsidRPr="00130224">
        <w:t>c)</w:t>
      </w:r>
      <w:r w:rsidRPr="00130224">
        <w:tab/>
        <w:t>en vurdering av mulighetene for å fastsette en ramme for å sikre automatisk omdirigering av betalinger fra en betalingskonto til en annen i samme medlemsstat kombinert med automatiske meldinger til betalingsmottakere eller betalere når deres overføringer omdirigeres,</w:t>
      </w:r>
    </w:p>
    <w:p w14:paraId="5E78FE62" w14:textId="77777777" w:rsidR="002A42C0" w:rsidRPr="00130224" w:rsidRDefault="00955B86" w:rsidP="00130224">
      <w:pPr>
        <w:pStyle w:val="friliste2"/>
      </w:pPr>
      <w:r w:rsidRPr="00130224">
        <w:t>d)</w:t>
      </w:r>
      <w:r w:rsidRPr="00130224">
        <w:tab/>
        <w:t>en vurdering av mulighetene for å utvide byttetjenesten i henhold til artikkel 10 til også å omfatte tilfeller der den mottakende og den overførende betalingstjenesteyteren er etablert i forskjellige medlemsstater, og av mulighetene for å kunne åpne kontoer over landegrensene i henhold til artikkel 11,</w:t>
      </w:r>
    </w:p>
    <w:p w14:paraId="62C3D236" w14:textId="77777777" w:rsidR="002A42C0" w:rsidRPr="00130224" w:rsidRDefault="00955B86" w:rsidP="00130224">
      <w:pPr>
        <w:pStyle w:val="friliste2"/>
      </w:pPr>
      <w:r w:rsidRPr="00130224">
        <w:t>e)</w:t>
      </w:r>
      <w:r w:rsidRPr="00130224">
        <w:tab/>
        <w:t>en vurdering av antallet kontohavere som har byttet betalingskonto siden dette direktivet ble innarbeidet, på grunnlag av opplysningene fra medlemsstatene i henhold til artikkel 27,</w:t>
      </w:r>
    </w:p>
    <w:p w14:paraId="0D644EF1" w14:textId="77777777" w:rsidR="002A42C0" w:rsidRPr="00130224" w:rsidRDefault="00955B86" w:rsidP="00130224">
      <w:pPr>
        <w:pStyle w:val="friliste2"/>
      </w:pPr>
      <w:r w:rsidRPr="00130224">
        <w:t>f)</w:t>
      </w:r>
      <w:r w:rsidRPr="00130224">
        <w:tab/>
        <w:t>en vurdering av nytte og kostnader ved å gjennomføre full portabilitet for betalingskontonumre i hele Unionen,</w:t>
      </w:r>
    </w:p>
    <w:p w14:paraId="5C35278D" w14:textId="77777777" w:rsidR="002A42C0" w:rsidRPr="00130224" w:rsidRDefault="00955B86" w:rsidP="00130224">
      <w:pPr>
        <w:pStyle w:val="friliste2"/>
      </w:pPr>
      <w:r w:rsidRPr="00130224">
        <w:t>g)</w:t>
      </w:r>
      <w:r w:rsidRPr="00130224">
        <w:tab/>
        <w:t>en vurdering av antallet kredittinstitusjoner som tilbyr betalingskontoer med grunnleggende funksjoner,</w:t>
      </w:r>
    </w:p>
    <w:p w14:paraId="7E3B284E" w14:textId="77777777" w:rsidR="002A42C0" w:rsidRPr="00130224" w:rsidRDefault="00955B86" w:rsidP="00130224">
      <w:pPr>
        <w:pStyle w:val="friliste2"/>
      </w:pPr>
      <w:r w:rsidRPr="00130224">
        <w:t>h)</w:t>
      </w:r>
      <w:r w:rsidRPr="00130224">
        <w:tab/>
        <w:t>en vurdering av antallet forbrukere som har åpnet betalingskontoer med grunnleggende funksjoner siden dette direktivet ble innarbeidet, og dersom anonymiserte opplysninger er tilgjengelig, en analyse av hva som kjennetegner disse forbrukerne,</w:t>
      </w:r>
    </w:p>
    <w:p w14:paraId="3E86419B" w14:textId="77777777" w:rsidR="002A42C0" w:rsidRPr="00130224" w:rsidRDefault="00955B86" w:rsidP="00130224">
      <w:pPr>
        <w:pStyle w:val="friliste2"/>
      </w:pPr>
      <w:r w:rsidRPr="00130224">
        <w:t>i)</w:t>
      </w:r>
      <w:r w:rsidRPr="00130224">
        <w:tab/>
        <w:t>en vurdering av gjennomsnittlig årsgebyr på medlemsstatsplan for betalingskontoer med grunnleggende funksjoner,</w:t>
      </w:r>
    </w:p>
    <w:p w14:paraId="3F8FA828" w14:textId="77777777" w:rsidR="002A42C0" w:rsidRPr="00130224" w:rsidRDefault="00955B86" w:rsidP="00130224">
      <w:pPr>
        <w:pStyle w:val="friliste2"/>
      </w:pPr>
      <w:r w:rsidRPr="00130224">
        <w:t>j)</w:t>
      </w:r>
      <w:r w:rsidRPr="00130224">
        <w:tab/>
        <w:t>en vurdering av eksisterende tiltaks effektivitet og behovet for ytterligere tiltak for å øke den økonomiske integrasjonen og gi hjelp til svakerestilte medlemmer av samfunnet som er overforgjeldet,</w:t>
      </w:r>
    </w:p>
    <w:p w14:paraId="0532E000" w14:textId="77777777" w:rsidR="002A42C0" w:rsidRPr="00130224" w:rsidRDefault="00955B86" w:rsidP="00130224">
      <w:pPr>
        <w:pStyle w:val="friliste2"/>
      </w:pPr>
      <w:r w:rsidRPr="00130224">
        <w:t>k)</w:t>
      </w:r>
      <w:r w:rsidRPr="00130224">
        <w:tab/>
        <w:t>eksempler på beste praksis i medlemsstatene for å redusere antallet forbrukere som ikke har tilgang til betalingstjenester.</w:t>
      </w:r>
    </w:p>
    <w:p w14:paraId="0BC80ED5" w14:textId="77777777" w:rsidR="002A42C0" w:rsidRPr="00130224" w:rsidRDefault="00955B86" w:rsidP="00130224">
      <w:pPr>
        <w:pStyle w:val="friliste"/>
      </w:pPr>
      <w:r w:rsidRPr="00130224">
        <w:t>2.</w:t>
      </w:r>
      <w:r w:rsidRPr="00130224">
        <w:tab/>
        <w:t>I rapporten skal det vurderes, blant annet på bakgrunn av opplysningene mottatt fra medlemsstatene i henhold til artikkel 27, om listen over tjenester som inngår i en betalingskonto med grunnleggende funksjoner, bør endres og ajourføres i lys av utviklingen innen betalingsmidler og den teknologiske utviklingen.</w:t>
      </w:r>
    </w:p>
    <w:p w14:paraId="14EDC903" w14:textId="77777777" w:rsidR="002A42C0" w:rsidRPr="00130224" w:rsidRDefault="00955B86" w:rsidP="00130224">
      <w:pPr>
        <w:pStyle w:val="friliste"/>
      </w:pPr>
      <w:r w:rsidRPr="00130224">
        <w:t>3.</w:t>
      </w:r>
      <w:r w:rsidRPr="00130224">
        <w:tab/>
        <w:t>I rapporten skal det også vurderes om det er behov for ytterligere tiltak for sammenligningsnettsteder og pakketilbud i tillegg til dem som er vedtatt i henhold til artikkel 7 og 8, og særlig om det er behov for akkreditering av sammenligningsnettsteder.</w:t>
      </w:r>
    </w:p>
    <w:p w14:paraId="01454472" w14:textId="77777777" w:rsidR="002A42C0" w:rsidRPr="00130224" w:rsidRDefault="00955B86" w:rsidP="00130224">
      <w:pPr>
        <w:pStyle w:val="avsnitt-undertittel"/>
      </w:pPr>
      <w:r w:rsidRPr="00130224">
        <w:t>Artikkel 29</w:t>
      </w:r>
    </w:p>
    <w:p w14:paraId="595F8069" w14:textId="77777777" w:rsidR="002A42C0" w:rsidRPr="00130224" w:rsidRDefault="00955B86" w:rsidP="00130224">
      <w:pPr>
        <w:pStyle w:val="Undertittel"/>
      </w:pPr>
      <w:r w:rsidRPr="00130224">
        <w:t>Innarbeiding i nasjonal rett</w:t>
      </w:r>
    </w:p>
    <w:p w14:paraId="3FCE226C" w14:textId="77777777" w:rsidR="002A42C0" w:rsidRPr="00130224" w:rsidRDefault="00955B86" w:rsidP="00130224">
      <w:pPr>
        <w:pStyle w:val="friliste"/>
      </w:pPr>
      <w:r w:rsidRPr="00130224">
        <w:t>1.</w:t>
      </w:r>
      <w:r w:rsidRPr="00130224">
        <w:tab/>
        <w:t>Medlemsstatene skal innen 18. september 2016 vedta og kunngjøre de lovene og forskriftene som er nødvendige for å etterkomme dette direktivet. De skal umiddelbart oversende Kommisjonen teksten til disse tiltakene.</w:t>
      </w:r>
    </w:p>
    <w:p w14:paraId="620B6C37" w14:textId="77777777" w:rsidR="002A42C0" w:rsidRPr="00130224" w:rsidRDefault="00955B86" w:rsidP="00130224">
      <w:pPr>
        <w:pStyle w:val="friliste"/>
      </w:pPr>
      <w:r w:rsidRPr="00130224">
        <w:t>2.</w:t>
      </w:r>
      <w:r w:rsidRPr="00130224">
        <w:tab/>
        <w:t>De skal anvende tiltakene nevnt i nr. 1 fra 18. september 2016.</w:t>
      </w:r>
    </w:p>
    <w:p w14:paraId="6B4351CB" w14:textId="77777777" w:rsidR="002A42C0" w:rsidRPr="00130224" w:rsidRDefault="00955B86" w:rsidP="00130224">
      <w:pPr>
        <w:pStyle w:val="Listeavsnitt"/>
      </w:pPr>
      <w:r w:rsidRPr="00130224">
        <w:t>Som unntak fra første ledd gjelder følgende:</w:t>
      </w:r>
    </w:p>
    <w:p w14:paraId="10A5D475" w14:textId="77777777" w:rsidR="002A42C0" w:rsidRPr="00130224" w:rsidRDefault="00955B86" w:rsidP="00130224">
      <w:pPr>
        <w:pStyle w:val="friliste2"/>
      </w:pPr>
      <w:r w:rsidRPr="00130224">
        <w:t>a)</w:t>
      </w:r>
      <w:r w:rsidRPr="00130224">
        <w:tab/>
        <w:t xml:space="preserve">Artikkel 3 får </w:t>
      </w:r>
      <w:proofErr w:type="gramStart"/>
      <w:r w:rsidRPr="00130224">
        <w:t>anvendelse</w:t>
      </w:r>
      <w:proofErr w:type="gramEnd"/>
      <w:r w:rsidRPr="00130224">
        <w:t xml:space="preserve"> fra 17. september 2014.</w:t>
      </w:r>
    </w:p>
    <w:p w14:paraId="44D43BC9" w14:textId="77777777" w:rsidR="002A42C0" w:rsidRPr="00130224" w:rsidRDefault="00955B86" w:rsidP="00130224">
      <w:pPr>
        <w:pStyle w:val="friliste2"/>
      </w:pPr>
      <w:r w:rsidRPr="00130224">
        <w:t>b)</w:t>
      </w:r>
      <w:r w:rsidRPr="00130224">
        <w:tab/>
        <w:t>Medlemsstatene skal anvende de tiltakene som er nødvendige for å etterkomme artikkel 4 nr. 1–5, artikkel 5 nr. 1, 2 og 3, artikkel 6 nr. 1 og 2 og artikkel 7 senest ni måneder etter ikrafttredelsen av den delegerte rettsakten nevnt i artikkel 3 nr. 4.</w:t>
      </w:r>
    </w:p>
    <w:p w14:paraId="1D06591A" w14:textId="77777777" w:rsidR="002A42C0" w:rsidRPr="00130224" w:rsidRDefault="00955B86" w:rsidP="00130224">
      <w:pPr>
        <w:pStyle w:val="friliste2"/>
      </w:pPr>
      <w:r w:rsidRPr="00130224">
        <w:t>c)</w:t>
      </w:r>
      <w:r w:rsidRPr="00130224">
        <w:tab/>
        <w:t>Medlemsstater som på nasjonalt plan allerede har et tilsvarende dokument som dokumentet med gebyropplysninger, kan velge å innarbeide det felles formatet og dets felles symbol senest 18 måneder etter ikrafttredelsen av den delegerte rettsakten nevnt i artikkel 3 nr. 4.</w:t>
      </w:r>
    </w:p>
    <w:p w14:paraId="1794EE13" w14:textId="77777777" w:rsidR="002A42C0" w:rsidRPr="00130224" w:rsidRDefault="00955B86" w:rsidP="00130224">
      <w:pPr>
        <w:pStyle w:val="friliste2"/>
      </w:pPr>
      <w:r w:rsidRPr="00130224">
        <w:t>d)</w:t>
      </w:r>
      <w:r w:rsidRPr="00130224">
        <w:tab/>
        <w:t>Medlemsstater som på nasjonalt plan allerede har et tilsvarende dokument som gebyroppgaven, kan velge å innarbeide det felles formatet og dets felles symbol senest 18 måneder etter ikrafttredelsen av den delegerte rettsakten nevnt i artikkel 3 nr. 4.</w:t>
      </w:r>
    </w:p>
    <w:p w14:paraId="477E0826" w14:textId="77777777" w:rsidR="002A42C0" w:rsidRPr="00130224" w:rsidRDefault="00955B86" w:rsidP="00130224">
      <w:pPr>
        <w:pStyle w:val="friliste"/>
      </w:pPr>
      <w:r w:rsidRPr="00130224">
        <w:t>3.</w:t>
      </w:r>
      <w:r w:rsidRPr="00130224">
        <w:tab/>
        <w:t>Når bestemmelsene nevnt i nr. 1 vedtas av medlemsstatene, skal de inneholde en henvisning til dette direktivet, eller det skal vises til direktivet når de kunngjøres. Nærmere regler for henvisningen fastsettes av medlemsstatene.</w:t>
      </w:r>
    </w:p>
    <w:p w14:paraId="490B6AF4" w14:textId="77777777" w:rsidR="002A42C0" w:rsidRPr="00130224" w:rsidRDefault="00955B86" w:rsidP="00130224">
      <w:pPr>
        <w:pStyle w:val="friliste"/>
      </w:pPr>
      <w:r w:rsidRPr="00130224">
        <w:t>4.</w:t>
      </w:r>
      <w:r w:rsidRPr="00130224">
        <w:tab/>
        <w:t>Medlemsstatene skal oversende Kommisjonen teksten til de viktigste internrettslige bestemmelsene som de vedtar på det området dette direktivet omhandler.</w:t>
      </w:r>
    </w:p>
    <w:p w14:paraId="5612E19D" w14:textId="77777777" w:rsidR="002A42C0" w:rsidRPr="00130224" w:rsidRDefault="00955B86" w:rsidP="00130224">
      <w:pPr>
        <w:pStyle w:val="avsnitt-undertittel"/>
      </w:pPr>
      <w:r w:rsidRPr="00130224">
        <w:t>Artikkel 30</w:t>
      </w:r>
    </w:p>
    <w:p w14:paraId="2D662F1C" w14:textId="77777777" w:rsidR="002A42C0" w:rsidRPr="00130224" w:rsidRDefault="00955B86" w:rsidP="00130224">
      <w:pPr>
        <w:pStyle w:val="Undertittel"/>
      </w:pPr>
      <w:r w:rsidRPr="00130224">
        <w:t>Ikrafttredelse</w:t>
      </w:r>
    </w:p>
    <w:p w14:paraId="442A0E4D" w14:textId="77777777" w:rsidR="002A42C0" w:rsidRPr="00130224" w:rsidRDefault="00955B86" w:rsidP="00130224">
      <w:r w:rsidRPr="00130224">
        <w:t xml:space="preserve">Dette direktivet trer i kraft den 20. dagen etter at det er kunngjort i </w:t>
      </w:r>
      <w:r w:rsidRPr="00130224">
        <w:rPr>
          <w:rStyle w:val="kursiv"/>
        </w:rPr>
        <w:t>Den europeiske unions tidende</w:t>
      </w:r>
      <w:r w:rsidRPr="00130224">
        <w:t>.</w:t>
      </w:r>
    </w:p>
    <w:p w14:paraId="1C73849B" w14:textId="77777777" w:rsidR="002A42C0" w:rsidRPr="00130224" w:rsidRDefault="00955B86" w:rsidP="00130224">
      <w:pPr>
        <w:pStyle w:val="avsnitt-undertittel"/>
      </w:pPr>
      <w:r w:rsidRPr="00130224">
        <w:t>Artikkel 31</w:t>
      </w:r>
    </w:p>
    <w:p w14:paraId="16B2DF9D" w14:textId="77777777" w:rsidR="002A42C0" w:rsidRPr="00130224" w:rsidRDefault="00955B86" w:rsidP="00130224">
      <w:pPr>
        <w:pStyle w:val="Undertittel"/>
      </w:pPr>
      <w:r w:rsidRPr="00130224">
        <w:t>Adressater</w:t>
      </w:r>
    </w:p>
    <w:p w14:paraId="67395171" w14:textId="77777777" w:rsidR="002A42C0" w:rsidRPr="00130224" w:rsidRDefault="00955B86" w:rsidP="00130224">
      <w:r w:rsidRPr="00130224">
        <w:t>Dette direktivet er rettet til medlemsstatene i samsvar med traktatene.</w:t>
      </w:r>
    </w:p>
    <w:p w14:paraId="1CF639DD" w14:textId="77777777" w:rsidR="002A42C0" w:rsidRPr="00130224" w:rsidRDefault="00955B86" w:rsidP="00130224">
      <w:r w:rsidRPr="00130224">
        <w:t>Utferdiget i Brussel 23. juli 2014.</w:t>
      </w:r>
    </w:p>
    <w:p w14:paraId="2D1696A6" w14:textId="77777777" w:rsidR="002A42C0" w:rsidRPr="00130224" w:rsidRDefault="00955B86" w:rsidP="00130224">
      <w:pPr>
        <w:pStyle w:val="Tabellnavn"/>
      </w:pPr>
      <w:r w:rsidRPr="00130224">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600"/>
        <w:gridCol w:w="3020"/>
      </w:tblGrid>
      <w:tr w:rsidR="002A42C0" w:rsidRPr="00130224" w14:paraId="42D1A065" w14:textId="77777777" w:rsidTr="00C640DF">
        <w:trPr>
          <w:trHeight w:val="380"/>
        </w:trPr>
        <w:tc>
          <w:tcPr>
            <w:tcW w:w="3600" w:type="dxa"/>
            <w:tcBorders>
              <w:top w:val="nil"/>
              <w:left w:val="nil"/>
              <w:bottom w:val="nil"/>
              <w:right w:val="nil"/>
            </w:tcBorders>
            <w:tcMar>
              <w:top w:w="128" w:type="dxa"/>
              <w:left w:w="43" w:type="dxa"/>
              <w:bottom w:w="43" w:type="dxa"/>
              <w:right w:w="43" w:type="dxa"/>
            </w:tcMar>
          </w:tcPr>
          <w:p w14:paraId="569E1D18" w14:textId="77777777" w:rsidR="002A42C0" w:rsidRPr="00130224" w:rsidRDefault="00955B86" w:rsidP="00130224">
            <w:r w:rsidRPr="00130224">
              <w:rPr>
                <w:rStyle w:val="kursiv"/>
              </w:rPr>
              <w:t>For Europaparlamentet</w:t>
            </w:r>
          </w:p>
        </w:tc>
        <w:tc>
          <w:tcPr>
            <w:tcW w:w="3020" w:type="dxa"/>
            <w:tcBorders>
              <w:top w:val="nil"/>
              <w:left w:val="nil"/>
              <w:bottom w:val="nil"/>
              <w:right w:val="nil"/>
            </w:tcBorders>
            <w:tcMar>
              <w:top w:w="128" w:type="dxa"/>
              <w:left w:w="43" w:type="dxa"/>
              <w:bottom w:w="43" w:type="dxa"/>
              <w:right w:w="43" w:type="dxa"/>
            </w:tcMar>
          </w:tcPr>
          <w:p w14:paraId="0ACF03CE" w14:textId="77777777" w:rsidR="002A42C0" w:rsidRPr="00130224" w:rsidRDefault="00955B86" w:rsidP="00130224">
            <w:r w:rsidRPr="00130224">
              <w:rPr>
                <w:rStyle w:val="kursiv"/>
              </w:rPr>
              <w:t>For Rådet</w:t>
            </w:r>
          </w:p>
        </w:tc>
      </w:tr>
      <w:tr w:rsidR="002A42C0" w:rsidRPr="00130224" w14:paraId="3502C22F" w14:textId="77777777" w:rsidTr="00C640DF">
        <w:trPr>
          <w:trHeight w:val="380"/>
        </w:trPr>
        <w:tc>
          <w:tcPr>
            <w:tcW w:w="3600" w:type="dxa"/>
            <w:tcBorders>
              <w:top w:val="nil"/>
              <w:left w:val="nil"/>
              <w:bottom w:val="nil"/>
              <w:right w:val="nil"/>
            </w:tcBorders>
            <w:tcMar>
              <w:top w:w="128" w:type="dxa"/>
              <w:left w:w="43" w:type="dxa"/>
              <w:bottom w:w="43" w:type="dxa"/>
              <w:right w:w="43" w:type="dxa"/>
            </w:tcMar>
          </w:tcPr>
          <w:p w14:paraId="7F03231F" w14:textId="77777777" w:rsidR="002A42C0" w:rsidRPr="00130224" w:rsidRDefault="00955B86" w:rsidP="00130224">
            <w:r w:rsidRPr="00130224">
              <w:t>M. SCHULZ</w:t>
            </w:r>
          </w:p>
        </w:tc>
        <w:tc>
          <w:tcPr>
            <w:tcW w:w="3020" w:type="dxa"/>
            <w:tcBorders>
              <w:top w:val="nil"/>
              <w:left w:val="nil"/>
              <w:bottom w:val="nil"/>
              <w:right w:val="nil"/>
            </w:tcBorders>
            <w:tcMar>
              <w:top w:w="128" w:type="dxa"/>
              <w:left w:w="43" w:type="dxa"/>
              <w:bottom w:w="43" w:type="dxa"/>
              <w:right w:w="43" w:type="dxa"/>
            </w:tcMar>
          </w:tcPr>
          <w:p w14:paraId="366753B3" w14:textId="77777777" w:rsidR="002A42C0" w:rsidRPr="00130224" w:rsidRDefault="00955B86" w:rsidP="00130224">
            <w:r w:rsidRPr="00130224">
              <w:t>S. GOZI</w:t>
            </w:r>
          </w:p>
        </w:tc>
      </w:tr>
      <w:tr w:rsidR="002A42C0" w:rsidRPr="00130224" w14:paraId="1260DF16" w14:textId="77777777" w:rsidTr="00C640DF">
        <w:trPr>
          <w:trHeight w:val="380"/>
        </w:trPr>
        <w:tc>
          <w:tcPr>
            <w:tcW w:w="3600" w:type="dxa"/>
            <w:tcBorders>
              <w:top w:val="nil"/>
              <w:left w:val="nil"/>
              <w:bottom w:val="nil"/>
              <w:right w:val="nil"/>
            </w:tcBorders>
            <w:tcMar>
              <w:top w:w="128" w:type="dxa"/>
              <w:left w:w="43" w:type="dxa"/>
              <w:bottom w:w="43" w:type="dxa"/>
              <w:right w:w="43" w:type="dxa"/>
            </w:tcMar>
          </w:tcPr>
          <w:p w14:paraId="45E05BD7" w14:textId="77777777" w:rsidR="002A42C0" w:rsidRPr="00130224" w:rsidRDefault="00955B86" w:rsidP="00130224">
            <w:r w:rsidRPr="00130224">
              <w:rPr>
                <w:rStyle w:val="kursiv"/>
              </w:rPr>
              <w:t>President</w:t>
            </w:r>
          </w:p>
        </w:tc>
        <w:tc>
          <w:tcPr>
            <w:tcW w:w="3020" w:type="dxa"/>
            <w:tcBorders>
              <w:top w:val="nil"/>
              <w:left w:val="nil"/>
              <w:bottom w:val="nil"/>
              <w:right w:val="nil"/>
            </w:tcBorders>
            <w:tcMar>
              <w:top w:w="128" w:type="dxa"/>
              <w:left w:w="43" w:type="dxa"/>
              <w:bottom w:w="43" w:type="dxa"/>
              <w:right w:w="43" w:type="dxa"/>
            </w:tcMar>
          </w:tcPr>
          <w:p w14:paraId="4B302DFB" w14:textId="77777777" w:rsidR="002A42C0" w:rsidRPr="00130224" w:rsidRDefault="00955B86" w:rsidP="00130224">
            <w:r w:rsidRPr="00130224">
              <w:rPr>
                <w:rStyle w:val="kursiv"/>
              </w:rPr>
              <w:t>Formann</w:t>
            </w:r>
          </w:p>
        </w:tc>
      </w:tr>
    </w:tbl>
    <w:p w14:paraId="2872F47A" w14:textId="77777777" w:rsidR="002A42C0" w:rsidRPr="00130224" w:rsidRDefault="002A42C0" w:rsidP="00130224">
      <w:pPr>
        <w:pStyle w:val="vedlegg-nr"/>
      </w:pPr>
    </w:p>
    <w:p w14:paraId="5D19A6C3" w14:textId="77777777" w:rsidR="002A42C0" w:rsidRPr="00130224" w:rsidRDefault="00955B86" w:rsidP="00130224">
      <w:pPr>
        <w:pStyle w:val="vedlegg-tit"/>
      </w:pPr>
      <w:r w:rsidRPr="00130224">
        <w:t>Delegert kommisjonsforordning (EU) 2018/32 av 28. september 2017 om utfylling av europaparlaments- og rådsdirektiv 2014/92/EU med hensyn til tekniske reguleringsstandarder for en standardisert EU-terminologi for de mest representative betalingskontotjenestene</w:t>
      </w:r>
    </w:p>
    <w:p w14:paraId="3C1F7AC1" w14:textId="77777777" w:rsidR="002A42C0" w:rsidRPr="00130224" w:rsidRDefault="00955B86" w:rsidP="00130224">
      <w:r w:rsidRPr="00130224">
        <w:t>EUROPAKOMMISJONEN HAR</w:t>
      </w:r>
    </w:p>
    <w:p w14:paraId="1EB517E1" w14:textId="77777777" w:rsidR="002A42C0" w:rsidRPr="00130224" w:rsidRDefault="00955B86" w:rsidP="00130224">
      <w:r w:rsidRPr="00130224">
        <w:t>under henvisning til traktaten om Den europeiske unions virkemåte,</w:t>
      </w:r>
    </w:p>
    <w:p w14:paraId="2461DD72" w14:textId="77777777" w:rsidR="002A42C0" w:rsidRPr="00130224" w:rsidRDefault="00955B86" w:rsidP="00130224">
      <w:r w:rsidRPr="00130224">
        <w:t>under henvisning til europaparlaments- og rådsdirektiv 2014/92/EU av 23. juli 2014 om sammenlignbarheten av gebyrer forbundet med betalingskontoer, bytte av betalingskontoer og tilgang til betalingskontoer med grunnleggende funksjoner</w:t>
      </w:r>
      <w:r w:rsidRPr="00130224">
        <w:rPr>
          <w:rStyle w:val="Fotnotereferanse"/>
        </w:rPr>
        <w:footnoteReference w:id="24"/>
      </w:r>
      <w:r w:rsidRPr="00130224">
        <w:t>, særlig artikkel 3 nr. 4 tredje leddet, og</w:t>
      </w:r>
    </w:p>
    <w:p w14:paraId="5979158F" w14:textId="77777777" w:rsidR="002A42C0" w:rsidRPr="00130224" w:rsidRDefault="00955B86" w:rsidP="00130224">
      <w:r w:rsidRPr="00130224">
        <w:t>ut fra følgende betraktninger:</w:t>
      </w:r>
    </w:p>
    <w:p w14:paraId="153D032A" w14:textId="77777777" w:rsidR="002A42C0" w:rsidRPr="00130224" w:rsidRDefault="00955B86" w:rsidP="00130224">
      <w:pPr>
        <w:pStyle w:val="friliste"/>
      </w:pPr>
      <w:r w:rsidRPr="00130224">
        <w:t>1)</w:t>
      </w:r>
      <w:r w:rsidRPr="00130224">
        <w:tab/>
        <w:t>I henhold til direktiv 2014/92/EU skal medlemsstatene utarbeide foreløpige lister over de mest representative betalingskontotjenestene som er gebyrbelagt, og anvende den standardiserte EU-terminologien i en endelig liste.</w:t>
      </w:r>
    </w:p>
    <w:p w14:paraId="60AF3188" w14:textId="77777777" w:rsidR="002A42C0" w:rsidRPr="00130224" w:rsidRDefault="00955B86" w:rsidP="00130224">
      <w:pPr>
        <w:pStyle w:val="friliste"/>
      </w:pPr>
      <w:r w:rsidRPr="00130224">
        <w:t>2)</w:t>
      </w:r>
      <w:r w:rsidRPr="00130224">
        <w:tab/>
        <w:t>Det bør fastsettes en standardisert EU-terminologi for de tjenestene som er felles for minst et flertall av medlemsstatene. Noen medlemsstater har angitt ulike varianter av den samme tjenesten i sin foreløpige liste over de mest representative tjenestene. Dessuten skiller noen medlemsstater mellom etablering av en tjeneste og utførelse av den samme tjenesten. For å kunne identifisere flest mulig av de tjenestene som er vanligst i Unionen, og samtidig sikre at terminologien for tjenestene er tilstrekkelig harmonisert til at forbrukerne kan forstå og sammenligne betalingskontogebyrer og -tilbud over landegrensene, bør hovedelementene i tjenestene tas i betraktning.</w:t>
      </w:r>
    </w:p>
    <w:p w14:paraId="3C0C0EFD" w14:textId="77777777" w:rsidR="002A42C0" w:rsidRPr="00130224" w:rsidRDefault="00955B86" w:rsidP="00130224">
      <w:pPr>
        <w:pStyle w:val="friliste"/>
      </w:pPr>
      <w:r w:rsidRPr="00130224">
        <w:t>3)</w:t>
      </w:r>
      <w:r w:rsidRPr="00130224">
        <w:tab/>
        <w:t>Definisjonene bør om mulig formuleres slik at det klart kommer fram at kontotilbyderen er den som yter betalingskontotjenestene.</w:t>
      </w:r>
    </w:p>
    <w:p w14:paraId="35A7DEEC" w14:textId="77777777" w:rsidR="002A42C0" w:rsidRPr="00130224" w:rsidRDefault="00955B86" w:rsidP="00130224">
      <w:pPr>
        <w:pStyle w:val="friliste"/>
      </w:pPr>
      <w:r w:rsidRPr="00130224">
        <w:t>4)</w:t>
      </w:r>
      <w:r w:rsidRPr="00130224">
        <w:tab/>
        <w:t>I henhold til direktiv 2014/92/EU bør begreper og definisjoner fastsettes særskilt for hver medlemsstat.</w:t>
      </w:r>
    </w:p>
    <w:p w14:paraId="041FC381" w14:textId="77777777" w:rsidR="002A42C0" w:rsidRPr="00130224" w:rsidRDefault="00955B86" w:rsidP="00130224">
      <w:pPr>
        <w:pStyle w:val="friliste"/>
      </w:pPr>
      <w:r w:rsidRPr="00130224">
        <w:t>5)</w:t>
      </w:r>
      <w:r w:rsidRPr="00130224">
        <w:tab/>
        <w:t>Denne forordningen bygger på utkastene til tekniske reguleringsstandarder som Den europeiske tilsynsmyndighet (Den europeiske banktilsynsmyndighet – EBA) har framlagt for Kommisjonen.</w:t>
      </w:r>
    </w:p>
    <w:p w14:paraId="519BCF14" w14:textId="77777777" w:rsidR="002A42C0" w:rsidRPr="00130224" w:rsidRDefault="00955B86" w:rsidP="00130224">
      <w:pPr>
        <w:pStyle w:val="friliste"/>
      </w:pPr>
      <w:r w:rsidRPr="00130224">
        <w:t>6)</w:t>
      </w:r>
      <w:r w:rsidRPr="00130224">
        <w:tab/>
        <w:t>EBA har holdt åpne offentlige høringer om utkastene til tekniske reguleringsstandarder som ligger til grunn for denne forordningen, analysert de mulige tilknyttede kostnadene og fordelene samt innhentet uttalelse fra interessentgruppen for bankvirksomhet</w:t>
      </w:r>
      <w:r w:rsidRPr="00130224">
        <w:rPr>
          <w:rStyle w:val="Fotnotereferanse"/>
        </w:rPr>
        <w:footnoteReference w:id="25"/>
      </w:r>
      <w:r w:rsidRPr="00130224">
        <w:t>.</w:t>
      </w:r>
    </w:p>
    <w:p w14:paraId="61641A57" w14:textId="77777777" w:rsidR="002A42C0" w:rsidRPr="00130224" w:rsidRDefault="00955B86" w:rsidP="00130224">
      <w:r w:rsidRPr="00130224">
        <w:t>VEDTATT DENNE FORORDNINGEN:</w:t>
      </w:r>
    </w:p>
    <w:p w14:paraId="585360E8" w14:textId="77777777" w:rsidR="002A42C0" w:rsidRPr="00130224" w:rsidRDefault="00955B86" w:rsidP="00130224">
      <w:pPr>
        <w:pStyle w:val="avsnitt-undertittel"/>
      </w:pPr>
      <w:r w:rsidRPr="00130224">
        <w:t>Artikkel 1</w:t>
      </w:r>
    </w:p>
    <w:p w14:paraId="11B9944D" w14:textId="77777777" w:rsidR="002A42C0" w:rsidRPr="00130224" w:rsidRDefault="00955B86" w:rsidP="00130224">
      <w:pPr>
        <w:pStyle w:val="Undertittel"/>
      </w:pPr>
      <w:r w:rsidRPr="00130224">
        <w:t>Standardiserte begreper og definisjoner</w:t>
      </w:r>
    </w:p>
    <w:p w14:paraId="177B16A8" w14:textId="77777777" w:rsidR="002A42C0" w:rsidRPr="00130224" w:rsidRDefault="00955B86" w:rsidP="00130224">
      <w:r w:rsidRPr="00130224">
        <w:t>Standardiserte EU-begreper og -definisjoner for de vanligste betalingskontotjenestene som nevnt i artikkel 3 nr. 4 første leddet i direktiv 2014/92/EU, skal være som fastsatt i vedlegget.</w:t>
      </w:r>
    </w:p>
    <w:p w14:paraId="6820E5D9" w14:textId="77777777" w:rsidR="002A42C0" w:rsidRPr="00130224" w:rsidRDefault="00955B86" w:rsidP="00130224">
      <w:pPr>
        <w:pStyle w:val="avsnitt-undertittel"/>
      </w:pPr>
      <w:r w:rsidRPr="00130224">
        <w:t>Artikkel 2</w:t>
      </w:r>
    </w:p>
    <w:p w14:paraId="511EA639" w14:textId="77777777" w:rsidR="002A42C0" w:rsidRPr="00130224" w:rsidRDefault="00955B86" w:rsidP="00130224">
      <w:pPr>
        <w:pStyle w:val="Undertittel"/>
      </w:pPr>
      <w:r w:rsidRPr="00130224">
        <w:t>Ikrafttredelse</w:t>
      </w:r>
    </w:p>
    <w:p w14:paraId="1FDBC43B" w14:textId="77777777" w:rsidR="002A42C0" w:rsidRPr="00130224" w:rsidRDefault="00955B86" w:rsidP="00130224">
      <w:r w:rsidRPr="00130224">
        <w:t xml:space="preserve">Denne forordningen trer i kraft den 20. dagen etter at den er kunngjort i </w:t>
      </w:r>
      <w:r w:rsidRPr="00130224">
        <w:rPr>
          <w:rStyle w:val="kursiv"/>
        </w:rPr>
        <w:t>Den europeiske unions tidende</w:t>
      </w:r>
      <w:r w:rsidRPr="00130224">
        <w:t>.</w:t>
      </w:r>
    </w:p>
    <w:p w14:paraId="4D03D803" w14:textId="77777777" w:rsidR="002A42C0" w:rsidRPr="00130224" w:rsidRDefault="00955B86" w:rsidP="00130224">
      <w:r w:rsidRPr="00130224">
        <w:t>Denne forordningen er bindende i alle deler og kommer direkte til anvendelse i alle medlemsstater.</w:t>
      </w:r>
    </w:p>
    <w:p w14:paraId="2782B6FE" w14:textId="77777777" w:rsidR="002A42C0" w:rsidRPr="00130224" w:rsidRDefault="00955B86" w:rsidP="00130224">
      <w:r w:rsidRPr="00130224">
        <w:t>Utferdiget i Brussel 28. september 2017.</w:t>
      </w:r>
    </w:p>
    <w:p w14:paraId="5CB30830" w14:textId="77777777" w:rsidR="002A42C0" w:rsidRPr="00130224" w:rsidRDefault="00955B86" w:rsidP="00130224">
      <w:pPr>
        <w:rPr>
          <w:rStyle w:val="kursiv"/>
        </w:rPr>
      </w:pPr>
      <w:r w:rsidRPr="00130224">
        <w:rPr>
          <w:rStyle w:val="kursiv"/>
        </w:rPr>
        <w:t xml:space="preserve">For </w:t>
      </w:r>
      <w:proofErr w:type="spellStart"/>
      <w:r w:rsidRPr="00130224">
        <w:rPr>
          <w:rStyle w:val="kursiv"/>
        </w:rPr>
        <w:t>Kommien</w:t>
      </w:r>
      <w:proofErr w:type="spellEnd"/>
    </w:p>
    <w:p w14:paraId="5B4DF214" w14:textId="77777777" w:rsidR="002A42C0" w:rsidRPr="00B347C3" w:rsidRDefault="00955B86" w:rsidP="00130224">
      <w:r w:rsidRPr="00B347C3">
        <w:t>Jean-Claude Juncker</w:t>
      </w:r>
    </w:p>
    <w:p w14:paraId="584CBE88" w14:textId="77777777" w:rsidR="002A42C0" w:rsidRPr="00B347C3" w:rsidRDefault="00955B86" w:rsidP="00130224">
      <w:pPr>
        <w:rPr>
          <w:rStyle w:val="kursiv"/>
        </w:rPr>
      </w:pPr>
      <w:r w:rsidRPr="00B347C3">
        <w:rPr>
          <w:rStyle w:val="kursiv"/>
        </w:rPr>
        <w:t>President</w:t>
      </w:r>
    </w:p>
    <w:p w14:paraId="278270BF" w14:textId="67A066B4" w:rsidR="002A42C0" w:rsidRPr="00B347C3" w:rsidRDefault="00C640DF" w:rsidP="00130224">
      <w:pPr>
        <w:pStyle w:val="undervedl-nr"/>
      </w:pPr>
      <w:r w:rsidRPr="00B347C3">
        <w:t>Undervedlegg 1</w:t>
      </w:r>
    </w:p>
    <w:p w14:paraId="522C06C2" w14:textId="77777777" w:rsidR="002A42C0" w:rsidRPr="00130224" w:rsidRDefault="00955B86" w:rsidP="00130224">
      <w:pPr>
        <w:pStyle w:val="Undervedl-tittel"/>
      </w:pPr>
      <w:r w:rsidRPr="00130224">
        <w:t>Standardiserte EU-begreper og -definisjoner for tjenester knyttet til betalingskontoer som er felles for minst et flertall av medlemsstatene, i henhold til artikkel 3 nr. 4 i direktiv 2014/92/EU</w:t>
      </w:r>
    </w:p>
    <w:p w14:paraId="7E0C233B" w14:textId="77777777" w:rsidR="002A42C0" w:rsidRPr="00130224" w:rsidRDefault="00955B86" w:rsidP="00130224">
      <w:pPr>
        <w:pStyle w:val="avsnitt-undertittel"/>
      </w:pPr>
      <w:r w:rsidRPr="00130224">
        <w:t>BELGIA</w:t>
      </w:r>
    </w:p>
    <w:p w14:paraId="32B077B6" w14:textId="77777777" w:rsidR="002A42C0" w:rsidRPr="00130224" w:rsidRDefault="00955B86" w:rsidP="00130224">
      <w:pPr>
        <w:pStyle w:val="Undertittel"/>
      </w:pPr>
      <w:r w:rsidRPr="00130224">
        <w:t>Fransk</w:t>
      </w:r>
    </w:p>
    <w:p w14:paraId="36ED3C89"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10C73811"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46382F2F"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7476E8A0" w14:textId="77777777" w:rsidR="002A42C0" w:rsidRPr="00130224" w:rsidRDefault="00955B86" w:rsidP="00130224">
            <w:r w:rsidRPr="00130224">
              <w:t>Definisjon</w:t>
            </w:r>
          </w:p>
        </w:tc>
      </w:tr>
      <w:tr w:rsidR="002A42C0" w:rsidRPr="00130224" w14:paraId="09D50F3F" w14:textId="77777777">
        <w:trPr>
          <w:trHeight w:val="460"/>
        </w:trPr>
        <w:tc>
          <w:tcPr>
            <w:tcW w:w="2960" w:type="dxa"/>
            <w:tcBorders>
              <w:top w:val="single" w:sz="4" w:space="0" w:color="000000"/>
              <w:left w:val="nil"/>
              <w:bottom w:val="nil"/>
              <w:right w:val="nil"/>
            </w:tcBorders>
            <w:tcMar>
              <w:top w:w="128" w:type="dxa"/>
              <w:left w:w="43" w:type="dxa"/>
              <w:bottom w:w="128" w:type="dxa"/>
              <w:right w:w="43" w:type="dxa"/>
            </w:tcMar>
          </w:tcPr>
          <w:p w14:paraId="45BE940E" w14:textId="77777777" w:rsidR="002A42C0" w:rsidRPr="00130224" w:rsidRDefault="00955B86" w:rsidP="00130224">
            <w:proofErr w:type="spellStart"/>
            <w:r w:rsidRPr="00130224">
              <w:t>Tenue</w:t>
            </w:r>
            <w:proofErr w:type="spellEnd"/>
            <w:r w:rsidRPr="00130224">
              <w:t xml:space="preserve"> de </w:t>
            </w:r>
            <w:proofErr w:type="spellStart"/>
            <w:r w:rsidRPr="00130224">
              <w:t>compte</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3B42B98C" w14:textId="77777777" w:rsidR="002A42C0" w:rsidRPr="00130224" w:rsidRDefault="00955B86" w:rsidP="00130224">
            <w:r w:rsidRPr="00130224">
              <w:t xml:space="preserve">Le </w:t>
            </w:r>
            <w:proofErr w:type="spellStart"/>
            <w:r w:rsidRPr="00130224">
              <w:t>prestataire</w:t>
            </w:r>
            <w:proofErr w:type="spellEnd"/>
            <w:r w:rsidRPr="00130224">
              <w:t xml:space="preserve"> de </w:t>
            </w:r>
            <w:proofErr w:type="spellStart"/>
            <w:r w:rsidRPr="00130224">
              <w:t>compte</w:t>
            </w:r>
            <w:proofErr w:type="spellEnd"/>
            <w:r w:rsidRPr="00130224">
              <w:t xml:space="preserve"> </w:t>
            </w:r>
            <w:proofErr w:type="spellStart"/>
            <w:r w:rsidRPr="00130224">
              <w:t>gère</w:t>
            </w:r>
            <w:proofErr w:type="spellEnd"/>
            <w:r w:rsidRPr="00130224">
              <w:t xml:space="preserve"> le </w:t>
            </w:r>
            <w:proofErr w:type="spellStart"/>
            <w:r w:rsidRPr="00130224">
              <w:t>compte</w:t>
            </w:r>
            <w:proofErr w:type="spellEnd"/>
            <w:r w:rsidRPr="00130224">
              <w:t xml:space="preserve"> </w:t>
            </w:r>
            <w:proofErr w:type="spellStart"/>
            <w:r w:rsidRPr="00130224">
              <w:t>utilisé</w:t>
            </w:r>
            <w:proofErr w:type="spellEnd"/>
            <w:r w:rsidRPr="00130224">
              <w:t xml:space="preserve"> par le </w:t>
            </w:r>
            <w:proofErr w:type="spellStart"/>
            <w:r w:rsidRPr="00130224">
              <w:t>client</w:t>
            </w:r>
            <w:proofErr w:type="spellEnd"/>
            <w:r w:rsidRPr="00130224">
              <w:t>.</w:t>
            </w:r>
          </w:p>
        </w:tc>
      </w:tr>
      <w:tr w:rsidR="002A42C0" w:rsidRPr="00B347C3" w14:paraId="4D82731A" w14:textId="77777777">
        <w:trPr>
          <w:trHeight w:val="980"/>
        </w:trPr>
        <w:tc>
          <w:tcPr>
            <w:tcW w:w="2960" w:type="dxa"/>
            <w:tcBorders>
              <w:top w:val="nil"/>
              <w:left w:val="nil"/>
              <w:bottom w:val="nil"/>
              <w:right w:val="nil"/>
            </w:tcBorders>
            <w:tcMar>
              <w:top w:w="128" w:type="dxa"/>
              <w:left w:w="43" w:type="dxa"/>
              <w:bottom w:w="128" w:type="dxa"/>
              <w:right w:w="43" w:type="dxa"/>
            </w:tcMar>
          </w:tcPr>
          <w:p w14:paraId="4DB6A021" w14:textId="77777777" w:rsidR="002A42C0" w:rsidRPr="00B347C3" w:rsidRDefault="00955B86" w:rsidP="00130224">
            <w:pPr>
              <w:rPr>
                <w:lang w:val="en-US"/>
              </w:rPr>
            </w:pPr>
            <w:r w:rsidRPr="00B347C3">
              <w:rPr>
                <w:lang w:val="en-US"/>
              </w:rPr>
              <w:t>Fourniture d’une carte de débit</w:t>
            </w:r>
          </w:p>
        </w:tc>
        <w:tc>
          <w:tcPr>
            <w:tcW w:w="6620" w:type="dxa"/>
            <w:tcBorders>
              <w:top w:val="nil"/>
              <w:left w:val="nil"/>
              <w:bottom w:val="nil"/>
              <w:right w:val="nil"/>
            </w:tcBorders>
            <w:tcMar>
              <w:top w:w="128" w:type="dxa"/>
              <w:left w:w="43" w:type="dxa"/>
              <w:bottom w:w="128" w:type="dxa"/>
              <w:right w:w="43" w:type="dxa"/>
            </w:tcMar>
          </w:tcPr>
          <w:p w14:paraId="7229ED53" w14:textId="77777777" w:rsidR="002A42C0" w:rsidRPr="00B347C3" w:rsidRDefault="00955B86" w:rsidP="00130224">
            <w:pPr>
              <w:rPr>
                <w:lang w:val="en-US"/>
              </w:rPr>
            </w:pPr>
            <w:r w:rsidRPr="00B347C3">
              <w:rPr>
                <w:lang w:val="en-US"/>
              </w:rPr>
              <w:t>Le prestataire de compte fournit une carte de paiement liée au compte du client. Le montant de chaque opération effectuée à l’aide de cette carte est prélevé directement et intégralement sur le compte du client.</w:t>
            </w:r>
          </w:p>
        </w:tc>
      </w:tr>
      <w:tr w:rsidR="002A42C0" w:rsidRPr="00B347C3" w14:paraId="580DC9F0" w14:textId="77777777">
        <w:trPr>
          <w:trHeight w:val="2000"/>
        </w:trPr>
        <w:tc>
          <w:tcPr>
            <w:tcW w:w="2960" w:type="dxa"/>
            <w:tcBorders>
              <w:top w:val="nil"/>
              <w:left w:val="nil"/>
              <w:bottom w:val="nil"/>
              <w:right w:val="nil"/>
            </w:tcBorders>
            <w:tcMar>
              <w:top w:w="128" w:type="dxa"/>
              <w:left w:w="43" w:type="dxa"/>
              <w:bottom w:w="128" w:type="dxa"/>
              <w:right w:w="43" w:type="dxa"/>
            </w:tcMar>
          </w:tcPr>
          <w:p w14:paraId="2086804B" w14:textId="77777777" w:rsidR="002A42C0" w:rsidRPr="00B347C3" w:rsidRDefault="00955B86" w:rsidP="00130224">
            <w:pPr>
              <w:rPr>
                <w:lang w:val="en-US"/>
              </w:rPr>
            </w:pPr>
            <w:r w:rsidRPr="00B347C3">
              <w:rPr>
                <w:lang w:val="en-US"/>
              </w:rPr>
              <w:t>Fourniture d’une carte de crédit</w:t>
            </w:r>
          </w:p>
        </w:tc>
        <w:tc>
          <w:tcPr>
            <w:tcW w:w="6620" w:type="dxa"/>
            <w:tcBorders>
              <w:top w:val="nil"/>
              <w:left w:val="nil"/>
              <w:bottom w:val="nil"/>
              <w:right w:val="nil"/>
            </w:tcBorders>
            <w:tcMar>
              <w:top w:w="128" w:type="dxa"/>
              <w:left w:w="43" w:type="dxa"/>
              <w:bottom w:w="128" w:type="dxa"/>
              <w:right w:w="43" w:type="dxa"/>
            </w:tcMar>
          </w:tcPr>
          <w:p w14:paraId="62F47A89" w14:textId="77777777" w:rsidR="002A42C0" w:rsidRPr="00B347C3" w:rsidRDefault="00955B86" w:rsidP="00130224">
            <w:pPr>
              <w:rPr>
                <w:lang w:val="en-US"/>
              </w:rPr>
            </w:pPr>
            <w:r w:rsidRPr="00B347C3">
              <w:rPr>
                <w:lang w:val="en-US"/>
              </w:rPr>
              <w:t>Le prestataire de compte fournit une carte de paiement liée au compte de paiement du client. Le montant total correspondant aux opérations effectuées à l’aide de cette carte au cours d’une période convenue est prélevé intégralement ou partiellement sur le compte de paiement du client à une date convenue. Un contrat de crédit entre le prestataire et le client détermine si des intérêts seront facturés au client au titre du montant emprunté.</w:t>
            </w:r>
          </w:p>
        </w:tc>
      </w:tr>
      <w:tr w:rsidR="002A42C0" w:rsidRPr="00B347C3" w14:paraId="732CFA12" w14:textId="77777777">
        <w:trPr>
          <w:trHeight w:val="1220"/>
        </w:trPr>
        <w:tc>
          <w:tcPr>
            <w:tcW w:w="2960" w:type="dxa"/>
            <w:tcBorders>
              <w:top w:val="nil"/>
              <w:left w:val="nil"/>
              <w:bottom w:val="nil"/>
              <w:right w:val="nil"/>
            </w:tcBorders>
            <w:tcMar>
              <w:top w:w="128" w:type="dxa"/>
              <w:left w:w="43" w:type="dxa"/>
              <w:bottom w:w="128" w:type="dxa"/>
              <w:right w:w="43" w:type="dxa"/>
            </w:tcMar>
          </w:tcPr>
          <w:p w14:paraId="2408D2CE" w14:textId="77777777" w:rsidR="002A42C0" w:rsidRPr="00130224" w:rsidRDefault="00955B86" w:rsidP="00130224">
            <w:proofErr w:type="spellStart"/>
            <w:r w:rsidRPr="00130224">
              <w:t>Facilité</w:t>
            </w:r>
            <w:proofErr w:type="spellEnd"/>
            <w:r w:rsidRPr="00130224">
              <w:t xml:space="preserve"> de </w:t>
            </w:r>
            <w:proofErr w:type="spellStart"/>
            <w:r w:rsidRPr="00130224">
              <w:t>découvert</w:t>
            </w:r>
            <w:proofErr w:type="spellEnd"/>
          </w:p>
        </w:tc>
        <w:tc>
          <w:tcPr>
            <w:tcW w:w="6620" w:type="dxa"/>
            <w:tcBorders>
              <w:top w:val="nil"/>
              <w:left w:val="nil"/>
              <w:bottom w:val="nil"/>
              <w:right w:val="nil"/>
            </w:tcBorders>
            <w:tcMar>
              <w:top w:w="128" w:type="dxa"/>
              <w:left w:w="43" w:type="dxa"/>
              <w:bottom w:w="128" w:type="dxa"/>
              <w:right w:w="43" w:type="dxa"/>
            </w:tcMar>
          </w:tcPr>
          <w:p w14:paraId="018C01C8" w14:textId="77777777" w:rsidR="002A42C0" w:rsidRPr="00B347C3" w:rsidRDefault="00955B86" w:rsidP="00130224">
            <w:pPr>
              <w:rPr>
                <w:lang w:val="en-US"/>
              </w:rPr>
            </w:pPr>
            <w:r w:rsidRPr="00B347C3">
              <w:rPr>
                <w:lang w:val="en-US"/>
              </w:rPr>
              <w:t>Le prestataire de compte et le client conviennent à l’avance que le client peut aller en négatif lorsqu’il n’y a plus de liquidités sur le compte. Le contrat définit le montant maximum susceptible d’être emprunté et précise si des frais et des intérêts seront facturés au client.</w:t>
            </w:r>
          </w:p>
        </w:tc>
      </w:tr>
      <w:tr w:rsidR="002A42C0" w:rsidRPr="00130224" w14:paraId="4F098C76" w14:textId="77777777">
        <w:trPr>
          <w:trHeight w:val="720"/>
        </w:trPr>
        <w:tc>
          <w:tcPr>
            <w:tcW w:w="2960" w:type="dxa"/>
            <w:tcBorders>
              <w:top w:val="nil"/>
              <w:left w:val="nil"/>
              <w:bottom w:val="nil"/>
              <w:right w:val="nil"/>
            </w:tcBorders>
            <w:tcMar>
              <w:top w:w="128" w:type="dxa"/>
              <w:left w:w="43" w:type="dxa"/>
              <w:bottom w:w="128" w:type="dxa"/>
              <w:right w:w="43" w:type="dxa"/>
            </w:tcMar>
          </w:tcPr>
          <w:p w14:paraId="1F826905" w14:textId="77777777" w:rsidR="002A42C0" w:rsidRPr="00130224" w:rsidRDefault="00955B86" w:rsidP="00130224">
            <w:r w:rsidRPr="00130224">
              <w:t>Virement</w:t>
            </w:r>
          </w:p>
        </w:tc>
        <w:tc>
          <w:tcPr>
            <w:tcW w:w="6620" w:type="dxa"/>
            <w:tcBorders>
              <w:top w:val="nil"/>
              <w:left w:val="nil"/>
              <w:bottom w:val="nil"/>
              <w:right w:val="nil"/>
            </w:tcBorders>
            <w:tcMar>
              <w:top w:w="128" w:type="dxa"/>
              <w:left w:w="43" w:type="dxa"/>
              <w:bottom w:w="128" w:type="dxa"/>
              <w:right w:w="43" w:type="dxa"/>
            </w:tcMar>
          </w:tcPr>
          <w:p w14:paraId="6903BA28" w14:textId="77777777" w:rsidR="002A42C0" w:rsidRPr="00130224" w:rsidRDefault="00955B86" w:rsidP="00130224">
            <w:r w:rsidRPr="00130224">
              <w:t xml:space="preserve">Le </w:t>
            </w:r>
            <w:proofErr w:type="spellStart"/>
            <w:r w:rsidRPr="00130224">
              <w:t>prestataire</w:t>
            </w:r>
            <w:proofErr w:type="spellEnd"/>
            <w:r w:rsidRPr="00130224">
              <w:t xml:space="preserve"> de </w:t>
            </w:r>
            <w:proofErr w:type="spellStart"/>
            <w:r w:rsidRPr="00130224">
              <w:t>compte</w:t>
            </w:r>
            <w:proofErr w:type="spellEnd"/>
            <w:r w:rsidRPr="00130224">
              <w:t xml:space="preserve"> vire, sur </w:t>
            </w:r>
            <w:proofErr w:type="spellStart"/>
            <w:r w:rsidRPr="00130224">
              <w:t>instruction</w:t>
            </w:r>
            <w:proofErr w:type="spellEnd"/>
            <w:r w:rsidRPr="00130224">
              <w:t xml:space="preserve"> du </w:t>
            </w:r>
            <w:proofErr w:type="spellStart"/>
            <w:r w:rsidRPr="00130224">
              <w:t>client</w:t>
            </w:r>
            <w:proofErr w:type="spellEnd"/>
            <w:r w:rsidRPr="00130224">
              <w:t xml:space="preserve">, une somme </w:t>
            </w:r>
            <w:proofErr w:type="spellStart"/>
            <w:r w:rsidRPr="00130224">
              <w:t>d’argent</w:t>
            </w:r>
            <w:proofErr w:type="spellEnd"/>
            <w:r w:rsidRPr="00130224">
              <w:t xml:space="preserve"> du </w:t>
            </w:r>
            <w:proofErr w:type="spellStart"/>
            <w:r w:rsidRPr="00130224">
              <w:t>compte</w:t>
            </w:r>
            <w:proofErr w:type="spellEnd"/>
            <w:r w:rsidRPr="00130224">
              <w:t xml:space="preserve"> du </w:t>
            </w:r>
            <w:proofErr w:type="spellStart"/>
            <w:r w:rsidRPr="00130224">
              <w:t>client</w:t>
            </w:r>
            <w:proofErr w:type="spellEnd"/>
            <w:r w:rsidRPr="00130224">
              <w:t xml:space="preserve"> vers </w:t>
            </w:r>
            <w:proofErr w:type="spellStart"/>
            <w:r w:rsidRPr="00130224">
              <w:t>un</w:t>
            </w:r>
            <w:proofErr w:type="spellEnd"/>
            <w:r w:rsidRPr="00130224">
              <w:t xml:space="preserve"> </w:t>
            </w:r>
            <w:proofErr w:type="spellStart"/>
            <w:r w:rsidRPr="00130224">
              <w:t>autre</w:t>
            </w:r>
            <w:proofErr w:type="spellEnd"/>
            <w:r w:rsidRPr="00130224">
              <w:t xml:space="preserve"> </w:t>
            </w:r>
            <w:proofErr w:type="spellStart"/>
            <w:r w:rsidRPr="00130224">
              <w:t>compte</w:t>
            </w:r>
            <w:proofErr w:type="spellEnd"/>
            <w:r w:rsidRPr="00130224">
              <w:t>.</w:t>
            </w:r>
          </w:p>
        </w:tc>
      </w:tr>
      <w:tr w:rsidR="002A42C0" w:rsidRPr="00B347C3" w14:paraId="396613B7" w14:textId="77777777">
        <w:trPr>
          <w:trHeight w:val="980"/>
        </w:trPr>
        <w:tc>
          <w:tcPr>
            <w:tcW w:w="2960" w:type="dxa"/>
            <w:tcBorders>
              <w:top w:val="nil"/>
              <w:left w:val="nil"/>
              <w:bottom w:val="nil"/>
              <w:right w:val="nil"/>
            </w:tcBorders>
            <w:tcMar>
              <w:top w:w="128" w:type="dxa"/>
              <w:left w:w="43" w:type="dxa"/>
              <w:bottom w:w="128" w:type="dxa"/>
              <w:right w:w="43" w:type="dxa"/>
            </w:tcMar>
          </w:tcPr>
          <w:p w14:paraId="3C5E7557" w14:textId="77777777" w:rsidR="002A42C0" w:rsidRPr="00130224" w:rsidRDefault="00955B86" w:rsidP="00130224">
            <w:r w:rsidRPr="00130224">
              <w:t>Ordre permanent</w:t>
            </w:r>
          </w:p>
        </w:tc>
        <w:tc>
          <w:tcPr>
            <w:tcW w:w="6620" w:type="dxa"/>
            <w:tcBorders>
              <w:top w:val="nil"/>
              <w:left w:val="nil"/>
              <w:bottom w:val="nil"/>
              <w:right w:val="nil"/>
            </w:tcBorders>
            <w:tcMar>
              <w:top w:w="128" w:type="dxa"/>
              <w:left w:w="43" w:type="dxa"/>
              <w:bottom w:w="128" w:type="dxa"/>
              <w:right w:w="43" w:type="dxa"/>
            </w:tcMar>
          </w:tcPr>
          <w:p w14:paraId="0EC868B8" w14:textId="77777777" w:rsidR="002A42C0" w:rsidRPr="00B347C3" w:rsidRDefault="00955B86" w:rsidP="00130224">
            <w:pPr>
              <w:rPr>
                <w:lang w:val="en-US"/>
              </w:rPr>
            </w:pPr>
            <w:r w:rsidRPr="00B347C3">
              <w:rPr>
                <w:lang w:val="en-US"/>
              </w:rPr>
              <w:t>Le prestataire de compte effectue, sur instruction du client, des virements réguliers, d’un montant fixe, du compte du client vers un autre compte.</w:t>
            </w:r>
          </w:p>
        </w:tc>
      </w:tr>
      <w:tr w:rsidR="002A42C0" w:rsidRPr="00130224" w14:paraId="436821CD" w14:textId="77777777">
        <w:trPr>
          <w:trHeight w:val="1740"/>
        </w:trPr>
        <w:tc>
          <w:tcPr>
            <w:tcW w:w="2960" w:type="dxa"/>
            <w:tcBorders>
              <w:top w:val="nil"/>
              <w:left w:val="nil"/>
              <w:bottom w:val="nil"/>
              <w:right w:val="nil"/>
            </w:tcBorders>
            <w:tcMar>
              <w:top w:w="128" w:type="dxa"/>
              <w:left w:w="43" w:type="dxa"/>
              <w:bottom w:w="128" w:type="dxa"/>
              <w:right w:w="43" w:type="dxa"/>
            </w:tcMar>
          </w:tcPr>
          <w:p w14:paraId="1C0F2827" w14:textId="77777777" w:rsidR="002A42C0" w:rsidRPr="00130224" w:rsidRDefault="00955B86" w:rsidP="00130224">
            <w:proofErr w:type="spellStart"/>
            <w:r w:rsidRPr="00130224">
              <w:t>Domiciliation</w:t>
            </w:r>
            <w:proofErr w:type="spellEnd"/>
          </w:p>
        </w:tc>
        <w:tc>
          <w:tcPr>
            <w:tcW w:w="6620" w:type="dxa"/>
            <w:tcBorders>
              <w:top w:val="nil"/>
              <w:left w:val="nil"/>
              <w:bottom w:val="nil"/>
              <w:right w:val="nil"/>
            </w:tcBorders>
            <w:tcMar>
              <w:top w:w="128" w:type="dxa"/>
              <w:left w:w="43" w:type="dxa"/>
              <w:bottom w:w="128" w:type="dxa"/>
              <w:right w:w="43" w:type="dxa"/>
            </w:tcMar>
          </w:tcPr>
          <w:p w14:paraId="0C841D63" w14:textId="77777777" w:rsidR="002A42C0" w:rsidRPr="00130224" w:rsidRDefault="00955B86" w:rsidP="00130224">
            <w:r w:rsidRPr="00130224">
              <w:t xml:space="preserve">Le </w:t>
            </w:r>
            <w:proofErr w:type="spellStart"/>
            <w:r w:rsidRPr="00130224">
              <w:t>client</w:t>
            </w:r>
            <w:proofErr w:type="spellEnd"/>
            <w:r w:rsidRPr="00130224">
              <w:t xml:space="preserve"> </w:t>
            </w:r>
            <w:proofErr w:type="spellStart"/>
            <w:r w:rsidRPr="00130224">
              <w:t>autorise</w:t>
            </w:r>
            <w:proofErr w:type="spellEnd"/>
            <w:r w:rsidRPr="00130224">
              <w:t xml:space="preserve"> </w:t>
            </w:r>
            <w:proofErr w:type="spellStart"/>
            <w:r w:rsidRPr="00130224">
              <w:t>quelqu’un</w:t>
            </w:r>
            <w:proofErr w:type="spellEnd"/>
            <w:r w:rsidRPr="00130224">
              <w:t xml:space="preserve"> </w:t>
            </w:r>
            <w:proofErr w:type="spellStart"/>
            <w:r w:rsidRPr="00130224">
              <w:t>d’autre</w:t>
            </w:r>
            <w:proofErr w:type="spellEnd"/>
            <w:r w:rsidRPr="00130224">
              <w:t xml:space="preserve"> (le </w:t>
            </w:r>
            <w:proofErr w:type="spellStart"/>
            <w:r w:rsidRPr="00130224">
              <w:t>bénéficiaire</w:t>
            </w:r>
            <w:proofErr w:type="spellEnd"/>
            <w:r w:rsidRPr="00130224">
              <w:t xml:space="preserve">) à </w:t>
            </w:r>
            <w:proofErr w:type="spellStart"/>
            <w:r w:rsidRPr="00130224">
              <w:t>donner</w:t>
            </w:r>
            <w:proofErr w:type="spellEnd"/>
            <w:r w:rsidRPr="00130224">
              <w:t xml:space="preserve"> </w:t>
            </w:r>
            <w:proofErr w:type="spellStart"/>
            <w:r w:rsidRPr="00130224">
              <w:t>instruction</w:t>
            </w:r>
            <w:proofErr w:type="spellEnd"/>
            <w:r w:rsidRPr="00130224">
              <w:t xml:space="preserve"> au </w:t>
            </w:r>
            <w:proofErr w:type="spellStart"/>
            <w:r w:rsidRPr="00130224">
              <w:t>prestataire</w:t>
            </w:r>
            <w:proofErr w:type="spellEnd"/>
            <w:r w:rsidRPr="00130224">
              <w:t xml:space="preserve"> de </w:t>
            </w:r>
            <w:proofErr w:type="spellStart"/>
            <w:r w:rsidRPr="00130224">
              <w:t>compte</w:t>
            </w:r>
            <w:proofErr w:type="spellEnd"/>
            <w:r w:rsidRPr="00130224">
              <w:t xml:space="preserve"> de virer une somme </w:t>
            </w:r>
            <w:proofErr w:type="spellStart"/>
            <w:r w:rsidRPr="00130224">
              <w:t>d’argent</w:t>
            </w:r>
            <w:proofErr w:type="spellEnd"/>
            <w:r w:rsidRPr="00130224">
              <w:t xml:space="preserve"> du </w:t>
            </w:r>
            <w:proofErr w:type="spellStart"/>
            <w:r w:rsidRPr="00130224">
              <w:t>compte</w:t>
            </w:r>
            <w:proofErr w:type="spellEnd"/>
            <w:r w:rsidRPr="00130224">
              <w:t xml:space="preserve"> du </w:t>
            </w:r>
            <w:proofErr w:type="spellStart"/>
            <w:r w:rsidRPr="00130224">
              <w:t>client</w:t>
            </w:r>
            <w:proofErr w:type="spellEnd"/>
            <w:r w:rsidRPr="00130224">
              <w:t xml:space="preserve"> vers </w:t>
            </w:r>
            <w:proofErr w:type="spellStart"/>
            <w:r w:rsidRPr="00130224">
              <w:t>celui</w:t>
            </w:r>
            <w:proofErr w:type="spellEnd"/>
            <w:r w:rsidRPr="00130224">
              <w:t xml:space="preserve"> du </w:t>
            </w:r>
            <w:proofErr w:type="spellStart"/>
            <w:r w:rsidRPr="00130224">
              <w:t>bénéficiaire</w:t>
            </w:r>
            <w:proofErr w:type="spellEnd"/>
            <w:r w:rsidRPr="00130224">
              <w:t xml:space="preserve">. </w:t>
            </w:r>
            <w:r w:rsidRPr="00B347C3">
              <w:rPr>
                <w:lang w:val="en-US"/>
              </w:rPr>
              <w:t xml:space="preserve">Le prestataire de compte vire ensuite le montant considéré au bénéficiaire à la date ou aux dates convenue(s) entre le client et le bénéficiaire. </w:t>
            </w:r>
            <w:r w:rsidRPr="00130224">
              <w:t xml:space="preserve">Le montant </w:t>
            </w:r>
            <w:proofErr w:type="spellStart"/>
            <w:r w:rsidRPr="00130224">
              <w:t>concerné</w:t>
            </w:r>
            <w:proofErr w:type="spellEnd"/>
            <w:r w:rsidRPr="00130224">
              <w:t xml:space="preserve"> </w:t>
            </w:r>
            <w:proofErr w:type="spellStart"/>
            <w:r w:rsidRPr="00130224">
              <w:t>peut</w:t>
            </w:r>
            <w:proofErr w:type="spellEnd"/>
            <w:r w:rsidRPr="00130224">
              <w:t xml:space="preserve"> varier.</w:t>
            </w:r>
          </w:p>
        </w:tc>
      </w:tr>
      <w:tr w:rsidR="002A42C0" w:rsidRPr="00B347C3" w14:paraId="18DD1961"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0CE59037" w14:textId="77777777" w:rsidR="002A42C0" w:rsidRPr="00130224" w:rsidRDefault="00955B86" w:rsidP="00130224">
            <w:proofErr w:type="spellStart"/>
            <w:r w:rsidRPr="00130224">
              <w:t>Retrait</w:t>
            </w:r>
            <w:proofErr w:type="spellEnd"/>
            <w:r w:rsidRPr="00130224">
              <w:t xml:space="preserve"> </w:t>
            </w:r>
            <w:proofErr w:type="spellStart"/>
            <w:r w:rsidRPr="00130224">
              <w:t>d’espèces</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5DDA402E" w14:textId="77777777" w:rsidR="002A42C0" w:rsidRPr="00B347C3" w:rsidRDefault="00955B86" w:rsidP="00130224">
            <w:pPr>
              <w:rPr>
                <w:lang w:val="en-US"/>
              </w:rPr>
            </w:pPr>
            <w:r w:rsidRPr="00B347C3">
              <w:rPr>
                <w:lang w:val="en-US"/>
              </w:rPr>
              <w:t xml:space="preserve">Le client </w:t>
            </w:r>
            <w:proofErr w:type="gramStart"/>
            <w:r w:rsidRPr="00B347C3">
              <w:rPr>
                <w:lang w:val="en-US"/>
              </w:rPr>
              <w:t>retire</w:t>
            </w:r>
            <w:proofErr w:type="gramEnd"/>
            <w:r w:rsidRPr="00B347C3">
              <w:rPr>
                <w:lang w:val="en-US"/>
              </w:rPr>
              <w:t xml:space="preserve"> des espèces à partir de son compte.</w:t>
            </w:r>
          </w:p>
        </w:tc>
      </w:tr>
    </w:tbl>
    <w:p w14:paraId="65F19770" w14:textId="77777777" w:rsidR="002A42C0" w:rsidRPr="00130224" w:rsidRDefault="00955B86" w:rsidP="00130224">
      <w:pPr>
        <w:pStyle w:val="Undertittel"/>
      </w:pPr>
      <w:r w:rsidRPr="00130224">
        <w:t>Tysk</w:t>
      </w:r>
    </w:p>
    <w:p w14:paraId="004B8506"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65CC89F9"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6C3AE8C8"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2B0123F0" w14:textId="77777777" w:rsidR="002A42C0" w:rsidRPr="00130224" w:rsidRDefault="00955B86" w:rsidP="00130224">
            <w:r w:rsidRPr="00130224">
              <w:t>Definisjon</w:t>
            </w:r>
          </w:p>
        </w:tc>
      </w:tr>
      <w:tr w:rsidR="002A42C0" w:rsidRPr="00130224" w14:paraId="64F68115" w14:textId="77777777">
        <w:trPr>
          <w:trHeight w:val="720"/>
        </w:trPr>
        <w:tc>
          <w:tcPr>
            <w:tcW w:w="2960" w:type="dxa"/>
            <w:tcBorders>
              <w:top w:val="single" w:sz="4" w:space="0" w:color="000000"/>
              <w:left w:val="nil"/>
              <w:bottom w:val="nil"/>
              <w:right w:val="nil"/>
            </w:tcBorders>
            <w:tcMar>
              <w:top w:w="128" w:type="dxa"/>
              <w:left w:w="43" w:type="dxa"/>
              <w:bottom w:w="128" w:type="dxa"/>
              <w:right w:w="43" w:type="dxa"/>
            </w:tcMar>
          </w:tcPr>
          <w:p w14:paraId="72D602D9" w14:textId="77777777" w:rsidR="002A42C0" w:rsidRPr="00130224" w:rsidRDefault="00955B86" w:rsidP="00130224">
            <w:proofErr w:type="spellStart"/>
            <w:r w:rsidRPr="00130224">
              <w:t>Kontoführung</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17384688"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führt</w:t>
            </w:r>
            <w:proofErr w:type="spellEnd"/>
            <w:r w:rsidRPr="00130224">
              <w:t xml:space="preserve"> </w:t>
            </w:r>
            <w:proofErr w:type="spellStart"/>
            <w:r w:rsidRPr="00130224">
              <w:t>das</w:t>
            </w:r>
            <w:proofErr w:type="spellEnd"/>
            <w:r w:rsidRPr="00130224">
              <w:t xml:space="preserve"> Konto, </w:t>
            </w:r>
            <w:proofErr w:type="spellStart"/>
            <w:r w:rsidRPr="00130224">
              <w:t>das</w:t>
            </w:r>
            <w:proofErr w:type="spellEnd"/>
            <w:r w:rsidRPr="00130224">
              <w:t xml:space="preserve"> </w:t>
            </w:r>
            <w:proofErr w:type="spellStart"/>
            <w:r w:rsidRPr="00130224">
              <w:t>durch</w:t>
            </w:r>
            <w:proofErr w:type="spellEnd"/>
            <w:r w:rsidRPr="00130224">
              <w:t xml:space="preserve"> den Kunden </w:t>
            </w:r>
            <w:proofErr w:type="spellStart"/>
            <w:r w:rsidRPr="00130224">
              <w:t>genutzt</w:t>
            </w:r>
            <w:proofErr w:type="spellEnd"/>
            <w:r w:rsidRPr="00130224">
              <w:t xml:space="preserve"> </w:t>
            </w:r>
            <w:proofErr w:type="spellStart"/>
            <w:r w:rsidRPr="00130224">
              <w:t>wird</w:t>
            </w:r>
            <w:proofErr w:type="spellEnd"/>
            <w:r w:rsidRPr="00130224">
              <w:t>.</w:t>
            </w:r>
          </w:p>
        </w:tc>
      </w:tr>
      <w:tr w:rsidR="002A42C0" w:rsidRPr="00130224" w14:paraId="0E5CD527" w14:textId="77777777">
        <w:trPr>
          <w:trHeight w:val="1220"/>
        </w:trPr>
        <w:tc>
          <w:tcPr>
            <w:tcW w:w="2960" w:type="dxa"/>
            <w:tcBorders>
              <w:top w:val="nil"/>
              <w:left w:val="nil"/>
              <w:bottom w:val="nil"/>
              <w:right w:val="nil"/>
            </w:tcBorders>
            <w:tcMar>
              <w:top w:w="128" w:type="dxa"/>
              <w:left w:w="43" w:type="dxa"/>
              <w:bottom w:w="128" w:type="dxa"/>
              <w:right w:w="43" w:type="dxa"/>
            </w:tcMar>
          </w:tcPr>
          <w:p w14:paraId="5FC2ECE0" w14:textId="77777777" w:rsidR="002A42C0" w:rsidRPr="00130224" w:rsidRDefault="00955B86" w:rsidP="00130224">
            <w:proofErr w:type="spellStart"/>
            <w:r w:rsidRPr="00130224">
              <w:t>Ausgabe</w:t>
            </w:r>
            <w:proofErr w:type="spellEnd"/>
            <w:r w:rsidRPr="00130224">
              <w:t xml:space="preserve"> einer </w:t>
            </w:r>
            <w:proofErr w:type="spellStart"/>
            <w:r w:rsidRPr="00130224">
              <w:t>Debitkarte</w:t>
            </w:r>
            <w:proofErr w:type="spellEnd"/>
          </w:p>
        </w:tc>
        <w:tc>
          <w:tcPr>
            <w:tcW w:w="6620" w:type="dxa"/>
            <w:tcBorders>
              <w:top w:val="nil"/>
              <w:left w:val="nil"/>
              <w:bottom w:val="nil"/>
              <w:right w:val="nil"/>
            </w:tcBorders>
            <w:tcMar>
              <w:top w:w="128" w:type="dxa"/>
              <w:left w:w="43" w:type="dxa"/>
              <w:bottom w:w="128" w:type="dxa"/>
              <w:right w:w="43" w:type="dxa"/>
            </w:tcMar>
          </w:tcPr>
          <w:p w14:paraId="54063CF1"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stellt</w:t>
            </w:r>
            <w:proofErr w:type="spellEnd"/>
            <w:r w:rsidRPr="00130224">
              <w:t xml:space="preserve"> </w:t>
            </w:r>
            <w:proofErr w:type="spellStart"/>
            <w:r w:rsidRPr="00130224">
              <w:t>eine</w:t>
            </w:r>
            <w:proofErr w:type="spellEnd"/>
            <w:r w:rsidRPr="00130224">
              <w:t xml:space="preserve"> </w:t>
            </w:r>
            <w:proofErr w:type="spellStart"/>
            <w:r w:rsidRPr="00130224">
              <w:t>Zahlungskarte</w:t>
            </w:r>
            <w:proofErr w:type="spellEnd"/>
            <w:r w:rsidRPr="00130224">
              <w:t xml:space="preserve"> </w:t>
            </w:r>
            <w:proofErr w:type="spellStart"/>
            <w:r w:rsidRPr="00130224">
              <w:t>bereit</w:t>
            </w:r>
            <w:proofErr w:type="spellEnd"/>
            <w:r w:rsidRPr="00130224">
              <w:t xml:space="preserve">, die </w:t>
            </w:r>
            <w:proofErr w:type="spellStart"/>
            <w:r w:rsidRPr="00130224">
              <w:t>mit</w:t>
            </w:r>
            <w:proofErr w:type="spellEnd"/>
            <w:r w:rsidRPr="00130224">
              <w:t xml:space="preserve"> dem Konto des Kunden </w:t>
            </w:r>
            <w:proofErr w:type="spellStart"/>
            <w:r w:rsidRPr="00130224">
              <w:t>verbunden</w:t>
            </w:r>
            <w:proofErr w:type="spellEnd"/>
            <w:r w:rsidRPr="00130224">
              <w:t xml:space="preserve"> ist. Der </w:t>
            </w:r>
            <w:proofErr w:type="spellStart"/>
            <w:r w:rsidRPr="00130224">
              <w:t>Betrag</w:t>
            </w:r>
            <w:proofErr w:type="spellEnd"/>
            <w:r w:rsidRPr="00130224">
              <w:t xml:space="preserve"> </w:t>
            </w:r>
            <w:proofErr w:type="spellStart"/>
            <w:r w:rsidRPr="00130224">
              <w:t>jeder</w:t>
            </w:r>
            <w:proofErr w:type="spellEnd"/>
            <w:r w:rsidRPr="00130224">
              <w:t xml:space="preserve"> </w:t>
            </w:r>
            <w:proofErr w:type="spellStart"/>
            <w:r w:rsidRPr="00130224">
              <w:t>Transaktion</w:t>
            </w:r>
            <w:proofErr w:type="spellEnd"/>
            <w:r w:rsidRPr="00130224">
              <w:t xml:space="preserve"> </w:t>
            </w:r>
            <w:proofErr w:type="spellStart"/>
            <w:r w:rsidRPr="00130224">
              <w:t>durch</w:t>
            </w:r>
            <w:proofErr w:type="spellEnd"/>
            <w:r w:rsidRPr="00130224">
              <w:t xml:space="preserve"> die </w:t>
            </w:r>
            <w:proofErr w:type="spellStart"/>
            <w:r w:rsidRPr="00130224">
              <w:t>Verwendung</w:t>
            </w:r>
            <w:proofErr w:type="spellEnd"/>
            <w:r w:rsidRPr="00130224">
              <w:t xml:space="preserve"> der </w:t>
            </w:r>
            <w:proofErr w:type="spellStart"/>
            <w:r w:rsidRPr="00130224">
              <w:t>Zahlungskarte</w:t>
            </w:r>
            <w:proofErr w:type="spellEnd"/>
            <w:r w:rsidRPr="00130224">
              <w:t xml:space="preserve"> </w:t>
            </w:r>
            <w:proofErr w:type="spellStart"/>
            <w:r w:rsidRPr="00130224">
              <w:t>wird</w:t>
            </w:r>
            <w:proofErr w:type="spellEnd"/>
            <w:r w:rsidRPr="00130224">
              <w:t xml:space="preserve"> </w:t>
            </w:r>
            <w:proofErr w:type="spellStart"/>
            <w:r w:rsidRPr="00130224">
              <w:t>direkt</w:t>
            </w:r>
            <w:proofErr w:type="spellEnd"/>
            <w:r w:rsidRPr="00130224">
              <w:t xml:space="preserve"> </w:t>
            </w:r>
            <w:proofErr w:type="spellStart"/>
            <w:r w:rsidRPr="00130224">
              <w:t>und</w:t>
            </w:r>
            <w:proofErr w:type="spellEnd"/>
            <w:r w:rsidRPr="00130224">
              <w:t xml:space="preserve"> in voller Höhe von dem Konto des Kunden </w:t>
            </w:r>
            <w:proofErr w:type="spellStart"/>
            <w:r w:rsidRPr="00130224">
              <w:t>abgebucht</w:t>
            </w:r>
            <w:proofErr w:type="spellEnd"/>
            <w:r w:rsidRPr="00130224">
              <w:t>.</w:t>
            </w:r>
          </w:p>
        </w:tc>
      </w:tr>
      <w:tr w:rsidR="002A42C0" w:rsidRPr="00130224" w14:paraId="5FB56C9B" w14:textId="77777777">
        <w:trPr>
          <w:trHeight w:val="2000"/>
        </w:trPr>
        <w:tc>
          <w:tcPr>
            <w:tcW w:w="2960" w:type="dxa"/>
            <w:tcBorders>
              <w:top w:val="nil"/>
              <w:left w:val="nil"/>
              <w:bottom w:val="nil"/>
              <w:right w:val="nil"/>
            </w:tcBorders>
            <w:tcMar>
              <w:top w:w="128" w:type="dxa"/>
              <w:left w:w="43" w:type="dxa"/>
              <w:bottom w:w="128" w:type="dxa"/>
              <w:right w:w="43" w:type="dxa"/>
            </w:tcMar>
          </w:tcPr>
          <w:p w14:paraId="1A69E65A" w14:textId="77777777" w:rsidR="002A42C0" w:rsidRPr="00130224" w:rsidRDefault="00955B86" w:rsidP="00130224">
            <w:proofErr w:type="spellStart"/>
            <w:r w:rsidRPr="00130224">
              <w:t>Ausgabe</w:t>
            </w:r>
            <w:proofErr w:type="spellEnd"/>
            <w:r w:rsidRPr="00130224">
              <w:t xml:space="preserve"> einer </w:t>
            </w:r>
            <w:proofErr w:type="spellStart"/>
            <w:r w:rsidRPr="00130224">
              <w:t>Kreditkarte</w:t>
            </w:r>
            <w:proofErr w:type="spellEnd"/>
          </w:p>
        </w:tc>
        <w:tc>
          <w:tcPr>
            <w:tcW w:w="6620" w:type="dxa"/>
            <w:tcBorders>
              <w:top w:val="nil"/>
              <w:left w:val="nil"/>
              <w:bottom w:val="nil"/>
              <w:right w:val="nil"/>
            </w:tcBorders>
            <w:tcMar>
              <w:top w:w="128" w:type="dxa"/>
              <w:left w:w="43" w:type="dxa"/>
              <w:bottom w:w="128" w:type="dxa"/>
              <w:right w:w="43" w:type="dxa"/>
            </w:tcMar>
          </w:tcPr>
          <w:p w14:paraId="6BB6D279"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stellt</w:t>
            </w:r>
            <w:proofErr w:type="spellEnd"/>
            <w:r w:rsidRPr="00130224">
              <w:t xml:space="preserve"> </w:t>
            </w:r>
            <w:proofErr w:type="spellStart"/>
            <w:r w:rsidRPr="00130224">
              <w:t>eine</w:t>
            </w:r>
            <w:proofErr w:type="spellEnd"/>
            <w:r w:rsidRPr="00130224">
              <w:t xml:space="preserve"> </w:t>
            </w:r>
            <w:proofErr w:type="spellStart"/>
            <w:r w:rsidRPr="00130224">
              <w:t>Zahlungskarte</w:t>
            </w:r>
            <w:proofErr w:type="spellEnd"/>
            <w:r w:rsidRPr="00130224">
              <w:t xml:space="preserve"> </w:t>
            </w:r>
            <w:proofErr w:type="spellStart"/>
            <w:r w:rsidRPr="00130224">
              <w:t>bereit</w:t>
            </w:r>
            <w:proofErr w:type="spellEnd"/>
            <w:r w:rsidRPr="00130224">
              <w:t xml:space="preserve">, die </w:t>
            </w:r>
            <w:proofErr w:type="spellStart"/>
            <w:r w:rsidRPr="00130224">
              <w:t>mit</w:t>
            </w:r>
            <w:proofErr w:type="spellEnd"/>
            <w:r w:rsidRPr="00130224">
              <w:t xml:space="preserve"> dem Konto des Kunden </w:t>
            </w:r>
            <w:proofErr w:type="spellStart"/>
            <w:r w:rsidRPr="00130224">
              <w:t>verbunden</w:t>
            </w:r>
            <w:proofErr w:type="spellEnd"/>
            <w:r w:rsidRPr="00130224">
              <w:t xml:space="preserve"> ist. Der </w:t>
            </w:r>
            <w:proofErr w:type="spellStart"/>
            <w:r w:rsidRPr="00130224">
              <w:t>Gesamtbetrag</w:t>
            </w:r>
            <w:proofErr w:type="spellEnd"/>
            <w:r w:rsidRPr="00130224">
              <w:t xml:space="preserve"> der </w:t>
            </w:r>
            <w:proofErr w:type="spellStart"/>
            <w:r w:rsidRPr="00130224">
              <w:t>Transaktionen</w:t>
            </w:r>
            <w:proofErr w:type="spellEnd"/>
            <w:r w:rsidRPr="00130224">
              <w:t xml:space="preserve"> </w:t>
            </w:r>
            <w:proofErr w:type="spellStart"/>
            <w:r w:rsidRPr="00130224">
              <w:t>durch</w:t>
            </w:r>
            <w:proofErr w:type="spellEnd"/>
            <w:r w:rsidRPr="00130224">
              <w:t xml:space="preserve"> die </w:t>
            </w:r>
            <w:proofErr w:type="spellStart"/>
            <w:r w:rsidRPr="00130224">
              <w:t>Verwendung</w:t>
            </w:r>
            <w:proofErr w:type="spellEnd"/>
            <w:r w:rsidRPr="00130224">
              <w:t xml:space="preserve"> der </w:t>
            </w:r>
            <w:proofErr w:type="spellStart"/>
            <w:r w:rsidRPr="00130224">
              <w:t>Zahlungskarte</w:t>
            </w:r>
            <w:proofErr w:type="spellEnd"/>
            <w:r w:rsidRPr="00130224">
              <w:t xml:space="preserve"> </w:t>
            </w:r>
            <w:proofErr w:type="spellStart"/>
            <w:r w:rsidRPr="00130224">
              <w:t>innerhalb</w:t>
            </w:r>
            <w:proofErr w:type="spellEnd"/>
            <w:r w:rsidRPr="00130224">
              <w:t xml:space="preserve"> </w:t>
            </w:r>
            <w:proofErr w:type="spellStart"/>
            <w:r w:rsidRPr="00130224">
              <w:t>eines</w:t>
            </w:r>
            <w:proofErr w:type="spellEnd"/>
            <w:r w:rsidRPr="00130224">
              <w:t xml:space="preserve"> </w:t>
            </w:r>
            <w:proofErr w:type="spellStart"/>
            <w:r w:rsidRPr="00130224">
              <w:t>vereinbarten</w:t>
            </w:r>
            <w:proofErr w:type="spellEnd"/>
            <w:r w:rsidRPr="00130224">
              <w:t xml:space="preserve"> </w:t>
            </w:r>
            <w:proofErr w:type="spellStart"/>
            <w:r w:rsidRPr="00130224">
              <w:t>Zeitraums</w:t>
            </w:r>
            <w:proofErr w:type="spellEnd"/>
            <w:r w:rsidRPr="00130224">
              <w:t xml:space="preserve"> </w:t>
            </w:r>
            <w:proofErr w:type="spellStart"/>
            <w:r w:rsidRPr="00130224">
              <w:t>wird</w:t>
            </w:r>
            <w:proofErr w:type="spellEnd"/>
            <w:r w:rsidRPr="00130224">
              <w:t xml:space="preserve"> </w:t>
            </w:r>
            <w:proofErr w:type="spellStart"/>
            <w:r w:rsidRPr="00130224">
              <w:t>zu</w:t>
            </w:r>
            <w:proofErr w:type="spellEnd"/>
            <w:r w:rsidRPr="00130224">
              <w:t xml:space="preserve"> </w:t>
            </w:r>
            <w:proofErr w:type="spellStart"/>
            <w:r w:rsidRPr="00130224">
              <w:t>einem</w:t>
            </w:r>
            <w:proofErr w:type="spellEnd"/>
            <w:r w:rsidRPr="00130224">
              <w:t xml:space="preserve"> </w:t>
            </w:r>
            <w:proofErr w:type="spellStart"/>
            <w:r w:rsidRPr="00130224">
              <w:t>bestimmten</w:t>
            </w:r>
            <w:proofErr w:type="spellEnd"/>
            <w:r w:rsidRPr="00130224">
              <w:t xml:space="preserve"> Termin in voller Höhe oder </w:t>
            </w:r>
            <w:proofErr w:type="spellStart"/>
            <w:r w:rsidRPr="00130224">
              <w:t>teilweise</w:t>
            </w:r>
            <w:proofErr w:type="spellEnd"/>
            <w:r w:rsidRPr="00130224">
              <w:t xml:space="preserve"> von dem Konto des Kunden </w:t>
            </w:r>
            <w:proofErr w:type="spellStart"/>
            <w:r w:rsidRPr="00130224">
              <w:t>abgebucht</w:t>
            </w:r>
            <w:proofErr w:type="spellEnd"/>
            <w:r w:rsidRPr="00130224">
              <w:t xml:space="preserve">. In einer </w:t>
            </w:r>
            <w:proofErr w:type="spellStart"/>
            <w:r w:rsidRPr="00130224">
              <w:t>Kreditvereinbarung</w:t>
            </w:r>
            <w:proofErr w:type="spellEnd"/>
            <w:r w:rsidRPr="00130224">
              <w:t xml:space="preserve"> </w:t>
            </w:r>
            <w:proofErr w:type="spellStart"/>
            <w:r w:rsidRPr="00130224">
              <w:t>zwischen</w:t>
            </w:r>
            <w:proofErr w:type="spellEnd"/>
            <w:r w:rsidRPr="00130224">
              <w:t xml:space="preserve"> dem </w:t>
            </w:r>
            <w:proofErr w:type="spellStart"/>
            <w:r w:rsidRPr="00130224">
              <w:t>Anbieter</w:t>
            </w:r>
            <w:proofErr w:type="spellEnd"/>
            <w:r w:rsidRPr="00130224">
              <w:t xml:space="preserve"> </w:t>
            </w:r>
            <w:proofErr w:type="spellStart"/>
            <w:r w:rsidRPr="00130224">
              <w:t>und</w:t>
            </w:r>
            <w:proofErr w:type="spellEnd"/>
            <w:r w:rsidRPr="00130224">
              <w:t xml:space="preserve"> dem Kunden </w:t>
            </w:r>
            <w:proofErr w:type="spellStart"/>
            <w:r w:rsidRPr="00130224">
              <w:t>wird</w:t>
            </w:r>
            <w:proofErr w:type="spellEnd"/>
            <w:r w:rsidRPr="00130224">
              <w:t xml:space="preserve"> </w:t>
            </w:r>
            <w:proofErr w:type="spellStart"/>
            <w:r w:rsidRPr="00130224">
              <w:t>festgelegt</w:t>
            </w:r>
            <w:proofErr w:type="spellEnd"/>
            <w:r w:rsidRPr="00130224">
              <w:t xml:space="preserve">, ob dem Kunden </w:t>
            </w:r>
            <w:proofErr w:type="spellStart"/>
            <w:r w:rsidRPr="00130224">
              <w:t>für</w:t>
            </w:r>
            <w:proofErr w:type="spellEnd"/>
            <w:r w:rsidRPr="00130224">
              <w:t xml:space="preserve"> die </w:t>
            </w:r>
            <w:proofErr w:type="spellStart"/>
            <w:r w:rsidRPr="00130224">
              <w:t>Inanspruchnahme</w:t>
            </w:r>
            <w:proofErr w:type="spellEnd"/>
            <w:r w:rsidRPr="00130224">
              <w:t xml:space="preserve"> des Kredits </w:t>
            </w:r>
            <w:proofErr w:type="spellStart"/>
            <w:r w:rsidRPr="00130224">
              <w:t>Zinsen</w:t>
            </w:r>
            <w:proofErr w:type="spellEnd"/>
            <w:r w:rsidRPr="00130224">
              <w:t xml:space="preserve"> </w:t>
            </w:r>
            <w:proofErr w:type="spellStart"/>
            <w:r w:rsidRPr="00130224">
              <w:t>berechnet</w:t>
            </w:r>
            <w:proofErr w:type="spellEnd"/>
            <w:r w:rsidRPr="00130224">
              <w:t xml:space="preserve"> </w:t>
            </w:r>
            <w:proofErr w:type="spellStart"/>
            <w:r w:rsidRPr="00130224">
              <w:t>werden</w:t>
            </w:r>
            <w:proofErr w:type="spellEnd"/>
            <w:r w:rsidRPr="00130224">
              <w:t>.</w:t>
            </w:r>
          </w:p>
        </w:tc>
      </w:tr>
      <w:tr w:rsidR="002A42C0" w:rsidRPr="00130224" w14:paraId="0513AB83" w14:textId="77777777">
        <w:trPr>
          <w:trHeight w:val="1480"/>
        </w:trPr>
        <w:tc>
          <w:tcPr>
            <w:tcW w:w="2960" w:type="dxa"/>
            <w:tcBorders>
              <w:top w:val="nil"/>
              <w:left w:val="nil"/>
              <w:bottom w:val="nil"/>
              <w:right w:val="nil"/>
            </w:tcBorders>
            <w:tcMar>
              <w:top w:w="128" w:type="dxa"/>
              <w:left w:w="43" w:type="dxa"/>
              <w:bottom w:w="128" w:type="dxa"/>
              <w:right w:w="43" w:type="dxa"/>
            </w:tcMar>
          </w:tcPr>
          <w:p w14:paraId="4E1471DD" w14:textId="77777777" w:rsidR="002A42C0" w:rsidRPr="00130224" w:rsidRDefault="00955B86" w:rsidP="00130224">
            <w:proofErr w:type="spellStart"/>
            <w:r w:rsidRPr="00130224">
              <w:t>Eingeräumte</w:t>
            </w:r>
            <w:proofErr w:type="spellEnd"/>
            <w:r w:rsidRPr="00130224">
              <w:t xml:space="preserve"> </w:t>
            </w:r>
            <w:proofErr w:type="spellStart"/>
            <w:r w:rsidRPr="00130224">
              <w:t>Kontoüberziehung</w:t>
            </w:r>
            <w:proofErr w:type="spellEnd"/>
          </w:p>
        </w:tc>
        <w:tc>
          <w:tcPr>
            <w:tcW w:w="6620" w:type="dxa"/>
            <w:tcBorders>
              <w:top w:val="nil"/>
              <w:left w:val="nil"/>
              <w:bottom w:val="nil"/>
              <w:right w:val="nil"/>
            </w:tcBorders>
            <w:tcMar>
              <w:top w:w="128" w:type="dxa"/>
              <w:left w:w="43" w:type="dxa"/>
              <w:bottom w:w="128" w:type="dxa"/>
              <w:right w:w="43" w:type="dxa"/>
            </w:tcMar>
          </w:tcPr>
          <w:p w14:paraId="01611949"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und</w:t>
            </w:r>
            <w:proofErr w:type="spellEnd"/>
            <w:r w:rsidRPr="00130224">
              <w:t xml:space="preserve"> der Kunde </w:t>
            </w:r>
            <w:proofErr w:type="spellStart"/>
            <w:r w:rsidRPr="00130224">
              <w:t>vereinbaren</w:t>
            </w:r>
            <w:proofErr w:type="spellEnd"/>
            <w:r w:rsidRPr="00130224">
              <w:t xml:space="preserve"> </w:t>
            </w:r>
            <w:proofErr w:type="spellStart"/>
            <w:r w:rsidRPr="00130224">
              <w:t>im</w:t>
            </w:r>
            <w:proofErr w:type="spellEnd"/>
            <w:r w:rsidRPr="00130224">
              <w:t xml:space="preserve"> </w:t>
            </w:r>
            <w:proofErr w:type="spellStart"/>
            <w:r w:rsidRPr="00130224">
              <w:t>Voraus</w:t>
            </w:r>
            <w:proofErr w:type="spellEnd"/>
            <w:r w:rsidRPr="00130224">
              <w:t xml:space="preserve">, dass der Kunde sein Konto </w:t>
            </w:r>
            <w:proofErr w:type="spellStart"/>
            <w:r w:rsidRPr="00130224">
              <w:t>belasten</w:t>
            </w:r>
            <w:proofErr w:type="spellEnd"/>
            <w:r w:rsidRPr="00130224">
              <w:t xml:space="preserve"> </w:t>
            </w:r>
            <w:proofErr w:type="spellStart"/>
            <w:r w:rsidRPr="00130224">
              <w:t>kann</w:t>
            </w:r>
            <w:proofErr w:type="spellEnd"/>
            <w:r w:rsidRPr="00130224">
              <w:t xml:space="preserve">, </w:t>
            </w:r>
            <w:proofErr w:type="spellStart"/>
            <w:r w:rsidRPr="00130224">
              <w:t>auch</w:t>
            </w:r>
            <w:proofErr w:type="spellEnd"/>
            <w:r w:rsidRPr="00130224">
              <w:t xml:space="preserve"> </w:t>
            </w:r>
            <w:proofErr w:type="spellStart"/>
            <w:r w:rsidRPr="00130224">
              <w:t>wenn</w:t>
            </w:r>
            <w:proofErr w:type="spellEnd"/>
            <w:r w:rsidRPr="00130224">
              <w:t xml:space="preserve"> </w:t>
            </w:r>
            <w:proofErr w:type="spellStart"/>
            <w:r w:rsidRPr="00130224">
              <w:t>kein</w:t>
            </w:r>
            <w:proofErr w:type="spellEnd"/>
            <w:r w:rsidRPr="00130224">
              <w:t xml:space="preserve"> </w:t>
            </w:r>
            <w:proofErr w:type="spellStart"/>
            <w:r w:rsidRPr="00130224">
              <w:t>Geld</w:t>
            </w:r>
            <w:proofErr w:type="spellEnd"/>
            <w:r w:rsidRPr="00130224">
              <w:t xml:space="preserve"> </w:t>
            </w:r>
            <w:proofErr w:type="spellStart"/>
            <w:r w:rsidRPr="00130224">
              <w:t>mehr</w:t>
            </w:r>
            <w:proofErr w:type="spellEnd"/>
            <w:r w:rsidRPr="00130224">
              <w:t xml:space="preserve"> </w:t>
            </w:r>
            <w:proofErr w:type="spellStart"/>
            <w:r w:rsidRPr="00130224">
              <w:t>auf</w:t>
            </w:r>
            <w:proofErr w:type="spellEnd"/>
            <w:r w:rsidRPr="00130224">
              <w:t xml:space="preserve"> dem Konto </w:t>
            </w:r>
            <w:proofErr w:type="spellStart"/>
            <w:r w:rsidRPr="00130224">
              <w:t>vorhanden</w:t>
            </w:r>
            <w:proofErr w:type="spellEnd"/>
            <w:r w:rsidRPr="00130224">
              <w:t xml:space="preserve"> ist. In der </w:t>
            </w:r>
            <w:proofErr w:type="spellStart"/>
            <w:r w:rsidRPr="00130224">
              <w:t>Vereinbarung</w:t>
            </w:r>
            <w:proofErr w:type="spellEnd"/>
            <w:r w:rsidRPr="00130224">
              <w:t xml:space="preserve"> </w:t>
            </w:r>
            <w:proofErr w:type="spellStart"/>
            <w:r w:rsidRPr="00130224">
              <w:t>wird</w:t>
            </w:r>
            <w:proofErr w:type="spellEnd"/>
            <w:r w:rsidRPr="00130224">
              <w:t xml:space="preserve"> </w:t>
            </w:r>
            <w:proofErr w:type="spellStart"/>
            <w:r w:rsidRPr="00130224">
              <w:t>festgelegt</w:t>
            </w:r>
            <w:proofErr w:type="spellEnd"/>
            <w:r w:rsidRPr="00130224">
              <w:t xml:space="preserve">, bis </w:t>
            </w:r>
            <w:proofErr w:type="spellStart"/>
            <w:r w:rsidRPr="00130224">
              <w:t>zu</w:t>
            </w:r>
            <w:proofErr w:type="spellEnd"/>
            <w:r w:rsidRPr="00130224">
              <w:t xml:space="preserve"> </w:t>
            </w:r>
            <w:proofErr w:type="spellStart"/>
            <w:r w:rsidRPr="00130224">
              <w:t>welcher</w:t>
            </w:r>
            <w:proofErr w:type="spellEnd"/>
            <w:r w:rsidRPr="00130224">
              <w:t xml:space="preserve"> Höhe </w:t>
            </w:r>
            <w:proofErr w:type="spellStart"/>
            <w:r w:rsidRPr="00130224">
              <w:t>das</w:t>
            </w:r>
            <w:proofErr w:type="spellEnd"/>
            <w:r w:rsidRPr="00130224">
              <w:t xml:space="preserve"> Konto in </w:t>
            </w:r>
            <w:proofErr w:type="spellStart"/>
            <w:r w:rsidRPr="00130224">
              <w:t>diesem</w:t>
            </w:r>
            <w:proofErr w:type="spellEnd"/>
            <w:r w:rsidRPr="00130224">
              <w:t xml:space="preserve"> Fall </w:t>
            </w:r>
            <w:proofErr w:type="spellStart"/>
            <w:r w:rsidRPr="00130224">
              <w:t>maximal</w:t>
            </w:r>
            <w:proofErr w:type="spellEnd"/>
            <w:r w:rsidRPr="00130224">
              <w:t xml:space="preserve"> </w:t>
            </w:r>
            <w:proofErr w:type="spellStart"/>
            <w:r w:rsidRPr="00130224">
              <w:t>noch</w:t>
            </w:r>
            <w:proofErr w:type="spellEnd"/>
            <w:r w:rsidRPr="00130224">
              <w:t xml:space="preserve"> belastet </w:t>
            </w:r>
            <w:proofErr w:type="spellStart"/>
            <w:r w:rsidRPr="00130224">
              <w:t>werden</w:t>
            </w:r>
            <w:proofErr w:type="spellEnd"/>
            <w:r w:rsidRPr="00130224">
              <w:t xml:space="preserve"> </w:t>
            </w:r>
            <w:proofErr w:type="spellStart"/>
            <w:r w:rsidRPr="00130224">
              <w:t>kann</w:t>
            </w:r>
            <w:proofErr w:type="spellEnd"/>
            <w:r w:rsidRPr="00130224">
              <w:t xml:space="preserve"> </w:t>
            </w:r>
            <w:proofErr w:type="spellStart"/>
            <w:r w:rsidRPr="00130224">
              <w:t>und</w:t>
            </w:r>
            <w:proofErr w:type="spellEnd"/>
            <w:r w:rsidRPr="00130224">
              <w:t xml:space="preserve"> ob dem Kunden </w:t>
            </w:r>
            <w:proofErr w:type="spellStart"/>
            <w:r w:rsidRPr="00130224">
              <w:t>Entgelte</w:t>
            </w:r>
            <w:proofErr w:type="spellEnd"/>
            <w:r w:rsidRPr="00130224">
              <w:t xml:space="preserve"> </w:t>
            </w:r>
            <w:proofErr w:type="spellStart"/>
            <w:r w:rsidRPr="00130224">
              <w:t>und</w:t>
            </w:r>
            <w:proofErr w:type="spellEnd"/>
            <w:r w:rsidRPr="00130224">
              <w:t xml:space="preserve"> </w:t>
            </w:r>
            <w:proofErr w:type="spellStart"/>
            <w:r w:rsidRPr="00130224">
              <w:t>Zinsen</w:t>
            </w:r>
            <w:proofErr w:type="spellEnd"/>
            <w:r w:rsidRPr="00130224">
              <w:t xml:space="preserve"> </w:t>
            </w:r>
            <w:proofErr w:type="spellStart"/>
            <w:r w:rsidRPr="00130224">
              <w:t>berechnet</w:t>
            </w:r>
            <w:proofErr w:type="spellEnd"/>
            <w:r w:rsidRPr="00130224">
              <w:t xml:space="preserve"> </w:t>
            </w:r>
            <w:proofErr w:type="spellStart"/>
            <w:r w:rsidRPr="00130224">
              <w:t>werden</w:t>
            </w:r>
            <w:proofErr w:type="spellEnd"/>
            <w:r w:rsidRPr="00130224">
              <w:t>.</w:t>
            </w:r>
          </w:p>
        </w:tc>
      </w:tr>
      <w:tr w:rsidR="002A42C0" w:rsidRPr="00130224" w14:paraId="7654BA42" w14:textId="77777777">
        <w:trPr>
          <w:trHeight w:val="720"/>
        </w:trPr>
        <w:tc>
          <w:tcPr>
            <w:tcW w:w="2960" w:type="dxa"/>
            <w:tcBorders>
              <w:top w:val="nil"/>
              <w:left w:val="nil"/>
              <w:bottom w:val="nil"/>
              <w:right w:val="nil"/>
            </w:tcBorders>
            <w:tcMar>
              <w:top w:w="128" w:type="dxa"/>
              <w:left w:w="43" w:type="dxa"/>
              <w:bottom w:w="128" w:type="dxa"/>
              <w:right w:w="43" w:type="dxa"/>
            </w:tcMar>
          </w:tcPr>
          <w:p w14:paraId="5EA77796" w14:textId="77777777" w:rsidR="002A42C0" w:rsidRPr="00130224" w:rsidRDefault="00955B86" w:rsidP="00130224">
            <w:proofErr w:type="spellStart"/>
            <w:r w:rsidRPr="00130224">
              <w:t>Überweisung</w:t>
            </w:r>
            <w:proofErr w:type="spellEnd"/>
          </w:p>
        </w:tc>
        <w:tc>
          <w:tcPr>
            <w:tcW w:w="6620" w:type="dxa"/>
            <w:tcBorders>
              <w:top w:val="nil"/>
              <w:left w:val="nil"/>
              <w:bottom w:val="nil"/>
              <w:right w:val="nil"/>
            </w:tcBorders>
            <w:tcMar>
              <w:top w:w="128" w:type="dxa"/>
              <w:left w:w="43" w:type="dxa"/>
              <w:bottom w:w="128" w:type="dxa"/>
              <w:right w:w="43" w:type="dxa"/>
            </w:tcMar>
          </w:tcPr>
          <w:p w14:paraId="59A3A744"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führt</w:t>
            </w:r>
            <w:proofErr w:type="spellEnd"/>
            <w:r w:rsidRPr="00130224">
              <w:t xml:space="preserve"> </w:t>
            </w:r>
            <w:proofErr w:type="spellStart"/>
            <w:r w:rsidRPr="00130224">
              <w:t>auf</w:t>
            </w:r>
            <w:proofErr w:type="spellEnd"/>
            <w:r w:rsidRPr="00130224">
              <w:t xml:space="preserve"> </w:t>
            </w:r>
            <w:proofErr w:type="spellStart"/>
            <w:r w:rsidRPr="00130224">
              <w:t>Anweisung</w:t>
            </w:r>
            <w:proofErr w:type="spellEnd"/>
            <w:r w:rsidRPr="00130224">
              <w:t xml:space="preserve"> des Kunden </w:t>
            </w:r>
            <w:proofErr w:type="spellStart"/>
            <w:r w:rsidRPr="00130224">
              <w:t>Geldüberweisungen</w:t>
            </w:r>
            <w:proofErr w:type="spellEnd"/>
            <w:r w:rsidRPr="00130224">
              <w:t xml:space="preserve"> von dem Konto des Kunden </w:t>
            </w:r>
            <w:proofErr w:type="spellStart"/>
            <w:r w:rsidRPr="00130224">
              <w:t>auf</w:t>
            </w:r>
            <w:proofErr w:type="spellEnd"/>
            <w:r w:rsidRPr="00130224">
              <w:t xml:space="preserve"> </w:t>
            </w:r>
            <w:proofErr w:type="spellStart"/>
            <w:r w:rsidRPr="00130224">
              <w:t>ein</w:t>
            </w:r>
            <w:proofErr w:type="spellEnd"/>
            <w:r w:rsidRPr="00130224">
              <w:t xml:space="preserve"> </w:t>
            </w:r>
            <w:proofErr w:type="spellStart"/>
            <w:r w:rsidRPr="00130224">
              <w:t>anderes</w:t>
            </w:r>
            <w:proofErr w:type="spellEnd"/>
            <w:r w:rsidRPr="00130224">
              <w:t xml:space="preserve"> Konto </w:t>
            </w:r>
            <w:proofErr w:type="spellStart"/>
            <w:r w:rsidRPr="00130224">
              <w:t>durch</w:t>
            </w:r>
            <w:proofErr w:type="spellEnd"/>
            <w:r w:rsidRPr="00130224">
              <w:t>.</w:t>
            </w:r>
          </w:p>
        </w:tc>
      </w:tr>
      <w:tr w:rsidR="002A42C0" w:rsidRPr="00130224" w14:paraId="4904FBF6" w14:textId="77777777">
        <w:trPr>
          <w:trHeight w:val="720"/>
        </w:trPr>
        <w:tc>
          <w:tcPr>
            <w:tcW w:w="2960" w:type="dxa"/>
            <w:tcBorders>
              <w:top w:val="nil"/>
              <w:left w:val="nil"/>
              <w:bottom w:val="nil"/>
              <w:right w:val="nil"/>
            </w:tcBorders>
            <w:tcMar>
              <w:top w:w="128" w:type="dxa"/>
              <w:left w:w="43" w:type="dxa"/>
              <w:bottom w:w="128" w:type="dxa"/>
              <w:right w:w="43" w:type="dxa"/>
            </w:tcMar>
          </w:tcPr>
          <w:p w14:paraId="2B7A7F06" w14:textId="77777777" w:rsidR="002A42C0" w:rsidRPr="00130224" w:rsidRDefault="00955B86" w:rsidP="00130224">
            <w:proofErr w:type="spellStart"/>
            <w:r w:rsidRPr="00130224">
              <w:t>Dauerauftrag</w:t>
            </w:r>
            <w:proofErr w:type="spellEnd"/>
          </w:p>
        </w:tc>
        <w:tc>
          <w:tcPr>
            <w:tcW w:w="6620" w:type="dxa"/>
            <w:tcBorders>
              <w:top w:val="nil"/>
              <w:left w:val="nil"/>
              <w:bottom w:val="nil"/>
              <w:right w:val="nil"/>
            </w:tcBorders>
            <w:tcMar>
              <w:top w:w="128" w:type="dxa"/>
              <w:left w:w="43" w:type="dxa"/>
              <w:bottom w:w="128" w:type="dxa"/>
              <w:right w:w="43" w:type="dxa"/>
            </w:tcMar>
          </w:tcPr>
          <w:p w14:paraId="1567C533"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überweist</w:t>
            </w:r>
            <w:proofErr w:type="spellEnd"/>
            <w:r w:rsidRPr="00130224">
              <w:t xml:space="preserve"> </w:t>
            </w:r>
            <w:proofErr w:type="spellStart"/>
            <w:r w:rsidRPr="00130224">
              <w:t>auf</w:t>
            </w:r>
            <w:proofErr w:type="spellEnd"/>
            <w:r w:rsidRPr="00130224">
              <w:t xml:space="preserve"> </w:t>
            </w:r>
            <w:proofErr w:type="spellStart"/>
            <w:r w:rsidRPr="00130224">
              <w:t>Anweisung</w:t>
            </w:r>
            <w:proofErr w:type="spellEnd"/>
            <w:r w:rsidRPr="00130224">
              <w:t xml:space="preserve"> des Kunden </w:t>
            </w:r>
            <w:proofErr w:type="spellStart"/>
            <w:r w:rsidRPr="00130224">
              <w:t>regelmäßig</w:t>
            </w:r>
            <w:proofErr w:type="spellEnd"/>
            <w:r w:rsidRPr="00130224">
              <w:t xml:space="preserve"> </w:t>
            </w:r>
            <w:proofErr w:type="spellStart"/>
            <w:r w:rsidRPr="00130224">
              <w:t>einen</w:t>
            </w:r>
            <w:proofErr w:type="spellEnd"/>
            <w:r w:rsidRPr="00130224">
              <w:t xml:space="preserve"> festen </w:t>
            </w:r>
            <w:proofErr w:type="spellStart"/>
            <w:r w:rsidRPr="00130224">
              <w:t>Geldbetrag</w:t>
            </w:r>
            <w:proofErr w:type="spellEnd"/>
            <w:r w:rsidRPr="00130224">
              <w:t xml:space="preserve"> vom Konto des Kunden </w:t>
            </w:r>
            <w:proofErr w:type="spellStart"/>
            <w:r w:rsidRPr="00130224">
              <w:t>auf</w:t>
            </w:r>
            <w:proofErr w:type="spellEnd"/>
            <w:r w:rsidRPr="00130224">
              <w:t xml:space="preserve"> </w:t>
            </w:r>
            <w:proofErr w:type="spellStart"/>
            <w:r w:rsidRPr="00130224">
              <w:t>ein</w:t>
            </w:r>
            <w:proofErr w:type="spellEnd"/>
            <w:r w:rsidRPr="00130224">
              <w:t xml:space="preserve"> </w:t>
            </w:r>
            <w:proofErr w:type="spellStart"/>
            <w:r w:rsidRPr="00130224">
              <w:t>anderes</w:t>
            </w:r>
            <w:proofErr w:type="spellEnd"/>
            <w:r w:rsidRPr="00130224">
              <w:t xml:space="preserve"> Konto.</w:t>
            </w:r>
          </w:p>
        </w:tc>
      </w:tr>
      <w:tr w:rsidR="002A42C0" w:rsidRPr="00130224" w14:paraId="738CD3EB" w14:textId="77777777">
        <w:trPr>
          <w:trHeight w:val="1740"/>
        </w:trPr>
        <w:tc>
          <w:tcPr>
            <w:tcW w:w="2960" w:type="dxa"/>
            <w:tcBorders>
              <w:top w:val="nil"/>
              <w:left w:val="nil"/>
              <w:bottom w:val="nil"/>
              <w:right w:val="nil"/>
            </w:tcBorders>
            <w:tcMar>
              <w:top w:w="128" w:type="dxa"/>
              <w:left w:w="43" w:type="dxa"/>
              <w:bottom w:w="128" w:type="dxa"/>
              <w:right w:w="43" w:type="dxa"/>
            </w:tcMar>
          </w:tcPr>
          <w:p w14:paraId="5F42DC50" w14:textId="77777777" w:rsidR="002A42C0" w:rsidRPr="00130224" w:rsidRDefault="00955B86" w:rsidP="00130224">
            <w:proofErr w:type="spellStart"/>
            <w:r w:rsidRPr="00130224">
              <w:t>Lastschrift</w:t>
            </w:r>
            <w:proofErr w:type="spellEnd"/>
          </w:p>
        </w:tc>
        <w:tc>
          <w:tcPr>
            <w:tcW w:w="6620" w:type="dxa"/>
            <w:tcBorders>
              <w:top w:val="nil"/>
              <w:left w:val="nil"/>
              <w:bottom w:val="nil"/>
              <w:right w:val="nil"/>
            </w:tcBorders>
            <w:tcMar>
              <w:top w:w="128" w:type="dxa"/>
              <w:left w:w="43" w:type="dxa"/>
              <w:bottom w:w="128" w:type="dxa"/>
              <w:right w:w="43" w:type="dxa"/>
            </w:tcMar>
          </w:tcPr>
          <w:p w14:paraId="230AE200" w14:textId="77777777" w:rsidR="002A42C0" w:rsidRPr="00130224" w:rsidRDefault="00955B86" w:rsidP="00130224">
            <w:r w:rsidRPr="00130224">
              <w:t xml:space="preserve">Der Kunde </w:t>
            </w:r>
            <w:proofErr w:type="spellStart"/>
            <w:r w:rsidRPr="00130224">
              <w:t>ermächtigt</w:t>
            </w:r>
            <w:proofErr w:type="spellEnd"/>
            <w:r w:rsidRPr="00130224">
              <w:t xml:space="preserve"> </w:t>
            </w:r>
            <w:proofErr w:type="spellStart"/>
            <w:r w:rsidRPr="00130224">
              <w:t>eine</w:t>
            </w:r>
            <w:proofErr w:type="spellEnd"/>
            <w:r w:rsidRPr="00130224">
              <w:t xml:space="preserve"> </w:t>
            </w:r>
            <w:proofErr w:type="spellStart"/>
            <w:r w:rsidRPr="00130224">
              <w:t>andere</w:t>
            </w:r>
            <w:proofErr w:type="spellEnd"/>
            <w:r w:rsidRPr="00130224">
              <w:t xml:space="preserve"> Person (</w:t>
            </w:r>
            <w:proofErr w:type="spellStart"/>
            <w:r w:rsidRPr="00130224">
              <w:t>Empfänger</w:t>
            </w:r>
            <w:proofErr w:type="spellEnd"/>
            <w:r w:rsidRPr="00130224">
              <w:t xml:space="preserve">) den </w:t>
            </w:r>
            <w:proofErr w:type="spellStart"/>
            <w:r w:rsidRPr="00130224">
              <w:t>Kontoanbieter</w:t>
            </w:r>
            <w:proofErr w:type="spellEnd"/>
            <w:r w:rsidRPr="00130224">
              <w:t xml:space="preserve"> </w:t>
            </w:r>
            <w:proofErr w:type="spellStart"/>
            <w:r w:rsidRPr="00130224">
              <w:t>anzuweisen</w:t>
            </w:r>
            <w:proofErr w:type="spellEnd"/>
            <w:r w:rsidRPr="00130224">
              <w:t xml:space="preserve">, </w:t>
            </w:r>
            <w:proofErr w:type="spellStart"/>
            <w:r w:rsidRPr="00130224">
              <w:t>Geld</w:t>
            </w:r>
            <w:proofErr w:type="spellEnd"/>
            <w:r w:rsidRPr="00130224">
              <w:t xml:space="preserve"> vom Konto des Kunden </w:t>
            </w:r>
            <w:proofErr w:type="spellStart"/>
            <w:r w:rsidRPr="00130224">
              <w:t>auf</w:t>
            </w:r>
            <w:proofErr w:type="spellEnd"/>
            <w:r w:rsidRPr="00130224">
              <w:t xml:space="preserve"> </w:t>
            </w:r>
            <w:proofErr w:type="spellStart"/>
            <w:r w:rsidRPr="00130224">
              <w:t>das</w:t>
            </w:r>
            <w:proofErr w:type="spellEnd"/>
            <w:r w:rsidRPr="00130224">
              <w:t xml:space="preserve"> Konto des </w:t>
            </w:r>
            <w:proofErr w:type="spellStart"/>
            <w:r w:rsidRPr="00130224">
              <w:t>Empfängers</w:t>
            </w:r>
            <w:proofErr w:type="spellEnd"/>
            <w:r w:rsidRPr="00130224">
              <w:t xml:space="preserve"> </w:t>
            </w:r>
            <w:proofErr w:type="spellStart"/>
            <w:r w:rsidRPr="00130224">
              <w:t>zu</w:t>
            </w:r>
            <w:proofErr w:type="spellEnd"/>
            <w:r w:rsidRPr="00130224">
              <w:t xml:space="preserve"> </w:t>
            </w:r>
            <w:proofErr w:type="spellStart"/>
            <w:r w:rsidRPr="00130224">
              <w:t>übertragen</w:t>
            </w:r>
            <w:proofErr w:type="spellEnd"/>
            <w:r w:rsidRPr="00130224">
              <w:t xml:space="preserve">. Der </w:t>
            </w:r>
            <w:proofErr w:type="spellStart"/>
            <w:r w:rsidRPr="00130224">
              <w:t>Kontoanbieter</w:t>
            </w:r>
            <w:proofErr w:type="spellEnd"/>
            <w:r w:rsidRPr="00130224">
              <w:t xml:space="preserve"> </w:t>
            </w:r>
            <w:proofErr w:type="spellStart"/>
            <w:r w:rsidRPr="00130224">
              <w:t>überträgt</w:t>
            </w:r>
            <w:proofErr w:type="spellEnd"/>
            <w:r w:rsidRPr="00130224">
              <w:t xml:space="preserve"> dann </w:t>
            </w:r>
            <w:proofErr w:type="spellStart"/>
            <w:r w:rsidRPr="00130224">
              <w:t>zu</w:t>
            </w:r>
            <w:proofErr w:type="spellEnd"/>
            <w:r w:rsidRPr="00130224">
              <w:t xml:space="preserve"> </w:t>
            </w:r>
            <w:proofErr w:type="spellStart"/>
            <w:r w:rsidRPr="00130224">
              <w:t>einem</w:t>
            </w:r>
            <w:proofErr w:type="spellEnd"/>
            <w:r w:rsidRPr="00130224">
              <w:t xml:space="preserve"> oder </w:t>
            </w:r>
            <w:proofErr w:type="spellStart"/>
            <w:r w:rsidRPr="00130224">
              <w:t>mehreren</w:t>
            </w:r>
            <w:proofErr w:type="spellEnd"/>
            <w:r w:rsidRPr="00130224">
              <w:t xml:space="preserve"> von Kunde </w:t>
            </w:r>
            <w:proofErr w:type="spellStart"/>
            <w:r w:rsidRPr="00130224">
              <w:t>und</w:t>
            </w:r>
            <w:proofErr w:type="spellEnd"/>
            <w:r w:rsidRPr="00130224">
              <w:t xml:space="preserve"> </w:t>
            </w:r>
            <w:proofErr w:type="spellStart"/>
            <w:r w:rsidRPr="00130224">
              <w:t>Empfänger</w:t>
            </w:r>
            <w:proofErr w:type="spellEnd"/>
            <w:r w:rsidRPr="00130224">
              <w:t xml:space="preserve"> </w:t>
            </w:r>
            <w:proofErr w:type="spellStart"/>
            <w:r w:rsidRPr="00130224">
              <w:t>vereinbarten</w:t>
            </w:r>
            <w:proofErr w:type="spellEnd"/>
            <w:r w:rsidRPr="00130224">
              <w:t xml:space="preserve"> Termin(en) </w:t>
            </w:r>
            <w:proofErr w:type="spellStart"/>
            <w:r w:rsidRPr="00130224">
              <w:t>Geld</w:t>
            </w:r>
            <w:proofErr w:type="spellEnd"/>
            <w:r w:rsidRPr="00130224">
              <w:t xml:space="preserve"> von dem Konto des Kunden </w:t>
            </w:r>
            <w:proofErr w:type="spellStart"/>
            <w:r w:rsidRPr="00130224">
              <w:t>auf</w:t>
            </w:r>
            <w:proofErr w:type="spellEnd"/>
            <w:r w:rsidRPr="00130224">
              <w:t xml:space="preserve"> </w:t>
            </w:r>
            <w:proofErr w:type="spellStart"/>
            <w:r w:rsidRPr="00130224">
              <w:t>das</w:t>
            </w:r>
            <w:proofErr w:type="spellEnd"/>
            <w:r w:rsidRPr="00130224">
              <w:t xml:space="preserve"> Konto des </w:t>
            </w:r>
            <w:proofErr w:type="spellStart"/>
            <w:r w:rsidRPr="00130224">
              <w:t>Empfängers</w:t>
            </w:r>
            <w:proofErr w:type="spellEnd"/>
            <w:r w:rsidRPr="00130224">
              <w:t xml:space="preserve">. Der </w:t>
            </w:r>
            <w:proofErr w:type="spellStart"/>
            <w:r w:rsidRPr="00130224">
              <w:t>Betrag</w:t>
            </w:r>
            <w:proofErr w:type="spellEnd"/>
            <w:r w:rsidRPr="00130224">
              <w:t xml:space="preserve"> </w:t>
            </w:r>
            <w:proofErr w:type="spellStart"/>
            <w:r w:rsidRPr="00130224">
              <w:t>kann</w:t>
            </w:r>
            <w:proofErr w:type="spellEnd"/>
            <w:r w:rsidRPr="00130224">
              <w:t xml:space="preserve"> </w:t>
            </w:r>
            <w:proofErr w:type="spellStart"/>
            <w:r w:rsidRPr="00130224">
              <w:t>unterschiedlich</w:t>
            </w:r>
            <w:proofErr w:type="spellEnd"/>
            <w:r w:rsidRPr="00130224">
              <w:t xml:space="preserve"> </w:t>
            </w:r>
            <w:proofErr w:type="spellStart"/>
            <w:r w:rsidRPr="00130224">
              <w:t>hoch</w:t>
            </w:r>
            <w:proofErr w:type="spellEnd"/>
            <w:r w:rsidRPr="00130224">
              <w:t xml:space="preserve"> sein.</w:t>
            </w:r>
          </w:p>
        </w:tc>
      </w:tr>
      <w:tr w:rsidR="002A42C0" w:rsidRPr="00130224" w14:paraId="47A5807F"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7CAAC7DE" w14:textId="77777777" w:rsidR="002A42C0" w:rsidRPr="00130224" w:rsidRDefault="00955B86" w:rsidP="00130224">
            <w:proofErr w:type="spellStart"/>
            <w:r w:rsidRPr="00130224">
              <w:t>Bargeldauszahlung</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3EC28643" w14:textId="77777777" w:rsidR="002A42C0" w:rsidRPr="00130224" w:rsidRDefault="00955B86" w:rsidP="00130224">
            <w:r w:rsidRPr="00130224">
              <w:t xml:space="preserve">Der Kunde </w:t>
            </w:r>
            <w:proofErr w:type="spellStart"/>
            <w:r w:rsidRPr="00130224">
              <w:t>hebt</w:t>
            </w:r>
            <w:proofErr w:type="spellEnd"/>
            <w:r w:rsidRPr="00130224">
              <w:t xml:space="preserve"> </w:t>
            </w:r>
            <w:proofErr w:type="spellStart"/>
            <w:r w:rsidRPr="00130224">
              <w:t>Bargeld</w:t>
            </w:r>
            <w:proofErr w:type="spellEnd"/>
            <w:r w:rsidRPr="00130224">
              <w:t xml:space="preserve"> von </w:t>
            </w:r>
            <w:proofErr w:type="spellStart"/>
            <w:r w:rsidRPr="00130224">
              <w:t>seinem</w:t>
            </w:r>
            <w:proofErr w:type="spellEnd"/>
            <w:r w:rsidRPr="00130224">
              <w:t xml:space="preserve"> Konto ab.</w:t>
            </w:r>
          </w:p>
        </w:tc>
      </w:tr>
    </w:tbl>
    <w:p w14:paraId="2128AACC" w14:textId="77777777" w:rsidR="002A42C0" w:rsidRPr="00130224" w:rsidRDefault="00955B86" w:rsidP="00130224">
      <w:pPr>
        <w:pStyle w:val="Undertittel"/>
      </w:pPr>
      <w:r w:rsidRPr="00130224">
        <w:t>Nederlandsk</w:t>
      </w:r>
    </w:p>
    <w:p w14:paraId="302D16A6"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54888A49"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4CCA9D2B"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13FC63AC" w14:textId="77777777" w:rsidR="002A42C0" w:rsidRPr="00130224" w:rsidRDefault="00955B86" w:rsidP="00130224">
            <w:r w:rsidRPr="00130224">
              <w:t>Definisjon</w:t>
            </w:r>
          </w:p>
        </w:tc>
      </w:tr>
      <w:tr w:rsidR="002A42C0" w:rsidRPr="00130224" w14:paraId="129B84F1" w14:textId="77777777">
        <w:trPr>
          <w:trHeight w:val="460"/>
        </w:trPr>
        <w:tc>
          <w:tcPr>
            <w:tcW w:w="2960" w:type="dxa"/>
            <w:tcBorders>
              <w:top w:val="single" w:sz="4" w:space="0" w:color="000000"/>
              <w:left w:val="nil"/>
              <w:bottom w:val="nil"/>
              <w:right w:val="nil"/>
            </w:tcBorders>
            <w:tcMar>
              <w:top w:w="128" w:type="dxa"/>
              <w:left w:w="43" w:type="dxa"/>
              <w:bottom w:w="128" w:type="dxa"/>
              <w:right w:w="43" w:type="dxa"/>
            </w:tcMar>
          </w:tcPr>
          <w:p w14:paraId="152DF354" w14:textId="77777777" w:rsidR="002A42C0" w:rsidRPr="00130224" w:rsidRDefault="00955B86" w:rsidP="00130224">
            <w:proofErr w:type="spellStart"/>
            <w:r w:rsidRPr="00130224">
              <w:t>Beheren</w:t>
            </w:r>
            <w:proofErr w:type="spellEnd"/>
            <w:r w:rsidRPr="00130224">
              <w:t xml:space="preserve"> van de </w:t>
            </w:r>
            <w:proofErr w:type="spellStart"/>
            <w:r w:rsidRPr="00130224">
              <w:t>rekening</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1EDCAB12" w14:textId="77777777" w:rsidR="002A42C0" w:rsidRPr="00130224" w:rsidRDefault="00955B86" w:rsidP="00130224">
            <w:r w:rsidRPr="00130224">
              <w:t xml:space="preserve">De </w:t>
            </w:r>
            <w:proofErr w:type="spellStart"/>
            <w:r w:rsidRPr="00130224">
              <w:t>rekeningaanbieder</w:t>
            </w:r>
            <w:proofErr w:type="spellEnd"/>
            <w:r w:rsidRPr="00130224">
              <w:t xml:space="preserve"> </w:t>
            </w:r>
            <w:proofErr w:type="spellStart"/>
            <w:r w:rsidRPr="00130224">
              <w:t>beheert</w:t>
            </w:r>
            <w:proofErr w:type="spellEnd"/>
            <w:r w:rsidRPr="00130224">
              <w:t xml:space="preserve"> de </w:t>
            </w:r>
            <w:proofErr w:type="spellStart"/>
            <w:r w:rsidRPr="00130224">
              <w:t>rekening</w:t>
            </w:r>
            <w:proofErr w:type="spellEnd"/>
            <w:r w:rsidRPr="00130224">
              <w:t xml:space="preserve"> voor de klant.</w:t>
            </w:r>
          </w:p>
        </w:tc>
      </w:tr>
      <w:tr w:rsidR="002A42C0" w:rsidRPr="00130224" w14:paraId="0221A47B" w14:textId="77777777">
        <w:trPr>
          <w:trHeight w:val="1220"/>
        </w:trPr>
        <w:tc>
          <w:tcPr>
            <w:tcW w:w="2960" w:type="dxa"/>
            <w:tcBorders>
              <w:top w:val="nil"/>
              <w:left w:val="nil"/>
              <w:bottom w:val="nil"/>
              <w:right w:val="nil"/>
            </w:tcBorders>
            <w:tcMar>
              <w:top w:w="128" w:type="dxa"/>
              <w:left w:w="43" w:type="dxa"/>
              <w:bottom w:w="128" w:type="dxa"/>
              <w:right w:w="43" w:type="dxa"/>
            </w:tcMar>
          </w:tcPr>
          <w:p w14:paraId="7347DC40" w14:textId="77777777" w:rsidR="002A42C0" w:rsidRPr="00130224" w:rsidRDefault="00955B86" w:rsidP="00130224">
            <w:proofErr w:type="spellStart"/>
            <w:r w:rsidRPr="00130224">
              <w:t>Aanbieden</w:t>
            </w:r>
            <w:proofErr w:type="spellEnd"/>
            <w:r w:rsidRPr="00130224">
              <w:t xml:space="preserve"> van </w:t>
            </w:r>
            <w:proofErr w:type="spellStart"/>
            <w:r w:rsidRPr="00130224">
              <w:t>een</w:t>
            </w:r>
            <w:proofErr w:type="spellEnd"/>
            <w:r w:rsidRPr="00130224">
              <w:t xml:space="preserve"> </w:t>
            </w:r>
            <w:proofErr w:type="spellStart"/>
            <w:r w:rsidRPr="00130224">
              <w:t>debetkaart</w:t>
            </w:r>
            <w:proofErr w:type="spellEnd"/>
          </w:p>
        </w:tc>
        <w:tc>
          <w:tcPr>
            <w:tcW w:w="6620" w:type="dxa"/>
            <w:tcBorders>
              <w:top w:val="nil"/>
              <w:left w:val="nil"/>
              <w:bottom w:val="nil"/>
              <w:right w:val="nil"/>
            </w:tcBorders>
            <w:tcMar>
              <w:top w:w="128" w:type="dxa"/>
              <w:left w:w="43" w:type="dxa"/>
              <w:bottom w:w="128" w:type="dxa"/>
              <w:right w:w="43" w:type="dxa"/>
            </w:tcMar>
          </w:tcPr>
          <w:p w14:paraId="26D98720" w14:textId="77777777" w:rsidR="002A42C0" w:rsidRPr="00130224" w:rsidRDefault="00955B86" w:rsidP="00130224">
            <w:r w:rsidRPr="00130224">
              <w:t xml:space="preserve">De </w:t>
            </w:r>
            <w:proofErr w:type="spellStart"/>
            <w:r w:rsidRPr="00130224">
              <w:t>rekeningaanbieder</w:t>
            </w:r>
            <w:proofErr w:type="spellEnd"/>
            <w:r w:rsidRPr="00130224">
              <w:t xml:space="preserve"> </w:t>
            </w:r>
            <w:proofErr w:type="spellStart"/>
            <w:r w:rsidRPr="00130224">
              <w:t>verschaft</w:t>
            </w:r>
            <w:proofErr w:type="spellEnd"/>
            <w:r w:rsidRPr="00130224">
              <w:t xml:space="preserve"> </w:t>
            </w:r>
            <w:proofErr w:type="spellStart"/>
            <w:r w:rsidRPr="00130224">
              <w:t>een</w:t>
            </w:r>
            <w:proofErr w:type="spellEnd"/>
            <w:r w:rsidRPr="00130224">
              <w:t xml:space="preserve"> </w:t>
            </w:r>
            <w:proofErr w:type="spellStart"/>
            <w:r w:rsidRPr="00130224">
              <w:t>debetkaart</w:t>
            </w:r>
            <w:proofErr w:type="spellEnd"/>
            <w:r w:rsidRPr="00130224">
              <w:t xml:space="preserve"> die </w:t>
            </w:r>
            <w:proofErr w:type="spellStart"/>
            <w:r w:rsidRPr="00130224">
              <w:t>gekoppeld</w:t>
            </w:r>
            <w:proofErr w:type="spellEnd"/>
            <w:r w:rsidRPr="00130224">
              <w:t xml:space="preserve"> is </w:t>
            </w:r>
            <w:proofErr w:type="spellStart"/>
            <w:r w:rsidRPr="00130224">
              <w:t>aan</w:t>
            </w:r>
            <w:proofErr w:type="spellEnd"/>
            <w:r w:rsidRPr="00130224">
              <w:t xml:space="preserve"> de </w:t>
            </w:r>
            <w:proofErr w:type="spellStart"/>
            <w:r w:rsidRPr="00130224">
              <w:t>rekening</w:t>
            </w:r>
            <w:proofErr w:type="spellEnd"/>
            <w:r w:rsidRPr="00130224">
              <w:t xml:space="preserve"> van de klant. Het bedrag van </w:t>
            </w:r>
            <w:proofErr w:type="spellStart"/>
            <w:r w:rsidRPr="00130224">
              <w:t>elke</w:t>
            </w:r>
            <w:proofErr w:type="spellEnd"/>
            <w:r w:rsidRPr="00130224">
              <w:t xml:space="preserve"> </w:t>
            </w:r>
            <w:proofErr w:type="spellStart"/>
            <w:r w:rsidRPr="00130224">
              <w:t>transactie</w:t>
            </w:r>
            <w:proofErr w:type="spellEnd"/>
            <w:r w:rsidRPr="00130224">
              <w:t xml:space="preserve"> die met de </w:t>
            </w:r>
            <w:proofErr w:type="spellStart"/>
            <w:r w:rsidRPr="00130224">
              <w:t>debetkaart</w:t>
            </w:r>
            <w:proofErr w:type="spellEnd"/>
            <w:r w:rsidRPr="00130224">
              <w:t xml:space="preserve"> </w:t>
            </w:r>
            <w:proofErr w:type="spellStart"/>
            <w:r w:rsidRPr="00130224">
              <w:t>wordt</w:t>
            </w:r>
            <w:proofErr w:type="spellEnd"/>
            <w:r w:rsidRPr="00130224">
              <w:t xml:space="preserve"> </w:t>
            </w:r>
            <w:proofErr w:type="spellStart"/>
            <w:r w:rsidRPr="00130224">
              <w:t>uitgevoerd</w:t>
            </w:r>
            <w:proofErr w:type="spellEnd"/>
            <w:r w:rsidRPr="00130224">
              <w:t xml:space="preserve">, </w:t>
            </w:r>
            <w:proofErr w:type="spellStart"/>
            <w:r w:rsidRPr="00130224">
              <w:t>wordt</w:t>
            </w:r>
            <w:proofErr w:type="spellEnd"/>
            <w:r w:rsidRPr="00130224">
              <w:t xml:space="preserve"> </w:t>
            </w:r>
            <w:proofErr w:type="spellStart"/>
            <w:r w:rsidRPr="00130224">
              <w:t>onmiddellijk</w:t>
            </w:r>
            <w:proofErr w:type="spellEnd"/>
            <w:r w:rsidRPr="00130224">
              <w:t xml:space="preserve"> en </w:t>
            </w:r>
            <w:proofErr w:type="spellStart"/>
            <w:r w:rsidRPr="00130224">
              <w:t>volledig</w:t>
            </w:r>
            <w:proofErr w:type="spellEnd"/>
            <w:r w:rsidRPr="00130224">
              <w:t xml:space="preserve"> </w:t>
            </w:r>
            <w:proofErr w:type="spellStart"/>
            <w:r w:rsidRPr="00130224">
              <w:t>afgehouden</w:t>
            </w:r>
            <w:proofErr w:type="spellEnd"/>
            <w:r w:rsidRPr="00130224">
              <w:t xml:space="preserve"> van de </w:t>
            </w:r>
            <w:proofErr w:type="spellStart"/>
            <w:r w:rsidRPr="00130224">
              <w:t>rekening</w:t>
            </w:r>
            <w:proofErr w:type="spellEnd"/>
            <w:r w:rsidRPr="00130224">
              <w:t xml:space="preserve"> van de klant.</w:t>
            </w:r>
          </w:p>
        </w:tc>
      </w:tr>
      <w:tr w:rsidR="002A42C0" w:rsidRPr="00130224" w14:paraId="29159C7D" w14:textId="77777777">
        <w:trPr>
          <w:trHeight w:val="2000"/>
        </w:trPr>
        <w:tc>
          <w:tcPr>
            <w:tcW w:w="2960" w:type="dxa"/>
            <w:tcBorders>
              <w:top w:val="nil"/>
              <w:left w:val="nil"/>
              <w:bottom w:val="nil"/>
              <w:right w:val="nil"/>
            </w:tcBorders>
            <w:tcMar>
              <w:top w:w="128" w:type="dxa"/>
              <w:left w:w="43" w:type="dxa"/>
              <w:bottom w:w="128" w:type="dxa"/>
              <w:right w:w="43" w:type="dxa"/>
            </w:tcMar>
          </w:tcPr>
          <w:p w14:paraId="5FAFAB98" w14:textId="77777777" w:rsidR="002A42C0" w:rsidRPr="00130224" w:rsidRDefault="00955B86" w:rsidP="00130224">
            <w:proofErr w:type="spellStart"/>
            <w:r w:rsidRPr="00130224">
              <w:t>Aanbieden</w:t>
            </w:r>
            <w:proofErr w:type="spellEnd"/>
            <w:r w:rsidRPr="00130224">
              <w:t xml:space="preserve"> van </w:t>
            </w:r>
            <w:proofErr w:type="spellStart"/>
            <w:r w:rsidRPr="00130224">
              <w:t>een</w:t>
            </w:r>
            <w:proofErr w:type="spellEnd"/>
            <w:r w:rsidRPr="00130224">
              <w:t xml:space="preserve"> </w:t>
            </w:r>
            <w:proofErr w:type="spellStart"/>
            <w:r w:rsidRPr="00130224">
              <w:t>kredietkaart</w:t>
            </w:r>
            <w:proofErr w:type="spellEnd"/>
          </w:p>
        </w:tc>
        <w:tc>
          <w:tcPr>
            <w:tcW w:w="6620" w:type="dxa"/>
            <w:tcBorders>
              <w:top w:val="nil"/>
              <w:left w:val="nil"/>
              <w:bottom w:val="nil"/>
              <w:right w:val="nil"/>
            </w:tcBorders>
            <w:tcMar>
              <w:top w:w="128" w:type="dxa"/>
              <w:left w:w="43" w:type="dxa"/>
              <w:bottom w:w="128" w:type="dxa"/>
              <w:right w:w="43" w:type="dxa"/>
            </w:tcMar>
          </w:tcPr>
          <w:p w14:paraId="7156C6CD" w14:textId="77777777" w:rsidR="002A42C0" w:rsidRPr="00130224" w:rsidRDefault="00955B86" w:rsidP="00130224">
            <w:r w:rsidRPr="00130224">
              <w:t xml:space="preserve">De </w:t>
            </w:r>
            <w:proofErr w:type="spellStart"/>
            <w:r w:rsidRPr="00130224">
              <w:t>rekeningaanbieder</w:t>
            </w:r>
            <w:proofErr w:type="spellEnd"/>
            <w:r w:rsidRPr="00130224">
              <w:t xml:space="preserve"> </w:t>
            </w:r>
            <w:proofErr w:type="spellStart"/>
            <w:r w:rsidRPr="00130224">
              <w:t>verschaft</w:t>
            </w:r>
            <w:proofErr w:type="spellEnd"/>
            <w:r w:rsidRPr="00130224">
              <w:t xml:space="preserve"> </w:t>
            </w:r>
            <w:proofErr w:type="spellStart"/>
            <w:r w:rsidRPr="00130224">
              <w:t>een</w:t>
            </w:r>
            <w:proofErr w:type="spellEnd"/>
            <w:r w:rsidRPr="00130224">
              <w:t xml:space="preserve"> </w:t>
            </w:r>
            <w:proofErr w:type="spellStart"/>
            <w:r w:rsidRPr="00130224">
              <w:t>kredietkaart</w:t>
            </w:r>
            <w:proofErr w:type="spellEnd"/>
            <w:r w:rsidRPr="00130224">
              <w:t xml:space="preserve"> die </w:t>
            </w:r>
            <w:proofErr w:type="spellStart"/>
            <w:r w:rsidRPr="00130224">
              <w:t>gekoppeld</w:t>
            </w:r>
            <w:proofErr w:type="spellEnd"/>
            <w:r w:rsidRPr="00130224">
              <w:t xml:space="preserve"> is </w:t>
            </w:r>
            <w:proofErr w:type="spellStart"/>
            <w:r w:rsidRPr="00130224">
              <w:t>aan</w:t>
            </w:r>
            <w:proofErr w:type="spellEnd"/>
            <w:r w:rsidRPr="00130224">
              <w:t xml:space="preserve"> de </w:t>
            </w:r>
            <w:proofErr w:type="spellStart"/>
            <w:r w:rsidRPr="00130224">
              <w:t>rekening</w:t>
            </w:r>
            <w:proofErr w:type="spellEnd"/>
            <w:r w:rsidRPr="00130224">
              <w:t xml:space="preserve"> van de klant. Het </w:t>
            </w:r>
            <w:proofErr w:type="spellStart"/>
            <w:r w:rsidRPr="00130224">
              <w:t>totaalbedrag</w:t>
            </w:r>
            <w:proofErr w:type="spellEnd"/>
            <w:r w:rsidRPr="00130224">
              <w:t xml:space="preserve"> van de met de </w:t>
            </w:r>
            <w:proofErr w:type="spellStart"/>
            <w:r w:rsidRPr="00130224">
              <w:t>kaart</w:t>
            </w:r>
            <w:proofErr w:type="spellEnd"/>
            <w:r w:rsidRPr="00130224">
              <w:t xml:space="preserve"> </w:t>
            </w:r>
            <w:proofErr w:type="spellStart"/>
            <w:r w:rsidRPr="00130224">
              <w:t>uitgevoerde</w:t>
            </w:r>
            <w:proofErr w:type="spellEnd"/>
            <w:r w:rsidRPr="00130224">
              <w:t xml:space="preserve"> </w:t>
            </w:r>
            <w:proofErr w:type="spellStart"/>
            <w:r w:rsidRPr="00130224">
              <w:t>transacties</w:t>
            </w:r>
            <w:proofErr w:type="spellEnd"/>
            <w:r w:rsidRPr="00130224">
              <w:t xml:space="preserve"> </w:t>
            </w:r>
            <w:proofErr w:type="spellStart"/>
            <w:r w:rsidRPr="00130224">
              <w:t>gedurende</w:t>
            </w:r>
            <w:proofErr w:type="spellEnd"/>
            <w:r w:rsidRPr="00130224">
              <w:t xml:space="preserve"> </w:t>
            </w:r>
            <w:proofErr w:type="spellStart"/>
            <w:r w:rsidRPr="00130224">
              <w:t>een</w:t>
            </w:r>
            <w:proofErr w:type="spellEnd"/>
            <w:r w:rsidRPr="00130224">
              <w:t xml:space="preserve"> </w:t>
            </w:r>
            <w:proofErr w:type="spellStart"/>
            <w:r w:rsidRPr="00130224">
              <w:t>overeengekomen</w:t>
            </w:r>
            <w:proofErr w:type="spellEnd"/>
            <w:r w:rsidRPr="00130224">
              <w:t xml:space="preserve"> periode, </w:t>
            </w:r>
            <w:proofErr w:type="spellStart"/>
            <w:r w:rsidRPr="00130224">
              <w:t>wordt</w:t>
            </w:r>
            <w:proofErr w:type="spellEnd"/>
            <w:r w:rsidRPr="00130224">
              <w:t xml:space="preserve"> </w:t>
            </w:r>
            <w:proofErr w:type="spellStart"/>
            <w:r w:rsidRPr="00130224">
              <w:t>ofwel</w:t>
            </w:r>
            <w:proofErr w:type="spellEnd"/>
            <w:r w:rsidRPr="00130224">
              <w:t xml:space="preserve"> </w:t>
            </w:r>
            <w:proofErr w:type="spellStart"/>
            <w:r w:rsidRPr="00130224">
              <w:t>volledig</w:t>
            </w:r>
            <w:proofErr w:type="spellEnd"/>
            <w:r w:rsidRPr="00130224">
              <w:t xml:space="preserve"> </w:t>
            </w:r>
            <w:proofErr w:type="spellStart"/>
            <w:r w:rsidRPr="00130224">
              <w:t>ofwel</w:t>
            </w:r>
            <w:proofErr w:type="spellEnd"/>
            <w:r w:rsidRPr="00130224">
              <w:t xml:space="preserve"> </w:t>
            </w:r>
            <w:proofErr w:type="spellStart"/>
            <w:r w:rsidRPr="00130224">
              <w:t>gedeeltelijk</w:t>
            </w:r>
            <w:proofErr w:type="spellEnd"/>
            <w:r w:rsidRPr="00130224">
              <w:t xml:space="preserve"> </w:t>
            </w:r>
            <w:proofErr w:type="spellStart"/>
            <w:r w:rsidRPr="00130224">
              <w:t>op</w:t>
            </w:r>
            <w:proofErr w:type="spellEnd"/>
            <w:r w:rsidRPr="00130224">
              <w:t xml:space="preserve"> </w:t>
            </w:r>
            <w:proofErr w:type="spellStart"/>
            <w:r w:rsidRPr="00130224">
              <w:t>een</w:t>
            </w:r>
            <w:proofErr w:type="spellEnd"/>
            <w:r w:rsidRPr="00130224">
              <w:t xml:space="preserve"> </w:t>
            </w:r>
            <w:proofErr w:type="spellStart"/>
            <w:r w:rsidRPr="00130224">
              <w:t>overeengekomen</w:t>
            </w:r>
            <w:proofErr w:type="spellEnd"/>
            <w:r w:rsidRPr="00130224">
              <w:t xml:space="preserve"> datum </w:t>
            </w:r>
            <w:proofErr w:type="spellStart"/>
            <w:r w:rsidRPr="00130224">
              <w:t>afgehouden</w:t>
            </w:r>
            <w:proofErr w:type="spellEnd"/>
            <w:r w:rsidRPr="00130224">
              <w:t xml:space="preserve"> van de </w:t>
            </w:r>
            <w:proofErr w:type="spellStart"/>
            <w:r w:rsidRPr="00130224">
              <w:t>betaalrekening</w:t>
            </w:r>
            <w:proofErr w:type="spellEnd"/>
            <w:r w:rsidRPr="00130224">
              <w:t xml:space="preserve"> van de klant. In </w:t>
            </w:r>
            <w:proofErr w:type="spellStart"/>
            <w:r w:rsidRPr="00130224">
              <w:t>een</w:t>
            </w:r>
            <w:proofErr w:type="spellEnd"/>
            <w:r w:rsidRPr="00130224">
              <w:t xml:space="preserve"> </w:t>
            </w:r>
            <w:proofErr w:type="spellStart"/>
            <w:r w:rsidRPr="00130224">
              <w:t>kredietovereenkomst</w:t>
            </w:r>
            <w:proofErr w:type="spellEnd"/>
            <w:r w:rsidRPr="00130224">
              <w:t xml:space="preserve"> tussen de </w:t>
            </w:r>
            <w:proofErr w:type="spellStart"/>
            <w:r w:rsidRPr="00130224">
              <w:t>aanbieder</w:t>
            </w:r>
            <w:proofErr w:type="spellEnd"/>
            <w:r w:rsidRPr="00130224">
              <w:t xml:space="preserve"> en de klant </w:t>
            </w:r>
            <w:proofErr w:type="spellStart"/>
            <w:r w:rsidRPr="00130224">
              <w:t>wordt</w:t>
            </w:r>
            <w:proofErr w:type="spellEnd"/>
            <w:r w:rsidRPr="00130224">
              <w:t xml:space="preserve"> </w:t>
            </w:r>
            <w:proofErr w:type="spellStart"/>
            <w:r w:rsidRPr="00130224">
              <w:t>bepaald</w:t>
            </w:r>
            <w:proofErr w:type="spellEnd"/>
            <w:r w:rsidRPr="00130224">
              <w:t xml:space="preserve"> </w:t>
            </w:r>
            <w:proofErr w:type="spellStart"/>
            <w:r w:rsidRPr="00130224">
              <w:t>of</w:t>
            </w:r>
            <w:proofErr w:type="spellEnd"/>
            <w:r w:rsidRPr="00130224">
              <w:t xml:space="preserve"> de klant rente in </w:t>
            </w:r>
            <w:proofErr w:type="spellStart"/>
            <w:r w:rsidRPr="00130224">
              <w:t>rekening</w:t>
            </w:r>
            <w:proofErr w:type="spellEnd"/>
            <w:r w:rsidRPr="00130224">
              <w:t xml:space="preserve"> </w:t>
            </w:r>
            <w:proofErr w:type="spellStart"/>
            <w:r w:rsidRPr="00130224">
              <w:t>wordt</w:t>
            </w:r>
            <w:proofErr w:type="spellEnd"/>
            <w:r w:rsidRPr="00130224">
              <w:t xml:space="preserve"> </w:t>
            </w:r>
            <w:proofErr w:type="spellStart"/>
            <w:r w:rsidRPr="00130224">
              <w:t>gebracht</w:t>
            </w:r>
            <w:proofErr w:type="spellEnd"/>
            <w:r w:rsidRPr="00130224">
              <w:t xml:space="preserve"> voor het </w:t>
            </w:r>
            <w:proofErr w:type="spellStart"/>
            <w:r w:rsidRPr="00130224">
              <w:t>opnemen</w:t>
            </w:r>
            <w:proofErr w:type="spellEnd"/>
            <w:r w:rsidRPr="00130224">
              <w:t xml:space="preserve"> van </w:t>
            </w:r>
            <w:proofErr w:type="spellStart"/>
            <w:r w:rsidRPr="00130224">
              <w:t>krediet</w:t>
            </w:r>
            <w:proofErr w:type="spellEnd"/>
            <w:r w:rsidRPr="00130224">
              <w:t>.</w:t>
            </w:r>
          </w:p>
        </w:tc>
      </w:tr>
      <w:tr w:rsidR="002A42C0" w:rsidRPr="00130224" w14:paraId="3823734B" w14:textId="77777777">
        <w:trPr>
          <w:trHeight w:val="1480"/>
        </w:trPr>
        <w:tc>
          <w:tcPr>
            <w:tcW w:w="2960" w:type="dxa"/>
            <w:tcBorders>
              <w:top w:val="nil"/>
              <w:left w:val="nil"/>
              <w:bottom w:val="nil"/>
              <w:right w:val="nil"/>
            </w:tcBorders>
            <w:tcMar>
              <w:top w:w="128" w:type="dxa"/>
              <w:left w:w="43" w:type="dxa"/>
              <w:bottom w:w="128" w:type="dxa"/>
              <w:right w:w="43" w:type="dxa"/>
            </w:tcMar>
          </w:tcPr>
          <w:p w14:paraId="3D211E2F" w14:textId="77777777" w:rsidR="002A42C0" w:rsidRPr="00130224" w:rsidRDefault="00955B86" w:rsidP="00130224">
            <w:proofErr w:type="spellStart"/>
            <w:r w:rsidRPr="00130224">
              <w:t>Geoorloofde</w:t>
            </w:r>
            <w:proofErr w:type="spellEnd"/>
            <w:r w:rsidRPr="00130224">
              <w:t xml:space="preserve"> debetstand</w:t>
            </w:r>
          </w:p>
        </w:tc>
        <w:tc>
          <w:tcPr>
            <w:tcW w:w="6620" w:type="dxa"/>
            <w:tcBorders>
              <w:top w:val="nil"/>
              <w:left w:val="nil"/>
              <w:bottom w:val="nil"/>
              <w:right w:val="nil"/>
            </w:tcBorders>
            <w:tcMar>
              <w:top w:w="128" w:type="dxa"/>
              <w:left w:w="43" w:type="dxa"/>
              <w:bottom w:w="128" w:type="dxa"/>
              <w:right w:w="43" w:type="dxa"/>
            </w:tcMar>
          </w:tcPr>
          <w:p w14:paraId="3A8FC272" w14:textId="77777777" w:rsidR="002A42C0" w:rsidRPr="00130224" w:rsidRDefault="00955B86" w:rsidP="00130224">
            <w:r w:rsidRPr="00130224">
              <w:t xml:space="preserve">De </w:t>
            </w:r>
            <w:proofErr w:type="spellStart"/>
            <w:r w:rsidRPr="00130224">
              <w:t>rekeningaanbieder</w:t>
            </w:r>
            <w:proofErr w:type="spellEnd"/>
            <w:r w:rsidRPr="00130224">
              <w:t xml:space="preserve"> en de klant </w:t>
            </w:r>
            <w:proofErr w:type="spellStart"/>
            <w:r w:rsidRPr="00130224">
              <w:t>komen</w:t>
            </w:r>
            <w:proofErr w:type="spellEnd"/>
            <w:r w:rsidRPr="00130224">
              <w:t xml:space="preserve"> </w:t>
            </w:r>
            <w:proofErr w:type="spellStart"/>
            <w:r w:rsidRPr="00130224">
              <w:t>vooraf</w:t>
            </w:r>
            <w:proofErr w:type="spellEnd"/>
            <w:r w:rsidRPr="00130224">
              <w:t xml:space="preserve"> </w:t>
            </w:r>
            <w:proofErr w:type="spellStart"/>
            <w:r w:rsidRPr="00130224">
              <w:t>overeen</w:t>
            </w:r>
            <w:proofErr w:type="spellEnd"/>
            <w:r w:rsidRPr="00130224">
              <w:t xml:space="preserve"> </w:t>
            </w:r>
            <w:proofErr w:type="spellStart"/>
            <w:r w:rsidRPr="00130224">
              <w:t>dat</w:t>
            </w:r>
            <w:proofErr w:type="spellEnd"/>
            <w:r w:rsidRPr="00130224">
              <w:t xml:space="preserve"> de klant in </w:t>
            </w:r>
            <w:proofErr w:type="spellStart"/>
            <w:r w:rsidRPr="00130224">
              <w:t>negatief</w:t>
            </w:r>
            <w:proofErr w:type="spellEnd"/>
            <w:r w:rsidRPr="00130224">
              <w:t xml:space="preserve"> mag </w:t>
            </w:r>
            <w:proofErr w:type="spellStart"/>
            <w:r w:rsidRPr="00130224">
              <w:t>gaan</w:t>
            </w:r>
            <w:proofErr w:type="spellEnd"/>
            <w:r w:rsidRPr="00130224">
              <w:t xml:space="preserve"> </w:t>
            </w:r>
            <w:proofErr w:type="spellStart"/>
            <w:r w:rsidRPr="00130224">
              <w:t>wanneer</w:t>
            </w:r>
            <w:proofErr w:type="spellEnd"/>
            <w:r w:rsidRPr="00130224">
              <w:t xml:space="preserve"> er </w:t>
            </w:r>
            <w:proofErr w:type="spellStart"/>
            <w:r w:rsidRPr="00130224">
              <w:t>geen</w:t>
            </w:r>
            <w:proofErr w:type="spellEnd"/>
            <w:r w:rsidRPr="00130224">
              <w:t xml:space="preserve"> </w:t>
            </w:r>
            <w:proofErr w:type="spellStart"/>
            <w:r w:rsidRPr="00130224">
              <w:t>geld</w:t>
            </w:r>
            <w:proofErr w:type="spellEnd"/>
            <w:r w:rsidRPr="00130224">
              <w:t xml:space="preserve"> </w:t>
            </w:r>
            <w:proofErr w:type="spellStart"/>
            <w:r w:rsidRPr="00130224">
              <w:t>meer</w:t>
            </w:r>
            <w:proofErr w:type="spellEnd"/>
            <w:r w:rsidRPr="00130224">
              <w:t xml:space="preserve"> </w:t>
            </w:r>
            <w:proofErr w:type="spellStart"/>
            <w:r w:rsidRPr="00130224">
              <w:t>beschikbaar</w:t>
            </w:r>
            <w:proofErr w:type="spellEnd"/>
            <w:r w:rsidRPr="00130224">
              <w:t xml:space="preserve"> is </w:t>
            </w:r>
            <w:proofErr w:type="spellStart"/>
            <w:r w:rsidRPr="00130224">
              <w:t>op</w:t>
            </w:r>
            <w:proofErr w:type="spellEnd"/>
            <w:r w:rsidRPr="00130224">
              <w:t xml:space="preserve"> de </w:t>
            </w:r>
            <w:proofErr w:type="spellStart"/>
            <w:r w:rsidRPr="00130224">
              <w:t>betaalrekening</w:t>
            </w:r>
            <w:proofErr w:type="spellEnd"/>
            <w:r w:rsidRPr="00130224">
              <w:t xml:space="preserve"> van de klant. In </w:t>
            </w:r>
            <w:proofErr w:type="spellStart"/>
            <w:r w:rsidRPr="00130224">
              <w:t>deze</w:t>
            </w:r>
            <w:proofErr w:type="spellEnd"/>
            <w:r w:rsidRPr="00130224">
              <w:t xml:space="preserve"> </w:t>
            </w:r>
            <w:proofErr w:type="spellStart"/>
            <w:r w:rsidRPr="00130224">
              <w:t>overeenkomst</w:t>
            </w:r>
            <w:proofErr w:type="spellEnd"/>
            <w:r w:rsidRPr="00130224">
              <w:t xml:space="preserve"> </w:t>
            </w:r>
            <w:proofErr w:type="spellStart"/>
            <w:r w:rsidRPr="00130224">
              <w:t>wordt</w:t>
            </w:r>
            <w:proofErr w:type="spellEnd"/>
            <w:r w:rsidRPr="00130224">
              <w:t xml:space="preserve"> </w:t>
            </w:r>
            <w:proofErr w:type="spellStart"/>
            <w:r w:rsidRPr="00130224">
              <w:t>ook</w:t>
            </w:r>
            <w:proofErr w:type="spellEnd"/>
            <w:r w:rsidRPr="00130224">
              <w:t xml:space="preserve"> het </w:t>
            </w:r>
            <w:proofErr w:type="spellStart"/>
            <w:r w:rsidRPr="00130224">
              <w:t>maximumbedrag</w:t>
            </w:r>
            <w:proofErr w:type="spellEnd"/>
            <w:r w:rsidRPr="00130224">
              <w:t xml:space="preserve"> </w:t>
            </w:r>
            <w:proofErr w:type="spellStart"/>
            <w:r w:rsidRPr="00130224">
              <w:t>bepaald</w:t>
            </w:r>
            <w:proofErr w:type="spellEnd"/>
            <w:r w:rsidRPr="00130224">
              <w:t xml:space="preserve"> </w:t>
            </w:r>
            <w:proofErr w:type="spellStart"/>
            <w:r w:rsidRPr="00130224">
              <w:t>dat</w:t>
            </w:r>
            <w:proofErr w:type="spellEnd"/>
            <w:r w:rsidRPr="00130224">
              <w:t xml:space="preserve"> ter </w:t>
            </w:r>
            <w:proofErr w:type="spellStart"/>
            <w:r w:rsidRPr="00130224">
              <w:t>beschikking</w:t>
            </w:r>
            <w:proofErr w:type="spellEnd"/>
            <w:r w:rsidRPr="00130224">
              <w:t xml:space="preserve"> kan </w:t>
            </w:r>
            <w:proofErr w:type="spellStart"/>
            <w:r w:rsidRPr="00130224">
              <w:t>worden</w:t>
            </w:r>
            <w:proofErr w:type="spellEnd"/>
            <w:r w:rsidRPr="00130224">
              <w:t xml:space="preserve"> </w:t>
            </w:r>
            <w:proofErr w:type="spellStart"/>
            <w:r w:rsidRPr="00130224">
              <w:t>gesteld</w:t>
            </w:r>
            <w:proofErr w:type="spellEnd"/>
            <w:r w:rsidRPr="00130224">
              <w:t xml:space="preserve">, en </w:t>
            </w:r>
            <w:proofErr w:type="spellStart"/>
            <w:r w:rsidRPr="00130224">
              <w:t>of</w:t>
            </w:r>
            <w:proofErr w:type="spellEnd"/>
            <w:r w:rsidRPr="00130224">
              <w:t xml:space="preserve"> de klant </w:t>
            </w:r>
            <w:proofErr w:type="spellStart"/>
            <w:r w:rsidRPr="00130224">
              <w:t>vergoedingen</w:t>
            </w:r>
            <w:proofErr w:type="spellEnd"/>
            <w:r w:rsidRPr="00130224">
              <w:t xml:space="preserve"> en rente in </w:t>
            </w:r>
            <w:proofErr w:type="spellStart"/>
            <w:r w:rsidRPr="00130224">
              <w:t>rekening</w:t>
            </w:r>
            <w:proofErr w:type="spellEnd"/>
            <w:r w:rsidRPr="00130224">
              <w:t xml:space="preserve"> </w:t>
            </w:r>
            <w:proofErr w:type="spellStart"/>
            <w:r w:rsidRPr="00130224">
              <w:t>wordt</w:t>
            </w:r>
            <w:proofErr w:type="spellEnd"/>
            <w:r w:rsidRPr="00130224">
              <w:t xml:space="preserve"> </w:t>
            </w:r>
            <w:proofErr w:type="spellStart"/>
            <w:r w:rsidRPr="00130224">
              <w:t>gebracht</w:t>
            </w:r>
            <w:proofErr w:type="spellEnd"/>
            <w:r w:rsidRPr="00130224">
              <w:t>.</w:t>
            </w:r>
          </w:p>
        </w:tc>
      </w:tr>
      <w:tr w:rsidR="002A42C0" w:rsidRPr="00130224" w14:paraId="1F9E0D0B" w14:textId="77777777">
        <w:trPr>
          <w:trHeight w:val="720"/>
        </w:trPr>
        <w:tc>
          <w:tcPr>
            <w:tcW w:w="2960" w:type="dxa"/>
            <w:tcBorders>
              <w:top w:val="nil"/>
              <w:left w:val="nil"/>
              <w:bottom w:val="nil"/>
              <w:right w:val="nil"/>
            </w:tcBorders>
            <w:tcMar>
              <w:top w:w="128" w:type="dxa"/>
              <w:left w:w="43" w:type="dxa"/>
              <w:bottom w:w="128" w:type="dxa"/>
              <w:right w:w="43" w:type="dxa"/>
            </w:tcMar>
          </w:tcPr>
          <w:p w14:paraId="430AE2F5" w14:textId="77777777" w:rsidR="002A42C0" w:rsidRPr="00130224" w:rsidRDefault="00955B86" w:rsidP="00130224">
            <w:proofErr w:type="spellStart"/>
            <w:r w:rsidRPr="00130224">
              <w:t>Overschrijving</w:t>
            </w:r>
            <w:proofErr w:type="spellEnd"/>
          </w:p>
        </w:tc>
        <w:tc>
          <w:tcPr>
            <w:tcW w:w="6620" w:type="dxa"/>
            <w:tcBorders>
              <w:top w:val="nil"/>
              <w:left w:val="nil"/>
              <w:bottom w:val="nil"/>
              <w:right w:val="nil"/>
            </w:tcBorders>
            <w:tcMar>
              <w:top w:w="128" w:type="dxa"/>
              <w:left w:w="43" w:type="dxa"/>
              <w:bottom w:w="128" w:type="dxa"/>
              <w:right w:w="43" w:type="dxa"/>
            </w:tcMar>
          </w:tcPr>
          <w:p w14:paraId="13B19B43" w14:textId="77777777" w:rsidR="002A42C0" w:rsidRPr="00130224" w:rsidRDefault="00955B86" w:rsidP="00130224">
            <w:r w:rsidRPr="00130224">
              <w:t xml:space="preserve">De </w:t>
            </w:r>
            <w:proofErr w:type="spellStart"/>
            <w:r w:rsidRPr="00130224">
              <w:t>rekeningaanbieder</w:t>
            </w:r>
            <w:proofErr w:type="spellEnd"/>
            <w:r w:rsidRPr="00130224">
              <w:t xml:space="preserve"> </w:t>
            </w:r>
            <w:proofErr w:type="spellStart"/>
            <w:r w:rsidRPr="00130224">
              <w:t>maakt</w:t>
            </w:r>
            <w:proofErr w:type="spellEnd"/>
            <w:r w:rsidRPr="00130224">
              <w:t xml:space="preserve">, </w:t>
            </w:r>
            <w:proofErr w:type="spellStart"/>
            <w:r w:rsidRPr="00130224">
              <w:t>op</w:t>
            </w:r>
            <w:proofErr w:type="spellEnd"/>
            <w:r w:rsidRPr="00130224">
              <w:t xml:space="preserve"> </w:t>
            </w:r>
            <w:proofErr w:type="spellStart"/>
            <w:r w:rsidRPr="00130224">
              <w:t>instructie</w:t>
            </w:r>
            <w:proofErr w:type="spellEnd"/>
            <w:r w:rsidRPr="00130224">
              <w:t xml:space="preserve"> van de klant, </w:t>
            </w:r>
            <w:proofErr w:type="spellStart"/>
            <w:r w:rsidRPr="00130224">
              <w:t>geld</w:t>
            </w:r>
            <w:proofErr w:type="spellEnd"/>
            <w:r w:rsidRPr="00130224">
              <w:t xml:space="preserve"> over van de </w:t>
            </w:r>
            <w:proofErr w:type="spellStart"/>
            <w:r w:rsidRPr="00130224">
              <w:t>rekening</w:t>
            </w:r>
            <w:proofErr w:type="spellEnd"/>
            <w:r w:rsidRPr="00130224">
              <w:t xml:space="preserve"> van de klant </w:t>
            </w:r>
            <w:proofErr w:type="spellStart"/>
            <w:r w:rsidRPr="00130224">
              <w:t>naar</w:t>
            </w:r>
            <w:proofErr w:type="spellEnd"/>
            <w:r w:rsidRPr="00130224">
              <w:t xml:space="preserve"> </w:t>
            </w:r>
            <w:proofErr w:type="spellStart"/>
            <w:r w:rsidRPr="00130224">
              <w:t>een</w:t>
            </w:r>
            <w:proofErr w:type="spellEnd"/>
            <w:r w:rsidRPr="00130224">
              <w:t xml:space="preserve"> </w:t>
            </w:r>
            <w:proofErr w:type="spellStart"/>
            <w:r w:rsidRPr="00130224">
              <w:t>andere</w:t>
            </w:r>
            <w:proofErr w:type="spellEnd"/>
            <w:r w:rsidRPr="00130224">
              <w:t xml:space="preserve"> </w:t>
            </w:r>
            <w:proofErr w:type="spellStart"/>
            <w:r w:rsidRPr="00130224">
              <w:t>rekening</w:t>
            </w:r>
            <w:proofErr w:type="spellEnd"/>
            <w:r w:rsidRPr="00130224">
              <w:t>.</w:t>
            </w:r>
          </w:p>
        </w:tc>
      </w:tr>
      <w:tr w:rsidR="002A42C0" w:rsidRPr="00130224" w14:paraId="546EB44A" w14:textId="77777777">
        <w:trPr>
          <w:trHeight w:val="980"/>
        </w:trPr>
        <w:tc>
          <w:tcPr>
            <w:tcW w:w="2960" w:type="dxa"/>
            <w:tcBorders>
              <w:top w:val="nil"/>
              <w:left w:val="nil"/>
              <w:bottom w:val="nil"/>
              <w:right w:val="nil"/>
            </w:tcBorders>
            <w:tcMar>
              <w:top w:w="128" w:type="dxa"/>
              <w:left w:w="43" w:type="dxa"/>
              <w:bottom w:w="128" w:type="dxa"/>
              <w:right w:w="43" w:type="dxa"/>
            </w:tcMar>
          </w:tcPr>
          <w:p w14:paraId="0D671F37" w14:textId="77777777" w:rsidR="002A42C0" w:rsidRPr="00130224" w:rsidRDefault="00955B86" w:rsidP="00130224">
            <w:proofErr w:type="spellStart"/>
            <w:r w:rsidRPr="00130224">
              <w:t>Doorlopende</w:t>
            </w:r>
            <w:proofErr w:type="spellEnd"/>
            <w:r w:rsidRPr="00130224">
              <w:t xml:space="preserve"> </w:t>
            </w:r>
            <w:proofErr w:type="spellStart"/>
            <w:r w:rsidRPr="00130224">
              <w:t>betalingsopdracht</w:t>
            </w:r>
            <w:proofErr w:type="spellEnd"/>
          </w:p>
        </w:tc>
        <w:tc>
          <w:tcPr>
            <w:tcW w:w="6620" w:type="dxa"/>
            <w:tcBorders>
              <w:top w:val="nil"/>
              <w:left w:val="nil"/>
              <w:bottom w:val="nil"/>
              <w:right w:val="nil"/>
            </w:tcBorders>
            <w:tcMar>
              <w:top w:w="128" w:type="dxa"/>
              <w:left w:w="43" w:type="dxa"/>
              <w:bottom w:w="128" w:type="dxa"/>
              <w:right w:w="43" w:type="dxa"/>
            </w:tcMar>
          </w:tcPr>
          <w:p w14:paraId="482527A5" w14:textId="77777777" w:rsidR="002A42C0" w:rsidRPr="00130224" w:rsidRDefault="00955B86" w:rsidP="00130224">
            <w:r w:rsidRPr="00130224">
              <w:t xml:space="preserve">De </w:t>
            </w:r>
            <w:proofErr w:type="spellStart"/>
            <w:r w:rsidRPr="00130224">
              <w:t>rekeningaanbieder</w:t>
            </w:r>
            <w:proofErr w:type="spellEnd"/>
            <w:r w:rsidRPr="00130224">
              <w:t xml:space="preserve"> </w:t>
            </w:r>
            <w:proofErr w:type="spellStart"/>
            <w:r w:rsidRPr="00130224">
              <w:t>maakt</w:t>
            </w:r>
            <w:proofErr w:type="spellEnd"/>
            <w:r w:rsidRPr="00130224">
              <w:t xml:space="preserve">, </w:t>
            </w:r>
            <w:proofErr w:type="spellStart"/>
            <w:r w:rsidRPr="00130224">
              <w:t>op</w:t>
            </w:r>
            <w:proofErr w:type="spellEnd"/>
            <w:r w:rsidRPr="00130224">
              <w:t xml:space="preserve"> </w:t>
            </w:r>
            <w:proofErr w:type="spellStart"/>
            <w:r w:rsidRPr="00130224">
              <w:t>instructie</w:t>
            </w:r>
            <w:proofErr w:type="spellEnd"/>
            <w:r w:rsidRPr="00130224">
              <w:t xml:space="preserve"> van de klant, </w:t>
            </w:r>
            <w:proofErr w:type="spellStart"/>
            <w:r w:rsidRPr="00130224">
              <w:t>regelmatig</w:t>
            </w:r>
            <w:proofErr w:type="spellEnd"/>
            <w:r w:rsidRPr="00130224">
              <w:t xml:space="preserve"> </w:t>
            </w:r>
            <w:proofErr w:type="spellStart"/>
            <w:r w:rsidRPr="00130224">
              <w:t>een</w:t>
            </w:r>
            <w:proofErr w:type="spellEnd"/>
            <w:r w:rsidRPr="00130224">
              <w:t xml:space="preserve"> vast </w:t>
            </w:r>
            <w:proofErr w:type="spellStart"/>
            <w:r w:rsidRPr="00130224">
              <w:t>geldbedrag</w:t>
            </w:r>
            <w:proofErr w:type="spellEnd"/>
            <w:r w:rsidRPr="00130224">
              <w:t xml:space="preserve"> over van de </w:t>
            </w:r>
            <w:proofErr w:type="spellStart"/>
            <w:r w:rsidRPr="00130224">
              <w:t>rekening</w:t>
            </w:r>
            <w:proofErr w:type="spellEnd"/>
            <w:r w:rsidRPr="00130224">
              <w:t xml:space="preserve"> van de klant </w:t>
            </w:r>
            <w:proofErr w:type="spellStart"/>
            <w:r w:rsidRPr="00130224">
              <w:t>naar</w:t>
            </w:r>
            <w:proofErr w:type="spellEnd"/>
            <w:r w:rsidRPr="00130224">
              <w:t xml:space="preserve"> </w:t>
            </w:r>
            <w:proofErr w:type="spellStart"/>
            <w:r w:rsidRPr="00130224">
              <w:t>een</w:t>
            </w:r>
            <w:proofErr w:type="spellEnd"/>
            <w:r w:rsidRPr="00130224">
              <w:t xml:space="preserve"> </w:t>
            </w:r>
            <w:proofErr w:type="spellStart"/>
            <w:r w:rsidRPr="00130224">
              <w:t>andere</w:t>
            </w:r>
            <w:proofErr w:type="spellEnd"/>
            <w:r w:rsidRPr="00130224">
              <w:t xml:space="preserve"> </w:t>
            </w:r>
            <w:proofErr w:type="spellStart"/>
            <w:r w:rsidRPr="00130224">
              <w:t>rekening</w:t>
            </w:r>
            <w:proofErr w:type="spellEnd"/>
            <w:r w:rsidRPr="00130224">
              <w:t>.</w:t>
            </w:r>
          </w:p>
        </w:tc>
      </w:tr>
      <w:tr w:rsidR="002A42C0" w:rsidRPr="00130224" w14:paraId="527F591E" w14:textId="77777777">
        <w:trPr>
          <w:trHeight w:val="1740"/>
        </w:trPr>
        <w:tc>
          <w:tcPr>
            <w:tcW w:w="2960" w:type="dxa"/>
            <w:tcBorders>
              <w:top w:val="nil"/>
              <w:left w:val="nil"/>
              <w:bottom w:val="nil"/>
              <w:right w:val="nil"/>
            </w:tcBorders>
            <w:tcMar>
              <w:top w:w="128" w:type="dxa"/>
              <w:left w:w="43" w:type="dxa"/>
              <w:bottom w:w="128" w:type="dxa"/>
              <w:right w:w="43" w:type="dxa"/>
            </w:tcMar>
          </w:tcPr>
          <w:p w14:paraId="3607626F" w14:textId="77777777" w:rsidR="002A42C0" w:rsidRPr="00130224" w:rsidRDefault="00955B86" w:rsidP="00130224">
            <w:proofErr w:type="spellStart"/>
            <w:r w:rsidRPr="00130224">
              <w:t>Domiciliëring</w:t>
            </w:r>
            <w:proofErr w:type="spellEnd"/>
          </w:p>
        </w:tc>
        <w:tc>
          <w:tcPr>
            <w:tcW w:w="6620" w:type="dxa"/>
            <w:tcBorders>
              <w:top w:val="nil"/>
              <w:left w:val="nil"/>
              <w:bottom w:val="nil"/>
              <w:right w:val="nil"/>
            </w:tcBorders>
            <w:tcMar>
              <w:top w:w="128" w:type="dxa"/>
              <w:left w:w="43" w:type="dxa"/>
              <w:bottom w:w="128" w:type="dxa"/>
              <w:right w:w="43" w:type="dxa"/>
            </w:tcMar>
          </w:tcPr>
          <w:p w14:paraId="54581736" w14:textId="77777777" w:rsidR="002A42C0" w:rsidRPr="00130224" w:rsidRDefault="00955B86" w:rsidP="00130224">
            <w:r w:rsidRPr="00130224">
              <w:t xml:space="preserve">De klant </w:t>
            </w:r>
            <w:proofErr w:type="spellStart"/>
            <w:r w:rsidRPr="00130224">
              <w:t>geeft</w:t>
            </w:r>
            <w:proofErr w:type="spellEnd"/>
            <w:r w:rsidRPr="00130224">
              <w:t xml:space="preserve"> </w:t>
            </w:r>
            <w:proofErr w:type="spellStart"/>
            <w:r w:rsidRPr="00130224">
              <w:t>toestemming</w:t>
            </w:r>
            <w:proofErr w:type="spellEnd"/>
            <w:r w:rsidRPr="00130224">
              <w:t xml:space="preserve"> </w:t>
            </w:r>
            <w:proofErr w:type="spellStart"/>
            <w:r w:rsidRPr="00130224">
              <w:t>aan</w:t>
            </w:r>
            <w:proofErr w:type="spellEnd"/>
            <w:r w:rsidRPr="00130224">
              <w:t xml:space="preserve"> </w:t>
            </w:r>
            <w:proofErr w:type="spellStart"/>
            <w:r w:rsidRPr="00130224">
              <w:t>iemand</w:t>
            </w:r>
            <w:proofErr w:type="spellEnd"/>
            <w:r w:rsidRPr="00130224">
              <w:t xml:space="preserve"> anders (de </w:t>
            </w:r>
            <w:proofErr w:type="spellStart"/>
            <w:r w:rsidRPr="00130224">
              <w:t>begunstigde</w:t>
            </w:r>
            <w:proofErr w:type="spellEnd"/>
            <w:r w:rsidRPr="00130224">
              <w:t xml:space="preserve">) om </w:t>
            </w:r>
            <w:proofErr w:type="spellStart"/>
            <w:r w:rsidRPr="00130224">
              <w:t>aan</w:t>
            </w:r>
            <w:proofErr w:type="spellEnd"/>
            <w:r w:rsidRPr="00130224">
              <w:t xml:space="preserve"> de </w:t>
            </w:r>
            <w:proofErr w:type="spellStart"/>
            <w:r w:rsidRPr="00130224">
              <w:t>rekeningaanbieder</w:t>
            </w:r>
            <w:proofErr w:type="spellEnd"/>
            <w:r w:rsidRPr="00130224">
              <w:t xml:space="preserve"> de </w:t>
            </w:r>
            <w:proofErr w:type="spellStart"/>
            <w:r w:rsidRPr="00130224">
              <w:t>instructie</w:t>
            </w:r>
            <w:proofErr w:type="spellEnd"/>
            <w:r w:rsidRPr="00130224">
              <w:t xml:space="preserve"> te </w:t>
            </w:r>
            <w:proofErr w:type="spellStart"/>
            <w:r w:rsidRPr="00130224">
              <w:t>geven</w:t>
            </w:r>
            <w:proofErr w:type="spellEnd"/>
            <w:r w:rsidRPr="00130224">
              <w:t xml:space="preserve"> </w:t>
            </w:r>
            <w:proofErr w:type="spellStart"/>
            <w:r w:rsidRPr="00130224">
              <w:t>geld</w:t>
            </w:r>
            <w:proofErr w:type="spellEnd"/>
            <w:r w:rsidRPr="00130224">
              <w:t xml:space="preserve"> over te maken van de </w:t>
            </w:r>
            <w:proofErr w:type="spellStart"/>
            <w:r w:rsidRPr="00130224">
              <w:t>rekening</w:t>
            </w:r>
            <w:proofErr w:type="spellEnd"/>
            <w:r w:rsidRPr="00130224">
              <w:t xml:space="preserve"> van de klant </w:t>
            </w:r>
            <w:proofErr w:type="spellStart"/>
            <w:r w:rsidRPr="00130224">
              <w:t>naar</w:t>
            </w:r>
            <w:proofErr w:type="spellEnd"/>
            <w:r w:rsidRPr="00130224">
              <w:t xml:space="preserve"> die van de </w:t>
            </w:r>
            <w:proofErr w:type="spellStart"/>
            <w:r w:rsidRPr="00130224">
              <w:t>begunstigde</w:t>
            </w:r>
            <w:proofErr w:type="spellEnd"/>
            <w:r w:rsidRPr="00130224">
              <w:t xml:space="preserve">. De </w:t>
            </w:r>
            <w:proofErr w:type="spellStart"/>
            <w:r w:rsidRPr="00130224">
              <w:t>rekeningaanbieder</w:t>
            </w:r>
            <w:proofErr w:type="spellEnd"/>
            <w:r w:rsidRPr="00130224">
              <w:t xml:space="preserve"> </w:t>
            </w:r>
            <w:proofErr w:type="spellStart"/>
            <w:r w:rsidRPr="00130224">
              <w:t>maakt</w:t>
            </w:r>
            <w:proofErr w:type="spellEnd"/>
            <w:r w:rsidRPr="00130224">
              <w:t xml:space="preserve"> </w:t>
            </w:r>
            <w:proofErr w:type="spellStart"/>
            <w:r w:rsidRPr="00130224">
              <w:t>vervolgens</w:t>
            </w:r>
            <w:proofErr w:type="spellEnd"/>
            <w:r w:rsidRPr="00130224">
              <w:t xml:space="preserve"> </w:t>
            </w:r>
            <w:proofErr w:type="spellStart"/>
            <w:r w:rsidRPr="00130224">
              <w:t>geld</w:t>
            </w:r>
            <w:proofErr w:type="spellEnd"/>
            <w:r w:rsidRPr="00130224">
              <w:t xml:space="preserve"> over </w:t>
            </w:r>
            <w:proofErr w:type="spellStart"/>
            <w:r w:rsidRPr="00130224">
              <w:t>aan</w:t>
            </w:r>
            <w:proofErr w:type="spellEnd"/>
            <w:r w:rsidRPr="00130224">
              <w:t xml:space="preserve"> de </w:t>
            </w:r>
            <w:proofErr w:type="spellStart"/>
            <w:r w:rsidRPr="00130224">
              <w:t>begunstigde</w:t>
            </w:r>
            <w:proofErr w:type="spellEnd"/>
            <w:r w:rsidRPr="00130224">
              <w:t xml:space="preserve"> </w:t>
            </w:r>
            <w:proofErr w:type="spellStart"/>
            <w:r w:rsidRPr="00130224">
              <w:t>op</w:t>
            </w:r>
            <w:proofErr w:type="spellEnd"/>
            <w:r w:rsidRPr="00130224">
              <w:t xml:space="preserve"> </w:t>
            </w:r>
            <w:proofErr w:type="spellStart"/>
            <w:r w:rsidRPr="00130224">
              <w:t>een</w:t>
            </w:r>
            <w:proofErr w:type="spellEnd"/>
            <w:r w:rsidRPr="00130224">
              <w:t xml:space="preserve"> </w:t>
            </w:r>
            <w:proofErr w:type="spellStart"/>
            <w:r w:rsidRPr="00130224">
              <w:t>door</w:t>
            </w:r>
            <w:proofErr w:type="spellEnd"/>
            <w:r w:rsidRPr="00130224">
              <w:t xml:space="preserve"> de klant en de </w:t>
            </w:r>
            <w:proofErr w:type="spellStart"/>
            <w:r w:rsidRPr="00130224">
              <w:t>begunstigde</w:t>
            </w:r>
            <w:proofErr w:type="spellEnd"/>
            <w:r w:rsidRPr="00130224">
              <w:t xml:space="preserve"> </w:t>
            </w:r>
            <w:proofErr w:type="spellStart"/>
            <w:r w:rsidRPr="00130224">
              <w:t>overeengekomen</w:t>
            </w:r>
            <w:proofErr w:type="spellEnd"/>
            <w:r w:rsidRPr="00130224">
              <w:t xml:space="preserve"> datum </w:t>
            </w:r>
            <w:proofErr w:type="spellStart"/>
            <w:r w:rsidRPr="00130224">
              <w:t>of</w:t>
            </w:r>
            <w:proofErr w:type="spellEnd"/>
            <w:r w:rsidRPr="00130224">
              <w:t xml:space="preserve"> data. Het bedrag kan </w:t>
            </w:r>
            <w:proofErr w:type="spellStart"/>
            <w:r w:rsidRPr="00130224">
              <w:t>variëren</w:t>
            </w:r>
            <w:proofErr w:type="spellEnd"/>
            <w:r w:rsidRPr="00130224">
              <w:t>.</w:t>
            </w:r>
          </w:p>
        </w:tc>
      </w:tr>
      <w:tr w:rsidR="002A42C0" w:rsidRPr="00130224" w14:paraId="1435144E"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7A8AC051" w14:textId="77777777" w:rsidR="002A42C0" w:rsidRPr="00130224" w:rsidRDefault="00955B86" w:rsidP="00130224">
            <w:proofErr w:type="spellStart"/>
            <w:r w:rsidRPr="00130224">
              <w:t>Geldopneming</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3800DD43" w14:textId="77777777" w:rsidR="002A42C0" w:rsidRPr="00130224" w:rsidRDefault="00955B86" w:rsidP="00130224">
            <w:r w:rsidRPr="00130224">
              <w:t xml:space="preserve">De klant </w:t>
            </w:r>
            <w:proofErr w:type="spellStart"/>
            <w:r w:rsidRPr="00130224">
              <w:t>neemt</w:t>
            </w:r>
            <w:proofErr w:type="spellEnd"/>
            <w:r w:rsidRPr="00130224">
              <w:t xml:space="preserve"> </w:t>
            </w:r>
            <w:proofErr w:type="spellStart"/>
            <w:r w:rsidRPr="00130224">
              <w:t>geld</w:t>
            </w:r>
            <w:proofErr w:type="spellEnd"/>
            <w:r w:rsidRPr="00130224">
              <w:t xml:space="preserve"> </w:t>
            </w:r>
            <w:proofErr w:type="spellStart"/>
            <w:r w:rsidRPr="00130224">
              <w:t>op</w:t>
            </w:r>
            <w:proofErr w:type="spellEnd"/>
            <w:r w:rsidRPr="00130224">
              <w:t xml:space="preserve"> van </w:t>
            </w:r>
            <w:proofErr w:type="spellStart"/>
            <w:r w:rsidRPr="00130224">
              <w:t>zijn</w:t>
            </w:r>
            <w:proofErr w:type="spellEnd"/>
            <w:r w:rsidRPr="00130224">
              <w:t xml:space="preserve"> </w:t>
            </w:r>
            <w:proofErr w:type="spellStart"/>
            <w:r w:rsidRPr="00130224">
              <w:t>of</w:t>
            </w:r>
            <w:proofErr w:type="spellEnd"/>
            <w:r w:rsidRPr="00130224">
              <w:t xml:space="preserve"> </w:t>
            </w:r>
            <w:proofErr w:type="spellStart"/>
            <w:r w:rsidRPr="00130224">
              <w:t>haar</w:t>
            </w:r>
            <w:proofErr w:type="spellEnd"/>
            <w:r w:rsidRPr="00130224">
              <w:t xml:space="preserve"> eigen </w:t>
            </w:r>
            <w:proofErr w:type="spellStart"/>
            <w:r w:rsidRPr="00130224">
              <w:t>rekening</w:t>
            </w:r>
            <w:proofErr w:type="spellEnd"/>
            <w:r w:rsidRPr="00130224">
              <w:t>.</w:t>
            </w:r>
          </w:p>
        </w:tc>
      </w:tr>
    </w:tbl>
    <w:p w14:paraId="0DF0A84B" w14:textId="77777777" w:rsidR="002A42C0" w:rsidRPr="00130224" w:rsidRDefault="00955B86" w:rsidP="00130224">
      <w:pPr>
        <w:pStyle w:val="avsnitt-undertittel"/>
      </w:pPr>
      <w:r w:rsidRPr="00130224">
        <w:t>BULGARIA</w:t>
      </w:r>
    </w:p>
    <w:p w14:paraId="64750A2E" w14:textId="77777777" w:rsidR="002A42C0" w:rsidRPr="00130224" w:rsidRDefault="00955B86" w:rsidP="00130224">
      <w:pPr>
        <w:pStyle w:val="Undertittel"/>
      </w:pPr>
      <w:r w:rsidRPr="00130224">
        <w:t>Bulgarsk</w:t>
      </w:r>
    </w:p>
    <w:p w14:paraId="791464BE"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07EF9174"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1E69CBA8"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5BB69E9B" w14:textId="77777777" w:rsidR="002A42C0" w:rsidRPr="00130224" w:rsidRDefault="00955B86" w:rsidP="00130224">
            <w:r w:rsidRPr="00130224">
              <w:t>Definisjon</w:t>
            </w:r>
          </w:p>
        </w:tc>
      </w:tr>
      <w:tr w:rsidR="002A42C0" w:rsidRPr="00130224" w14:paraId="0C4FBD68" w14:textId="77777777">
        <w:trPr>
          <w:trHeight w:val="720"/>
        </w:trPr>
        <w:tc>
          <w:tcPr>
            <w:tcW w:w="2960" w:type="dxa"/>
            <w:tcBorders>
              <w:top w:val="single" w:sz="4" w:space="0" w:color="000000"/>
              <w:left w:val="nil"/>
              <w:bottom w:val="nil"/>
              <w:right w:val="nil"/>
            </w:tcBorders>
            <w:tcMar>
              <w:top w:w="128" w:type="dxa"/>
              <w:left w:w="43" w:type="dxa"/>
              <w:bottom w:w="128" w:type="dxa"/>
              <w:right w:w="43" w:type="dxa"/>
            </w:tcMar>
          </w:tcPr>
          <w:p w14:paraId="0CABCD42" w14:textId="77777777" w:rsidR="002A42C0" w:rsidRPr="00130224" w:rsidRDefault="00955B86" w:rsidP="00130224">
            <w:proofErr w:type="spellStart"/>
            <w:r w:rsidRPr="00130224">
              <w:t>Поддържане</w:t>
            </w:r>
            <w:proofErr w:type="spellEnd"/>
            <w:r w:rsidRPr="00130224">
              <w:t xml:space="preserve"> </w:t>
            </w:r>
            <w:proofErr w:type="spellStart"/>
            <w:r w:rsidRPr="00130224">
              <w:t>на</w:t>
            </w:r>
            <w:proofErr w:type="spellEnd"/>
            <w:r w:rsidRPr="00130224">
              <w:t xml:space="preserve"> </w:t>
            </w:r>
            <w:proofErr w:type="spellStart"/>
            <w:r w:rsidRPr="00130224">
              <w:t>сметка</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35EE26B5" w14:textId="77777777" w:rsidR="002A42C0" w:rsidRPr="00130224" w:rsidRDefault="00955B86" w:rsidP="00130224">
            <w:proofErr w:type="spellStart"/>
            <w:r w:rsidRPr="00130224">
              <w:t>Доставчикът</w:t>
            </w:r>
            <w:proofErr w:type="spellEnd"/>
            <w:r w:rsidRPr="00130224">
              <w:t xml:space="preserve"> </w:t>
            </w:r>
            <w:proofErr w:type="spellStart"/>
            <w:r w:rsidRPr="00130224">
              <w:t>на</w:t>
            </w:r>
            <w:proofErr w:type="spellEnd"/>
            <w:r w:rsidRPr="00130224">
              <w:t xml:space="preserve"> </w:t>
            </w:r>
            <w:proofErr w:type="spellStart"/>
            <w:r w:rsidRPr="00130224">
              <w:t>платежни</w:t>
            </w:r>
            <w:proofErr w:type="spellEnd"/>
            <w:r w:rsidRPr="00130224">
              <w:t xml:space="preserve"> </w:t>
            </w:r>
            <w:proofErr w:type="spellStart"/>
            <w:r w:rsidRPr="00130224">
              <w:t>услуги</w:t>
            </w:r>
            <w:proofErr w:type="spellEnd"/>
            <w:r w:rsidRPr="00130224">
              <w:t xml:space="preserve"> </w:t>
            </w:r>
            <w:proofErr w:type="spellStart"/>
            <w:r w:rsidRPr="00130224">
              <w:t>обслужва</w:t>
            </w:r>
            <w:proofErr w:type="spellEnd"/>
            <w:r w:rsidRPr="00130224">
              <w:t xml:space="preserve"> </w:t>
            </w:r>
            <w:proofErr w:type="spellStart"/>
            <w:r w:rsidRPr="00130224">
              <w:t>платежна</w:t>
            </w:r>
            <w:proofErr w:type="spellEnd"/>
            <w:r w:rsidRPr="00130224">
              <w:t xml:space="preserve"> </w:t>
            </w:r>
            <w:proofErr w:type="spellStart"/>
            <w:r w:rsidRPr="00130224">
              <w:t>сметка</w:t>
            </w:r>
            <w:proofErr w:type="spellEnd"/>
            <w:r w:rsidRPr="00130224">
              <w:t xml:space="preserve">, </w:t>
            </w:r>
            <w:proofErr w:type="spellStart"/>
            <w:r w:rsidRPr="00130224">
              <w:t>която</w:t>
            </w:r>
            <w:proofErr w:type="spellEnd"/>
            <w:r w:rsidRPr="00130224">
              <w:t xml:space="preserve"> </w:t>
            </w:r>
            <w:proofErr w:type="spellStart"/>
            <w:r w:rsidRPr="00130224">
              <w:t>се</w:t>
            </w:r>
            <w:proofErr w:type="spellEnd"/>
            <w:r w:rsidRPr="00130224">
              <w:t xml:space="preserve"> </w:t>
            </w:r>
            <w:proofErr w:type="spellStart"/>
            <w:r w:rsidRPr="00130224">
              <w:t>използва</w:t>
            </w:r>
            <w:proofErr w:type="spellEnd"/>
            <w:r w:rsidRPr="00130224">
              <w:t xml:space="preserve"> </w:t>
            </w:r>
            <w:proofErr w:type="spellStart"/>
            <w:r w:rsidRPr="00130224">
              <w:t>от</w:t>
            </w:r>
            <w:proofErr w:type="spellEnd"/>
            <w:r w:rsidRPr="00130224">
              <w:t xml:space="preserve"> </w:t>
            </w:r>
            <w:proofErr w:type="spellStart"/>
            <w:r w:rsidRPr="00130224">
              <w:t>клиента</w:t>
            </w:r>
            <w:proofErr w:type="spellEnd"/>
            <w:r w:rsidRPr="00130224">
              <w:t>.</w:t>
            </w:r>
          </w:p>
        </w:tc>
      </w:tr>
      <w:tr w:rsidR="002A42C0" w:rsidRPr="00130224" w14:paraId="496845FE" w14:textId="77777777">
        <w:trPr>
          <w:trHeight w:val="1220"/>
        </w:trPr>
        <w:tc>
          <w:tcPr>
            <w:tcW w:w="2960" w:type="dxa"/>
            <w:tcBorders>
              <w:top w:val="nil"/>
              <w:left w:val="nil"/>
              <w:bottom w:val="nil"/>
              <w:right w:val="nil"/>
            </w:tcBorders>
            <w:tcMar>
              <w:top w:w="128" w:type="dxa"/>
              <w:left w:w="43" w:type="dxa"/>
              <w:bottom w:w="128" w:type="dxa"/>
              <w:right w:w="43" w:type="dxa"/>
            </w:tcMar>
          </w:tcPr>
          <w:p w14:paraId="6A21F57A" w14:textId="77777777" w:rsidR="002A42C0" w:rsidRPr="00130224" w:rsidRDefault="00955B86" w:rsidP="00130224">
            <w:proofErr w:type="spellStart"/>
            <w:r w:rsidRPr="00130224">
              <w:t>Предоставяне</w:t>
            </w:r>
            <w:proofErr w:type="spellEnd"/>
            <w:r w:rsidRPr="00130224">
              <w:t xml:space="preserve"> </w:t>
            </w:r>
            <w:proofErr w:type="spellStart"/>
            <w:r w:rsidRPr="00130224">
              <w:t>на</w:t>
            </w:r>
            <w:proofErr w:type="spellEnd"/>
            <w:r w:rsidRPr="00130224">
              <w:t xml:space="preserve"> </w:t>
            </w:r>
            <w:proofErr w:type="spellStart"/>
            <w:r w:rsidRPr="00130224">
              <w:t>дебитна</w:t>
            </w:r>
            <w:proofErr w:type="spellEnd"/>
            <w:r w:rsidRPr="00130224">
              <w:t xml:space="preserve"> </w:t>
            </w:r>
            <w:proofErr w:type="spellStart"/>
            <w:r w:rsidRPr="00130224">
              <w:t>карта</w:t>
            </w:r>
            <w:proofErr w:type="spellEnd"/>
          </w:p>
        </w:tc>
        <w:tc>
          <w:tcPr>
            <w:tcW w:w="6620" w:type="dxa"/>
            <w:tcBorders>
              <w:top w:val="nil"/>
              <w:left w:val="nil"/>
              <w:bottom w:val="nil"/>
              <w:right w:val="nil"/>
            </w:tcBorders>
            <w:tcMar>
              <w:top w:w="128" w:type="dxa"/>
              <w:left w:w="43" w:type="dxa"/>
              <w:bottom w:w="128" w:type="dxa"/>
              <w:right w:w="43" w:type="dxa"/>
            </w:tcMar>
          </w:tcPr>
          <w:p w14:paraId="33D33A17" w14:textId="77777777" w:rsidR="002A42C0" w:rsidRPr="00130224" w:rsidRDefault="00955B86" w:rsidP="00130224">
            <w:proofErr w:type="spellStart"/>
            <w:r w:rsidRPr="00130224">
              <w:t>Доставчикът</w:t>
            </w:r>
            <w:proofErr w:type="spellEnd"/>
            <w:r w:rsidRPr="00130224">
              <w:t xml:space="preserve"> </w:t>
            </w:r>
            <w:proofErr w:type="spellStart"/>
            <w:r w:rsidRPr="00130224">
              <w:t>на</w:t>
            </w:r>
            <w:proofErr w:type="spellEnd"/>
            <w:r w:rsidRPr="00130224">
              <w:t xml:space="preserve"> </w:t>
            </w:r>
            <w:proofErr w:type="spellStart"/>
            <w:r w:rsidRPr="00130224">
              <w:t>платежни</w:t>
            </w:r>
            <w:proofErr w:type="spellEnd"/>
            <w:r w:rsidRPr="00130224">
              <w:t xml:space="preserve"> </w:t>
            </w:r>
            <w:proofErr w:type="spellStart"/>
            <w:r w:rsidRPr="00130224">
              <w:t>услуги</w:t>
            </w:r>
            <w:proofErr w:type="spellEnd"/>
            <w:r w:rsidRPr="00130224">
              <w:t xml:space="preserve"> </w:t>
            </w:r>
            <w:proofErr w:type="spellStart"/>
            <w:r w:rsidRPr="00130224">
              <w:t>предоставя</w:t>
            </w:r>
            <w:proofErr w:type="spellEnd"/>
            <w:r w:rsidRPr="00130224">
              <w:t xml:space="preserve"> </w:t>
            </w:r>
            <w:proofErr w:type="spellStart"/>
            <w:r w:rsidRPr="00130224">
              <w:t>платежна</w:t>
            </w:r>
            <w:proofErr w:type="spellEnd"/>
            <w:r w:rsidRPr="00130224">
              <w:t xml:space="preserve"> </w:t>
            </w:r>
            <w:proofErr w:type="spellStart"/>
            <w:r w:rsidRPr="00130224">
              <w:t>карта</w:t>
            </w:r>
            <w:proofErr w:type="spellEnd"/>
            <w:r w:rsidRPr="00130224">
              <w:t xml:space="preserve">, </w:t>
            </w:r>
            <w:proofErr w:type="spellStart"/>
            <w:r w:rsidRPr="00130224">
              <w:t>свързана</w:t>
            </w:r>
            <w:proofErr w:type="spellEnd"/>
            <w:r w:rsidRPr="00130224">
              <w:t xml:space="preserve"> с </w:t>
            </w:r>
            <w:proofErr w:type="spellStart"/>
            <w:r w:rsidRPr="00130224">
              <w:t>платежната</w:t>
            </w:r>
            <w:proofErr w:type="spellEnd"/>
            <w:r w:rsidRPr="00130224">
              <w:t xml:space="preserve"> </w:t>
            </w:r>
            <w:proofErr w:type="spellStart"/>
            <w:r w:rsidRPr="00130224">
              <w:t>сметка</w:t>
            </w:r>
            <w:proofErr w:type="spellEnd"/>
            <w:r w:rsidRPr="00130224">
              <w:t xml:space="preserve"> </w:t>
            </w:r>
            <w:proofErr w:type="spellStart"/>
            <w:r w:rsidRPr="00130224">
              <w:t>на</w:t>
            </w:r>
            <w:proofErr w:type="spellEnd"/>
            <w:r w:rsidRPr="00130224">
              <w:t xml:space="preserve"> </w:t>
            </w:r>
            <w:proofErr w:type="spellStart"/>
            <w:r w:rsidRPr="00130224">
              <w:t>клиента</w:t>
            </w:r>
            <w:proofErr w:type="spellEnd"/>
            <w:r w:rsidRPr="00130224">
              <w:t xml:space="preserve">. </w:t>
            </w:r>
            <w:proofErr w:type="spellStart"/>
            <w:r w:rsidRPr="00130224">
              <w:t>Сумата</w:t>
            </w:r>
            <w:proofErr w:type="spellEnd"/>
            <w:r w:rsidRPr="00130224">
              <w:t xml:space="preserve"> </w:t>
            </w:r>
            <w:proofErr w:type="spellStart"/>
            <w:r w:rsidRPr="00130224">
              <w:t>на</w:t>
            </w:r>
            <w:proofErr w:type="spellEnd"/>
            <w:r w:rsidRPr="00130224">
              <w:t xml:space="preserve"> </w:t>
            </w:r>
            <w:proofErr w:type="spellStart"/>
            <w:r w:rsidRPr="00130224">
              <w:t>всяка</w:t>
            </w:r>
            <w:proofErr w:type="spellEnd"/>
            <w:r w:rsidRPr="00130224">
              <w:t xml:space="preserve"> </w:t>
            </w:r>
            <w:proofErr w:type="spellStart"/>
            <w:r w:rsidRPr="00130224">
              <w:t>операция</w:t>
            </w:r>
            <w:proofErr w:type="spellEnd"/>
            <w:r w:rsidRPr="00130224">
              <w:t xml:space="preserve"> с </w:t>
            </w:r>
            <w:proofErr w:type="spellStart"/>
            <w:r w:rsidRPr="00130224">
              <w:t>картата</w:t>
            </w:r>
            <w:proofErr w:type="spellEnd"/>
            <w:r w:rsidRPr="00130224">
              <w:t xml:space="preserve"> </w:t>
            </w:r>
            <w:proofErr w:type="spellStart"/>
            <w:r w:rsidRPr="00130224">
              <w:t>се</w:t>
            </w:r>
            <w:proofErr w:type="spellEnd"/>
            <w:r w:rsidRPr="00130224">
              <w:t xml:space="preserve"> </w:t>
            </w:r>
            <w:proofErr w:type="spellStart"/>
            <w:r w:rsidRPr="00130224">
              <w:t>осчетоводява</w:t>
            </w:r>
            <w:proofErr w:type="spellEnd"/>
            <w:r w:rsidRPr="00130224">
              <w:t xml:space="preserve"> </w:t>
            </w:r>
            <w:proofErr w:type="spellStart"/>
            <w:r w:rsidRPr="00130224">
              <w:t>директно</w:t>
            </w:r>
            <w:proofErr w:type="spellEnd"/>
            <w:r w:rsidRPr="00130224">
              <w:t xml:space="preserve"> и в </w:t>
            </w:r>
            <w:proofErr w:type="spellStart"/>
            <w:r w:rsidRPr="00130224">
              <w:t>пълен</w:t>
            </w:r>
            <w:proofErr w:type="spellEnd"/>
            <w:r w:rsidRPr="00130224">
              <w:t xml:space="preserve"> </w:t>
            </w:r>
            <w:proofErr w:type="spellStart"/>
            <w:r w:rsidRPr="00130224">
              <w:t>размер</w:t>
            </w:r>
            <w:proofErr w:type="spellEnd"/>
            <w:r w:rsidRPr="00130224">
              <w:t xml:space="preserve"> </w:t>
            </w:r>
            <w:proofErr w:type="spellStart"/>
            <w:r w:rsidRPr="00130224">
              <w:t>от</w:t>
            </w:r>
            <w:proofErr w:type="spellEnd"/>
            <w:r w:rsidRPr="00130224">
              <w:t xml:space="preserve"> </w:t>
            </w:r>
            <w:proofErr w:type="spellStart"/>
            <w:r w:rsidRPr="00130224">
              <w:t>платежната</w:t>
            </w:r>
            <w:proofErr w:type="spellEnd"/>
            <w:r w:rsidRPr="00130224">
              <w:t xml:space="preserve"> </w:t>
            </w:r>
            <w:proofErr w:type="spellStart"/>
            <w:r w:rsidRPr="00130224">
              <w:t>сметка</w:t>
            </w:r>
            <w:proofErr w:type="spellEnd"/>
            <w:r w:rsidRPr="00130224">
              <w:t xml:space="preserve"> </w:t>
            </w:r>
            <w:proofErr w:type="spellStart"/>
            <w:r w:rsidRPr="00130224">
              <w:t>на</w:t>
            </w:r>
            <w:proofErr w:type="spellEnd"/>
            <w:r w:rsidRPr="00130224">
              <w:t xml:space="preserve"> </w:t>
            </w:r>
            <w:proofErr w:type="spellStart"/>
            <w:r w:rsidRPr="00130224">
              <w:t>клиента</w:t>
            </w:r>
            <w:proofErr w:type="spellEnd"/>
            <w:r w:rsidRPr="00130224">
              <w:t>.</w:t>
            </w:r>
          </w:p>
        </w:tc>
      </w:tr>
      <w:tr w:rsidR="002A42C0" w:rsidRPr="00130224" w14:paraId="20BAF116" w14:textId="77777777">
        <w:trPr>
          <w:trHeight w:val="2000"/>
        </w:trPr>
        <w:tc>
          <w:tcPr>
            <w:tcW w:w="2960" w:type="dxa"/>
            <w:tcBorders>
              <w:top w:val="nil"/>
              <w:left w:val="nil"/>
              <w:bottom w:val="nil"/>
              <w:right w:val="nil"/>
            </w:tcBorders>
            <w:tcMar>
              <w:top w:w="128" w:type="dxa"/>
              <w:left w:w="43" w:type="dxa"/>
              <w:bottom w:w="128" w:type="dxa"/>
              <w:right w:w="43" w:type="dxa"/>
            </w:tcMar>
          </w:tcPr>
          <w:p w14:paraId="4051FF9C" w14:textId="77777777" w:rsidR="002A42C0" w:rsidRPr="00130224" w:rsidRDefault="00955B86" w:rsidP="00130224">
            <w:proofErr w:type="spellStart"/>
            <w:r w:rsidRPr="00130224">
              <w:t>Предоставяне</w:t>
            </w:r>
            <w:proofErr w:type="spellEnd"/>
            <w:r w:rsidRPr="00130224">
              <w:t xml:space="preserve"> </w:t>
            </w:r>
            <w:proofErr w:type="spellStart"/>
            <w:r w:rsidRPr="00130224">
              <w:t>на</w:t>
            </w:r>
            <w:proofErr w:type="spellEnd"/>
            <w:r w:rsidRPr="00130224">
              <w:t xml:space="preserve"> </w:t>
            </w:r>
            <w:proofErr w:type="spellStart"/>
            <w:r w:rsidRPr="00130224">
              <w:t>кредитна</w:t>
            </w:r>
            <w:proofErr w:type="spellEnd"/>
            <w:r w:rsidRPr="00130224">
              <w:t xml:space="preserve"> </w:t>
            </w:r>
            <w:proofErr w:type="spellStart"/>
            <w:r w:rsidRPr="00130224">
              <w:t>карта</w:t>
            </w:r>
            <w:proofErr w:type="spellEnd"/>
          </w:p>
        </w:tc>
        <w:tc>
          <w:tcPr>
            <w:tcW w:w="6620" w:type="dxa"/>
            <w:tcBorders>
              <w:top w:val="nil"/>
              <w:left w:val="nil"/>
              <w:bottom w:val="nil"/>
              <w:right w:val="nil"/>
            </w:tcBorders>
            <w:tcMar>
              <w:top w:w="128" w:type="dxa"/>
              <w:left w:w="43" w:type="dxa"/>
              <w:bottom w:w="128" w:type="dxa"/>
              <w:right w:w="43" w:type="dxa"/>
            </w:tcMar>
          </w:tcPr>
          <w:p w14:paraId="24C7D173" w14:textId="77777777" w:rsidR="002A42C0" w:rsidRPr="00130224" w:rsidRDefault="00955B86" w:rsidP="00130224">
            <w:proofErr w:type="spellStart"/>
            <w:r w:rsidRPr="00130224">
              <w:t>Доставчикът</w:t>
            </w:r>
            <w:proofErr w:type="spellEnd"/>
            <w:r w:rsidRPr="00130224">
              <w:t xml:space="preserve"> </w:t>
            </w:r>
            <w:proofErr w:type="spellStart"/>
            <w:r w:rsidRPr="00130224">
              <w:t>на</w:t>
            </w:r>
            <w:proofErr w:type="spellEnd"/>
            <w:r w:rsidRPr="00130224">
              <w:t xml:space="preserve"> </w:t>
            </w:r>
            <w:proofErr w:type="spellStart"/>
            <w:r w:rsidRPr="00130224">
              <w:t>платежни</w:t>
            </w:r>
            <w:proofErr w:type="spellEnd"/>
            <w:r w:rsidRPr="00130224">
              <w:t xml:space="preserve"> </w:t>
            </w:r>
            <w:proofErr w:type="spellStart"/>
            <w:r w:rsidRPr="00130224">
              <w:t>услуги</w:t>
            </w:r>
            <w:proofErr w:type="spellEnd"/>
            <w:r w:rsidRPr="00130224">
              <w:t xml:space="preserve"> </w:t>
            </w:r>
            <w:proofErr w:type="spellStart"/>
            <w:r w:rsidRPr="00130224">
              <w:t>предоставя</w:t>
            </w:r>
            <w:proofErr w:type="spellEnd"/>
            <w:r w:rsidRPr="00130224">
              <w:t xml:space="preserve"> </w:t>
            </w:r>
            <w:proofErr w:type="spellStart"/>
            <w:r w:rsidRPr="00130224">
              <w:t>платежна</w:t>
            </w:r>
            <w:proofErr w:type="spellEnd"/>
            <w:r w:rsidRPr="00130224">
              <w:t xml:space="preserve"> </w:t>
            </w:r>
            <w:proofErr w:type="spellStart"/>
            <w:r w:rsidRPr="00130224">
              <w:t>карта</w:t>
            </w:r>
            <w:proofErr w:type="spellEnd"/>
            <w:r w:rsidRPr="00130224">
              <w:t xml:space="preserve">, </w:t>
            </w:r>
            <w:proofErr w:type="spellStart"/>
            <w:r w:rsidRPr="00130224">
              <w:t>свързана</w:t>
            </w:r>
            <w:proofErr w:type="spellEnd"/>
            <w:r w:rsidRPr="00130224">
              <w:t xml:space="preserve"> с </w:t>
            </w:r>
            <w:proofErr w:type="spellStart"/>
            <w:r w:rsidRPr="00130224">
              <w:t>платежната</w:t>
            </w:r>
            <w:proofErr w:type="spellEnd"/>
            <w:r w:rsidRPr="00130224">
              <w:t xml:space="preserve"> </w:t>
            </w:r>
            <w:proofErr w:type="spellStart"/>
            <w:r w:rsidRPr="00130224">
              <w:t>сметка</w:t>
            </w:r>
            <w:proofErr w:type="spellEnd"/>
            <w:r w:rsidRPr="00130224">
              <w:t xml:space="preserve"> </w:t>
            </w:r>
            <w:proofErr w:type="spellStart"/>
            <w:r w:rsidRPr="00130224">
              <w:t>на</w:t>
            </w:r>
            <w:proofErr w:type="spellEnd"/>
            <w:r w:rsidRPr="00130224">
              <w:t xml:space="preserve"> </w:t>
            </w:r>
            <w:proofErr w:type="spellStart"/>
            <w:r w:rsidRPr="00130224">
              <w:t>клиента</w:t>
            </w:r>
            <w:proofErr w:type="spellEnd"/>
            <w:r w:rsidRPr="00130224">
              <w:t xml:space="preserve">. </w:t>
            </w:r>
            <w:proofErr w:type="spellStart"/>
            <w:r w:rsidRPr="00130224">
              <w:t>Общата</w:t>
            </w:r>
            <w:proofErr w:type="spellEnd"/>
            <w:r w:rsidRPr="00130224">
              <w:t xml:space="preserve"> </w:t>
            </w:r>
            <w:proofErr w:type="spellStart"/>
            <w:r w:rsidRPr="00130224">
              <w:t>сума</w:t>
            </w:r>
            <w:proofErr w:type="spellEnd"/>
            <w:r w:rsidRPr="00130224">
              <w:t xml:space="preserve"> </w:t>
            </w:r>
            <w:proofErr w:type="spellStart"/>
            <w:r w:rsidRPr="00130224">
              <w:t>от</w:t>
            </w:r>
            <w:proofErr w:type="spellEnd"/>
            <w:r w:rsidRPr="00130224">
              <w:t xml:space="preserve"> </w:t>
            </w:r>
            <w:proofErr w:type="spellStart"/>
            <w:r w:rsidRPr="00130224">
              <w:t>операциите</w:t>
            </w:r>
            <w:proofErr w:type="spellEnd"/>
            <w:r w:rsidRPr="00130224">
              <w:t xml:space="preserve">, </w:t>
            </w:r>
            <w:proofErr w:type="spellStart"/>
            <w:r w:rsidRPr="00130224">
              <w:t>извършени</w:t>
            </w:r>
            <w:proofErr w:type="spellEnd"/>
            <w:r w:rsidRPr="00130224">
              <w:t xml:space="preserve"> с </w:t>
            </w:r>
            <w:proofErr w:type="spellStart"/>
            <w:r w:rsidRPr="00130224">
              <w:t>картата</w:t>
            </w:r>
            <w:proofErr w:type="spellEnd"/>
            <w:r w:rsidRPr="00130224">
              <w:t xml:space="preserve"> </w:t>
            </w:r>
            <w:proofErr w:type="spellStart"/>
            <w:r w:rsidRPr="00130224">
              <w:t>за</w:t>
            </w:r>
            <w:proofErr w:type="spellEnd"/>
            <w:r w:rsidRPr="00130224">
              <w:t xml:space="preserve"> </w:t>
            </w:r>
            <w:proofErr w:type="spellStart"/>
            <w:r w:rsidRPr="00130224">
              <w:t>договорен</w:t>
            </w:r>
            <w:proofErr w:type="spellEnd"/>
            <w:r w:rsidRPr="00130224">
              <w:t xml:space="preserve"> </w:t>
            </w:r>
            <w:proofErr w:type="spellStart"/>
            <w:r w:rsidRPr="00130224">
              <w:t>период</w:t>
            </w:r>
            <w:proofErr w:type="spellEnd"/>
            <w:r w:rsidRPr="00130224">
              <w:t xml:space="preserve">, </w:t>
            </w:r>
            <w:proofErr w:type="spellStart"/>
            <w:r w:rsidRPr="00130224">
              <w:t>се</w:t>
            </w:r>
            <w:proofErr w:type="spellEnd"/>
            <w:r w:rsidRPr="00130224">
              <w:t xml:space="preserve"> </w:t>
            </w:r>
            <w:proofErr w:type="spellStart"/>
            <w:r w:rsidRPr="00130224">
              <w:t>осчетоводява</w:t>
            </w:r>
            <w:proofErr w:type="spellEnd"/>
            <w:r w:rsidRPr="00130224">
              <w:t xml:space="preserve"> </w:t>
            </w:r>
            <w:proofErr w:type="spellStart"/>
            <w:r w:rsidRPr="00130224">
              <w:t>от</w:t>
            </w:r>
            <w:proofErr w:type="spellEnd"/>
            <w:r w:rsidRPr="00130224">
              <w:t xml:space="preserve"> </w:t>
            </w:r>
            <w:proofErr w:type="spellStart"/>
            <w:r w:rsidRPr="00130224">
              <w:t>платежната</w:t>
            </w:r>
            <w:proofErr w:type="spellEnd"/>
            <w:r w:rsidRPr="00130224">
              <w:t xml:space="preserve"> </w:t>
            </w:r>
            <w:proofErr w:type="spellStart"/>
            <w:r w:rsidRPr="00130224">
              <w:t>сметка</w:t>
            </w:r>
            <w:proofErr w:type="spellEnd"/>
            <w:r w:rsidRPr="00130224">
              <w:t xml:space="preserve"> </w:t>
            </w:r>
            <w:proofErr w:type="spellStart"/>
            <w:r w:rsidRPr="00130224">
              <w:t>на</w:t>
            </w:r>
            <w:proofErr w:type="spellEnd"/>
            <w:r w:rsidRPr="00130224">
              <w:t xml:space="preserve"> </w:t>
            </w:r>
            <w:proofErr w:type="spellStart"/>
            <w:r w:rsidRPr="00130224">
              <w:t>клиента</w:t>
            </w:r>
            <w:proofErr w:type="spellEnd"/>
            <w:r w:rsidRPr="00130224">
              <w:t xml:space="preserve"> в </w:t>
            </w:r>
            <w:proofErr w:type="spellStart"/>
            <w:r w:rsidRPr="00130224">
              <w:t>пълен</w:t>
            </w:r>
            <w:proofErr w:type="spellEnd"/>
            <w:r w:rsidRPr="00130224">
              <w:t xml:space="preserve"> </w:t>
            </w:r>
            <w:proofErr w:type="spellStart"/>
            <w:r w:rsidRPr="00130224">
              <w:t>размер</w:t>
            </w:r>
            <w:proofErr w:type="spellEnd"/>
            <w:r w:rsidRPr="00130224">
              <w:t xml:space="preserve"> </w:t>
            </w:r>
            <w:proofErr w:type="spellStart"/>
            <w:r w:rsidRPr="00130224">
              <w:t>или</w:t>
            </w:r>
            <w:proofErr w:type="spellEnd"/>
            <w:r w:rsidRPr="00130224">
              <w:t xml:space="preserve"> </w:t>
            </w:r>
            <w:proofErr w:type="spellStart"/>
            <w:r w:rsidRPr="00130224">
              <w:t>частично</w:t>
            </w:r>
            <w:proofErr w:type="spellEnd"/>
            <w:r w:rsidRPr="00130224">
              <w:t xml:space="preserve"> </w:t>
            </w:r>
            <w:proofErr w:type="spellStart"/>
            <w:r w:rsidRPr="00130224">
              <w:t>на</w:t>
            </w:r>
            <w:proofErr w:type="spellEnd"/>
            <w:r w:rsidRPr="00130224">
              <w:t xml:space="preserve"> </w:t>
            </w:r>
            <w:proofErr w:type="spellStart"/>
            <w:r w:rsidRPr="00130224">
              <w:t>договорена</w:t>
            </w:r>
            <w:proofErr w:type="spellEnd"/>
            <w:r w:rsidRPr="00130224">
              <w:t xml:space="preserve"> </w:t>
            </w:r>
            <w:proofErr w:type="spellStart"/>
            <w:r w:rsidRPr="00130224">
              <w:t>дата</w:t>
            </w:r>
            <w:proofErr w:type="spellEnd"/>
            <w:r w:rsidRPr="00130224">
              <w:t xml:space="preserve">. С </w:t>
            </w:r>
            <w:proofErr w:type="spellStart"/>
            <w:r w:rsidRPr="00130224">
              <w:t>договор</w:t>
            </w:r>
            <w:proofErr w:type="spellEnd"/>
            <w:r w:rsidRPr="00130224">
              <w:t xml:space="preserve"> </w:t>
            </w:r>
            <w:proofErr w:type="spellStart"/>
            <w:r w:rsidRPr="00130224">
              <w:t>за</w:t>
            </w:r>
            <w:proofErr w:type="spellEnd"/>
            <w:r w:rsidRPr="00130224">
              <w:t xml:space="preserve"> </w:t>
            </w:r>
            <w:proofErr w:type="spellStart"/>
            <w:r w:rsidRPr="00130224">
              <w:t>кредит</w:t>
            </w:r>
            <w:proofErr w:type="spellEnd"/>
            <w:r w:rsidRPr="00130224">
              <w:t xml:space="preserve"> </w:t>
            </w:r>
            <w:proofErr w:type="spellStart"/>
            <w:r w:rsidRPr="00130224">
              <w:t>между</w:t>
            </w:r>
            <w:proofErr w:type="spellEnd"/>
            <w:r w:rsidRPr="00130224">
              <w:t xml:space="preserve"> </w:t>
            </w:r>
            <w:proofErr w:type="spellStart"/>
            <w:r w:rsidRPr="00130224">
              <w:t>доставчика</w:t>
            </w:r>
            <w:proofErr w:type="spellEnd"/>
            <w:r w:rsidRPr="00130224">
              <w:t xml:space="preserve"> и </w:t>
            </w:r>
            <w:proofErr w:type="spellStart"/>
            <w:r w:rsidRPr="00130224">
              <w:t>клиента</w:t>
            </w:r>
            <w:proofErr w:type="spellEnd"/>
            <w:r w:rsidRPr="00130224">
              <w:t xml:space="preserve"> </w:t>
            </w:r>
            <w:proofErr w:type="spellStart"/>
            <w:r w:rsidRPr="00130224">
              <w:t>се</w:t>
            </w:r>
            <w:proofErr w:type="spellEnd"/>
            <w:r w:rsidRPr="00130224">
              <w:t xml:space="preserve"> </w:t>
            </w:r>
            <w:proofErr w:type="spellStart"/>
            <w:r w:rsidRPr="00130224">
              <w:t>определя</w:t>
            </w:r>
            <w:proofErr w:type="spellEnd"/>
            <w:r w:rsidRPr="00130224">
              <w:t xml:space="preserve"> </w:t>
            </w:r>
            <w:proofErr w:type="spellStart"/>
            <w:r w:rsidRPr="00130224">
              <w:t>дали</w:t>
            </w:r>
            <w:proofErr w:type="spellEnd"/>
            <w:r w:rsidRPr="00130224">
              <w:t xml:space="preserve"> </w:t>
            </w:r>
            <w:proofErr w:type="spellStart"/>
            <w:r w:rsidRPr="00130224">
              <w:t>на</w:t>
            </w:r>
            <w:proofErr w:type="spellEnd"/>
            <w:r w:rsidRPr="00130224">
              <w:t xml:space="preserve"> </w:t>
            </w:r>
            <w:proofErr w:type="spellStart"/>
            <w:r w:rsidRPr="00130224">
              <w:t>клиента</w:t>
            </w:r>
            <w:proofErr w:type="spellEnd"/>
            <w:r w:rsidRPr="00130224">
              <w:t xml:space="preserve"> </w:t>
            </w:r>
            <w:proofErr w:type="spellStart"/>
            <w:r w:rsidRPr="00130224">
              <w:t>се</w:t>
            </w:r>
            <w:proofErr w:type="spellEnd"/>
            <w:r w:rsidRPr="00130224">
              <w:t xml:space="preserve"> </w:t>
            </w:r>
            <w:proofErr w:type="spellStart"/>
            <w:r w:rsidRPr="00130224">
              <w:t>начислява</w:t>
            </w:r>
            <w:proofErr w:type="spellEnd"/>
            <w:r w:rsidRPr="00130224">
              <w:t xml:space="preserve"> </w:t>
            </w:r>
            <w:proofErr w:type="spellStart"/>
            <w:r w:rsidRPr="00130224">
              <w:t>лихва</w:t>
            </w:r>
            <w:proofErr w:type="spellEnd"/>
            <w:r w:rsidRPr="00130224">
              <w:t xml:space="preserve"> </w:t>
            </w:r>
            <w:proofErr w:type="spellStart"/>
            <w:r w:rsidRPr="00130224">
              <w:t>за</w:t>
            </w:r>
            <w:proofErr w:type="spellEnd"/>
            <w:r w:rsidRPr="00130224">
              <w:t xml:space="preserve"> </w:t>
            </w:r>
            <w:proofErr w:type="spellStart"/>
            <w:r w:rsidRPr="00130224">
              <w:t>предоставения</w:t>
            </w:r>
            <w:proofErr w:type="spellEnd"/>
            <w:r w:rsidRPr="00130224">
              <w:t xml:space="preserve"> </w:t>
            </w:r>
            <w:proofErr w:type="spellStart"/>
            <w:r w:rsidRPr="00130224">
              <w:t>заем</w:t>
            </w:r>
            <w:proofErr w:type="spellEnd"/>
            <w:r w:rsidRPr="00130224">
              <w:t>.</w:t>
            </w:r>
          </w:p>
        </w:tc>
      </w:tr>
      <w:tr w:rsidR="002A42C0" w:rsidRPr="00130224" w14:paraId="2058693E" w14:textId="77777777">
        <w:trPr>
          <w:trHeight w:val="1480"/>
        </w:trPr>
        <w:tc>
          <w:tcPr>
            <w:tcW w:w="2960" w:type="dxa"/>
            <w:tcBorders>
              <w:top w:val="nil"/>
              <w:left w:val="nil"/>
              <w:bottom w:val="nil"/>
              <w:right w:val="nil"/>
            </w:tcBorders>
            <w:tcMar>
              <w:top w:w="128" w:type="dxa"/>
              <w:left w:w="43" w:type="dxa"/>
              <w:bottom w:w="128" w:type="dxa"/>
              <w:right w:w="43" w:type="dxa"/>
            </w:tcMar>
          </w:tcPr>
          <w:p w14:paraId="3EBF9755" w14:textId="77777777" w:rsidR="002A42C0" w:rsidRPr="00130224" w:rsidRDefault="00955B86" w:rsidP="00130224">
            <w:proofErr w:type="spellStart"/>
            <w:r w:rsidRPr="00130224">
              <w:t>Овърдрафт</w:t>
            </w:r>
            <w:proofErr w:type="spellEnd"/>
          </w:p>
        </w:tc>
        <w:tc>
          <w:tcPr>
            <w:tcW w:w="6620" w:type="dxa"/>
            <w:tcBorders>
              <w:top w:val="nil"/>
              <w:left w:val="nil"/>
              <w:bottom w:val="nil"/>
              <w:right w:val="nil"/>
            </w:tcBorders>
            <w:tcMar>
              <w:top w:w="128" w:type="dxa"/>
              <w:left w:w="43" w:type="dxa"/>
              <w:bottom w:w="128" w:type="dxa"/>
              <w:right w:w="43" w:type="dxa"/>
            </w:tcMar>
          </w:tcPr>
          <w:p w14:paraId="571D7683" w14:textId="77777777" w:rsidR="002A42C0" w:rsidRPr="00130224" w:rsidRDefault="00955B86" w:rsidP="00130224">
            <w:proofErr w:type="spellStart"/>
            <w:r w:rsidRPr="00130224">
              <w:t>Доставчикът</w:t>
            </w:r>
            <w:proofErr w:type="spellEnd"/>
            <w:r w:rsidRPr="00130224">
              <w:t xml:space="preserve"> </w:t>
            </w:r>
            <w:proofErr w:type="spellStart"/>
            <w:r w:rsidRPr="00130224">
              <w:t>на</w:t>
            </w:r>
            <w:proofErr w:type="spellEnd"/>
            <w:r w:rsidRPr="00130224">
              <w:t xml:space="preserve"> </w:t>
            </w:r>
            <w:proofErr w:type="spellStart"/>
            <w:r w:rsidRPr="00130224">
              <w:t>платежни</w:t>
            </w:r>
            <w:proofErr w:type="spellEnd"/>
            <w:r w:rsidRPr="00130224">
              <w:t xml:space="preserve"> </w:t>
            </w:r>
            <w:proofErr w:type="spellStart"/>
            <w:r w:rsidRPr="00130224">
              <w:t>услуги</w:t>
            </w:r>
            <w:proofErr w:type="spellEnd"/>
            <w:r w:rsidRPr="00130224">
              <w:t xml:space="preserve"> и </w:t>
            </w:r>
            <w:proofErr w:type="spellStart"/>
            <w:r w:rsidRPr="00130224">
              <w:t>клиентът</w:t>
            </w:r>
            <w:proofErr w:type="spellEnd"/>
            <w:r w:rsidRPr="00130224">
              <w:t xml:space="preserve"> </w:t>
            </w:r>
            <w:proofErr w:type="spellStart"/>
            <w:r w:rsidRPr="00130224">
              <w:t>се</w:t>
            </w:r>
            <w:proofErr w:type="spellEnd"/>
            <w:r w:rsidRPr="00130224">
              <w:t xml:space="preserve"> </w:t>
            </w:r>
            <w:proofErr w:type="spellStart"/>
            <w:r w:rsidRPr="00130224">
              <w:t>договарят</w:t>
            </w:r>
            <w:proofErr w:type="spellEnd"/>
            <w:r w:rsidRPr="00130224">
              <w:t xml:space="preserve"> </w:t>
            </w:r>
            <w:proofErr w:type="spellStart"/>
            <w:r w:rsidRPr="00130224">
              <w:t>предварително</w:t>
            </w:r>
            <w:proofErr w:type="spellEnd"/>
            <w:r w:rsidRPr="00130224">
              <w:t xml:space="preserve">, </w:t>
            </w:r>
            <w:proofErr w:type="spellStart"/>
            <w:r w:rsidRPr="00130224">
              <w:t>че</w:t>
            </w:r>
            <w:proofErr w:type="spellEnd"/>
            <w:r w:rsidRPr="00130224">
              <w:t xml:space="preserve"> </w:t>
            </w:r>
            <w:proofErr w:type="spellStart"/>
            <w:r w:rsidRPr="00130224">
              <w:t>клиентът</w:t>
            </w:r>
            <w:proofErr w:type="spellEnd"/>
            <w:r w:rsidRPr="00130224">
              <w:t xml:space="preserve"> </w:t>
            </w:r>
            <w:proofErr w:type="spellStart"/>
            <w:r w:rsidRPr="00130224">
              <w:t>има</w:t>
            </w:r>
            <w:proofErr w:type="spellEnd"/>
            <w:r w:rsidRPr="00130224">
              <w:t xml:space="preserve"> </w:t>
            </w:r>
            <w:proofErr w:type="spellStart"/>
            <w:r w:rsidRPr="00130224">
              <w:t>право</w:t>
            </w:r>
            <w:proofErr w:type="spellEnd"/>
            <w:r w:rsidRPr="00130224">
              <w:t xml:space="preserve"> </w:t>
            </w:r>
            <w:proofErr w:type="spellStart"/>
            <w:r w:rsidRPr="00130224">
              <w:t>да</w:t>
            </w:r>
            <w:proofErr w:type="spellEnd"/>
            <w:r w:rsidRPr="00130224">
              <w:t xml:space="preserve"> </w:t>
            </w:r>
            <w:proofErr w:type="spellStart"/>
            <w:r w:rsidRPr="00130224">
              <w:t>взема</w:t>
            </w:r>
            <w:proofErr w:type="spellEnd"/>
            <w:r w:rsidRPr="00130224">
              <w:t xml:space="preserve"> </w:t>
            </w:r>
            <w:proofErr w:type="spellStart"/>
            <w:r w:rsidRPr="00130224">
              <w:t>заем</w:t>
            </w:r>
            <w:proofErr w:type="spellEnd"/>
            <w:r w:rsidRPr="00130224">
              <w:t xml:space="preserve">, в </w:t>
            </w:r>
            <w:proofErr w:type="spellStart"/>
            <w:r w:rsidRPr="00130224">
              <w:t>случай</w:t>
            </w:r>
            <w:proofErr w:type="spellEnd"/>
            <w:r w:rsidRPr="00130224">
              <w:t xml:space="preserve"> </w:t>
            </w:r>
            <w:proofErr w:type="spellStart"/>
            <w:r w:rsidRPr="00130224">
              <w:t>че</w:t>
            </w:r>
            <w:proofErr w:type="spellEnd"/>
            <w:r w:rsidRPr="00130224">
              <w:t xml:space="preserve"> в </w:t>
            </w:r>
            <w:proofErr w:type="spellStart"/>
            <w:r w:rsidRPr="00130224">
              <w:t>неговата</w:t>
            </w:r>
            <w:proofErr w:type="spellEnd"/>
            <w:r w:rsidRPr="00130224">
              <w:t xml:space="preserve"> </w:t>
            </w:r>
            <w:proofErr w:type="spellStart"/>
            <w:r w:rsidRPr="00130224">
              <w:t>платежна</w:t>
            </w:r>
            <w:proofErr w:type="spellEnd"/>
            <w:r w:rsidRPr="00130224">
              <w:t xml:space="preserve"> </w:t>
            </w:r>
            <w:proofErr w:type="spellStart"/>
            <w:r w:rsidRPr="00130224">
              <w:t>сметка</w:t>
            </w:r>
            <w:proofErr w:type="spellEnd"/>
            <w:r w:rsidRPr="00130224">
              <w:t xml:space="preserve"> </w:t>
            </w:r>
            <w:proofErr w:type="spellStart"/>
            <w:r w:rsidRPr="00130224">
              <w:t>не</w:t>
            </w:r>
            <w:proofErr w:type="spellEnd"/>
            <w:r w:rsidRPr="00130224">
              <w:t xml:space="preserve"> </w:t>
            </w:r>
            <w:proofErr w:type="spellStart"/>
            <w:r w:rsidRPr="00130224">
              <w:t>са</w:t>
            </w:r>
            <w:proofErr w:type="spellEnd"/>
            <w:r w:rsidRPr="00130224">
              <w:t xml:space="preserve"> </w:t>
            </w:r>
            <w:proofErr w:type="spellStart"/>
            <w:r w:rsidRPr="00130224">
              <w:t>останали</w:t>
            </w:r>
            <w:proofErr w:type="spellEnd"/>
            <w:r w:rsidRPr="00130224">
              <w:t xml:space="preserve"> </w:t>
            </w:r>
            <w:proofErr w:type="spellStart"/>
            <w:r w:rsidRPr="00130224">
              <w:t>средства</w:t>
            </w:r>
            <w:proofErr w:type="spellEnd"/>
            <w:r w:rsidRPr="00130224">
              <w:t xml:space="preserve">. В </w:t>
            </w:r>
            <w:proofErr w:type="spellStart"/>
            <w:r w:rsidRPr="00130224">
              <w:t>договора</w:t>
            </w:r>
            <w:proofErr w:type="spellEnd"/>
            <w:r w:rsidRPr="00130224">
              <w:t xml:space="preserve"> </w:t>
            </w:r>
            <w:proofErr w:type="spellStart"/>
            <w:r w:rsidRPr="00130224">
              <w:t>се</w:t>
            </w:r>
            <w:proofErr w:type="spellEnd"/>
            <w:r w:rsidRPr="00130224">
              <w:t xml:space="preserve"> </w:t>
            </w:r>
            <w:proofErr w:type="spellStart"/>
            <w:r w:rsidRPr="00130224">
              <w:t>определя</w:t>
            </w:r>
            <w:proofErr w:type="spellEnd"/>
            <w:r w:rsidRPr="00130224">
              <w:t xml:space="preserve"> </w:t>
            </w:r>
            <w:proofErr w:type="spellStart"/>
            <w:r w:rsidRPr="00130224">
              <w:t>максимална</w:t>
            </w:r>
            <w:proofErr w:type="spellEnd"/>
            <w:r w:rsidRPr="00130224">
              <w:t xml:space="preserve"> </w:t>
            </w:r>
            <w:proofErr w:type="spellStart"/>
            <w:r w:rsidRPr="00130224">
              <w:t>сума</w:t>
            </w:r>
            <w:proofErr w:type="spellEnd"/>
            <w:r w:rsidRPr="00130224">
              <w:t xml:space="preserve">, </w:t>
            </w:r>
            <w:proofErr w:type="spellStart"/>
            <w:r w:rsidRPr="00130224">
              <w:t>която</w:t>
            </w:r>
            <w:proofErr w:type="spellEnd"/>
            <w:r w:rsidRPr="00130224">
              <w:t xml:space="preserve"> </w:t>
            </w:r>
            <w:proofErr w:type="spellStart"/>
            <w:r w:rsidRPr="00130224">
              <w:t>може</w:t>
            </w:r>
            <w:proofErr w:type="spellEnd"/>
            <w:r w:rsidRPr="00130224">
              <w:t xml:space="preserve"> </w:t>
            </w:r>
            <w:proofErr w:type="spellStart"/>
            <w:r w:rsidRPr="00130224">
              <w:t>да</w:t>
            </w:r>
            <w:proofErr w:type="spellEnd"/>
            <w:r w:rsidRPr="00130224">
              <w:t xml:space="preserve"> </w:t>
            </w:r>
            <w:proofErr w:type="spellStart"/>
            <w:r w:rsidRPr="00130224">
              <w:t>се</w:t>
            </w:r>
            <w:proofErr w:type="spellEnd"/>
            <w:r w:rsidRPr="00130224">
              <w:t xml:space="preserve"> </w:t>
            </w:r>
            <w:proofErr w:type="spellStart"/>
            <w:r w:rsidRPr="00130224">
              <w:t>заема</w:t>
            </w:r>
            <w:proofErr w:type="spellEnd"/>
            <w:r w:rsidRPr="00130224">
              <w:t xml:space="preserve">, и </w:t>
            </w:r>
            <w:proofErr w:type="spellStart"/>
            <w:r w:rsidRPr="00130224">
              <w:t>дали</w:t>
            </w:r>
            <w:proofErr w:type="spellEnd"/>
            <w:r w:rsidRPr="00130224">
              <w:t xml:space="preserve"> </w:t>
            </w:r>
            <w:proofErr w:type="spellStart"/>
            <w:r w:rsidRPr="00130224">
              <w:t>се</w:t>
            </w:r>
            <w:proofErr w:type="spellEnd"/>
            <w:r w:rsidRPr="00130224">
              <w:t xml:space="preserve"> </w:t>
            </w:r>
            <w:proofErr w:type="spellStart"/>
            <w:r w:rsidRPr="00130224">
              <w:t>начисляват</w:t>
            </w:r>
            <w:proofErr w:type="spellEnd"/>
            <w:r w:rsidRPr="00130224">
              <w:t xml:space="preserve"> </w:t>
            </w:r>
            <w:proofErr w:type="spellStart"/>
            <w:r w:rsidRPr="00130224">
              <w:t>такси</w:t>
            </w:r>
            <w:proofErr w:type="spellEnd"/>
            <w:r w:rsidRPr="00130224">
              <w:t xml:space="preserve"> и </w:t>
            </w:r>
            <w:proofErr w:type="spellStart"/>
            <w:r w:rsidRPr="00130224">
              <w:t>лихва</w:t>
            </w:r>
            <w:proofErr w:type="spellEnd"/>
            <w:r w:rsidRPr="00130224">
              <w:t xml:space="preserve"> </w:t>
            </w:r>
            <w:proofErr w:type="spellStart"/>
            <w:r w:rsidRPr="00130224">
              <w:t>за</w:t>
            </w:r>
            <w:proofErr w:type="spellEnd"/>
            <w:r w:rsidRPr="00130224">
              <w:t xml:space="preserve"> </w:t>
            </w:r>
            <w:proofErr w:type="spellStart"/>
            <w:r w:rsidRPr="00130224">
              <w:t>клиента</w:t>
            </w:r>
            <w:proofErr w:type="spellEnd"/>
            <w:r w:rsidRPr="00130224">
              <w:t>.</w:t>
            </w:r>
          </w:p>
        </w:tc>
      </w:tr>
      <w:tr w:rsidR="002A42C0" w:rsidRPr="00130224" w14:paraId="13550589" w14:textId="77777777">
        <w:trPr>
          <w:trHeight w:val="980"/>
        </w:trPr>
        <w:tc>
          <w:tcPr>
            <w:tcW w:w="2960" w:type="dxa"/>
            <w:tcBorders>
              <w:top w:val="nil"/>
              <w:left w:val="nil"/>
              <w:bottom w:val="nil"/>
              <w:right w:val="nil"/>
            </w:tcBorders>
            <w:tcMar>
              <w:top w:w="128" w:type="dxa"/>
              <w:left w:w="43" w:type="dxa"/>
              <w:bottom w:w="128" w:type="dxa"/>
              <w:right w:w="43" w:type="dxa"/>
            </w:tcMar>
          </w:tcPr>
          <w:p w14:paraId="7ACA2757" w14:textId="77777777" w:rsidR="002A42C0" w:rsidRPr="00130224" w:rsidRDefault="00955B86" w:rsidP="00130224">
            <w:proofErr w:type="spellStart"/>
            <w:r w:rsidRPr="00130224">
              <w:t>Кредитен</w:t>
            </w:r>
            <w:proofErr w:type="spellEnd"/>
            <w:r w:rsidRPr="00130224">
              <w:t xml:space="preserve"> </w:t>
            </w:r>
            <w:proofErr w:type="spellStart"/>
            <w:r w:rsidRPr="00130224">
              <w:t>превод</w:t>
            </w:r>
            <w:proofErr w:type="spellEnd"/>
          </w:p>
        </w:tc>
        <w:tc>
          <w:tcPr>
            <w:tcW w:w="6620" w:type="dxa"/>
            <w:tcBorders>
              <w:top w:val="nil"/>
              <w:left w:val="nil"/>
              <w:bottom w:val="nil"/>
              <w:right w:val="nil"/>
            </w:tcBorders>
            <w:tcMar>
              <w:top w:w="128" w:type="dxa"/>
              <w:left w:w="43" w:type="dxa"/>
              <w:bottom w:w="128" w:type="dxa"/>
              <w:right w:w="43" w:type="dxa"/>
            </w:tcMar>
          </w:tcPr>
          <w:p w14:paraId="3854412C" w14:textId="77777777" w:rsidR="002A42C0" w:rsidRPr="00130224" w:rsidRDefault="00955B86" w:rsidP="00130224">
            <w:proofErr w:type="spellStart"/>
            <w:r w:rsidRPr="00130224">
              <w:t>По</w:t>
            </w:r>
            <w:proofErr w:type="spellEnd"/>
            <w:r w:rsidRPr="00130224">
              <w:t xml:space="preserve"> </w:t>
            </w:r>
            <w:proofErr w:type="spellStart"/>
            <w:r w:rsidRPr="00130224">
              <w:t>искане</w:t>
            </w:r>
            <w:proofErr w:type="spellEnd"/>
            <w:r w:rsidRPr="00130224">
              <w:t xml:space="preserve"> </w:t>
            </w:r>
            <w:proofErr w:type="spellStart"/>
            <w:r w:rsidRPr="00130224">
              <w:t>на</w:t>
            </w:r>
            <w:proofErr w:type="spellEnd"/>
            <w:r w:rsidRPr="00130224">
              <w:t xml:space="preserve"> </w:t>
            </w:r>
            <w:proofErr w:type="spellStart"/>
            <w:r w:rsidRPr="00130224">
              <w:t>клиента</w:t>
            </w:r>
            <w:proofErr w:type="spellEnd"/>
            <w:r w:rsidRPr="00130224">
              <w:t xml:space="preserve">, </w:t>
            </w:r>
            <w:proofErr w:type="spellStart"/>
            <w:r w:rsidRPr="00130224">
              <w:t>доставчикът</w:t>
            </w:r>
            <w:proofErr w:type="spellEnd"/>
            <w:r w:rsidRPr="00130224">
              <w:t xml:space="preserve"> </w:t>
            </w:r>
            <w:proofErr w:type="spellStart"/>
            <w:r w:rsidRPr="00130224">
              <w:t>на</w:t>
            </w:r>
            <w:proofErr w:type="spellEnd"/>
            <w:r w:rsidRPr="00130224">
              <w:t xml:space="preserve"> </w:t>
            </w:r>
            <w:proofErr w:type="spellStart"/>
            <w:r w:rsidRPr="00130224">
              <w:t>платежни</w:t>
            </w:r>
            <w:proofErr w:type="spellEnd"/>
            <w:r w:rsidRPr="00130224">
              <w:t xml:space="preserve"> </w:t>
            </w:r>
            <w:proofErr w:type="spellStart"/>
            <w:r w:rsidRPr="00130224">
              <w:t>услуги</w:t>
            </w:r>
            <w:proofErr w:type="spellEnd"/>
            <w:r w:rsidRPr="00130224">
              <w:t xml:space="preserve"> </w:t>
            </w:r>
            <w:proofErr w:type="spellStart"/>
            <w:r w:rsidRPr="00130224">
              <w:t>извършва</w:t>
            </w:r>
            <w:proofErr w:type="spellEnd"/>
            <w:r w:rsidRPr="00130224">
              <w:t xml:space="preserve"> </w:t>
            </w:r>
            <w:proofErr w:type="spellStart"/>
            <w:r w:rsidRPr="00130224">
              <w:t>парични</w:t>
            </w:r>
            <w:proofErr w:type="spellEnd"/>
            <w:r w:rsidRPr="00130224">
              <w:t xml:space="preserve"> </w:t>
            </w:r>
            <w:proofErr w:type="spellStart"/>
            <w:r w:rsidRPr="00130224">
              <w:t>преводи</w:t>
            </w:r>
            <w:proofErr w:type="spellEnd"/>
            <w:r w:rsidRPr="00130224">
              <w:t xml:space="preserve"> </w:t>
            </w:r>
            <w:proofErr w:type="spellStart"/>
            <w:r w:rsidRPr="00130224">
              <w:t>от</w:t>
            </w:r>
            <w:proofErr w:type="spellEnd"/>
            <w:r w:rsidRPr="00130224">
              <w:t xml:space="preserve"> </w:t>
            </w:r>
            <w:proofErr w:type="spellStart"/>
            <w:r w:rsidRPr="00130224">
              <w:t>платежната</w:t>
            </w:r>
            <w:proofErr w:type="spellEnd"/>
            <w:r w:rsidRPr="00130224">
              <w:t xml:space="preserve"> </w:t>
            </w:r>
            <w:proofErr w:type="spellStart"/>
            <w:r w:rsidRPr="00130224">
              <w:t>сметка</w:t>
            </w:r>
            <w:proofErr w:type="spellEnd"/>
            <w:r w:rsidRPr="00130224">
              <w:t xml:space="preserve"> </w:t>
            </w:r>
            <w:proofErr w:type="spellStart"/>
            <w:r w:rsidRPr="00130224">
              <w:t>на</w:t>
            </w:r>
            <w:proofErr w:type="spellEnd"/>
            <w:r w:rsidRPr="00130224">
              <w:t xml:space="preserve"> </w:t>
            </w:r>
            <w:proofErr w:type="spellStart"/>
            <w:r w:rsidRPr="00130224">
              <w:t>клиента</w:t>
            </w:r>
            <w:proofErr w:type="spellEnd"/>
            <w:r w:rsidRPr="00130224">
              <w:t xml:space="preserve"> </w:t>
            </w:r>
            <w:proofErr w:type="spellStart"/>
            <w:r w:rsidRPr="00130224">
              <w:t>по</w:t>
            </w:r>
            <w:proofErr w:type="spellEnd"/>
            <w:r w:rsidRPr="00130224">
              <w:t xml:space="preserve"> </w:t>
            </w:r>
            <w:proofErr w:type="spellStart"/>
            <w:r w:rsidRPr="00130224">
              <w:t>друга</w:t>
            </w:r>
            <w:proofErr w:type="spellEnd"/>
            <w:r w:rsidRPr="00130224">
              <w:t xml:space="preserve"> </w:t>
            </w:r>
            <w:proofErr w:type="spellStart"/>
            <w:r w:rsidRPr="00130224">
              <w:t>платежна</w:t>
            </w:r>
            <w:proofErr w:type="spellEnd"/>
            <w:r w:rsidRPr="00130224">
              <w:t xml:space="preserve"> </w:t>
            </w:r>
            <w:proofErr w:type="spellStart"/>
            <w:r w:rsidRPr="00130224">
              <w:t>сметка</w:t>
            </w:r>
            <w:proofErr w:type="spellEnd"/>
            <w:r w:rsidRPr="00130224">
              <w:t>.</w:t>
            </w:r>
          </w:p>
        </w:tc>
      </w:tr>
      <w:tr w:rsidR="002A42C0" w:rsidRPr="00130224" w14:paraId="2D5D8494" w14:textId="77777777">
        <w:trPr>
          <w:trHeight w:val="980"/>
        </w:trPr>
        <w:tc>
          <w:tcPr>
            <w:tcW w:w="2960" w:type="dxa"/>
            <w:tcBorders>
              <w:top w:val="nil"/>
              <w:left w:val="nil"/>
              <w:bottom w:val="nil"/>
              <w:right w:val="nil"/>
            </w:tcBorders>
            <w:tcMar>
              <w:top w:w="128" w:type="dxa"/>
              <w:left w:w="43" w:type="dxa"/>
              <w:bottom w:w="128" w:type="dxa"/>
              <w:right w:w="43" w:type="dxa"/>
            </w:tcMar>
          </w:tcPr>
          <w:p w14:paraId="3FC2165C" w14:textId="77777777" w:rsidR="002A42C0" w:rsidRPr="00130224" w:rsidRDefault="00955B86" w:rsidP="00130224">
            <w:proofErr w:type="spellStart"/>
            <w:r w:rsidRPr="00130224">
              <w:t>Нареждане</w:t>
            </w:r>
            <w:proofErr w:type="spellEnd"/>
            <w:r w:rsidRPr="00130224">
              <w:t xml:space="preserve"> </w:t>
            </w:r>
            <w:proofErr w:type="spellStart"/>
            <w:r w:rsidRPr="00130224">
              <w:t>за</w:t>
            </w:r>
            <w:proofErr w:type="spellEnd"/>
            <w:r w:rsidRPr="00130224">
              <w:t xml:space="preserve"> </w:t>
            </w:r>
            <w:proofErr w:type="spellStart"/>
            <w:r w:rsidRPr="00130224">
              <w:t>периодични</w:t>
            </w:r>
            <w:proofErr w:type="spellEnd"/>
            <w:r w:rsidRPr="00130224">
              <w:t xml:space="preserve"> </w:t>
            </w:r>
            <w:proofErr w:type="spellStart"/>
            <w:r w:rsidRPr="00130224">
              <w:t>преводи</w:t>
            </w:r>
            <w:proofErr w:type="spellEnd"/>
          </w:p>
        </w:tc>
        <w:tc>
          <w:tcPr>
            <w:tcW w:w="6620" w:type="dxa"/>
            <w:tcBorders>
              <w:top w:val="nil"/>
              <w:left w:val="nil"/>
              <w:bottom w:val="nil"/>
              <w:right w:val="nil"/>
            </w:tcBorders>
            <w:tcMar>
              <w:top w:w="128" w:type="dxa"/>
              <w:left w:w="43" w:type="dxa"/>
              <w:bottom w:w="128" w:type="dxa"/>
              <w:right w:w="43" w:type="dxa"/>
            </w:tcMar>
          </w:tcPr>
          <w:p w14:paraId="13E0AD1A" w14:textId="77777777" w:rsidR="002A42C0" w:rsidRPr="00130224" w:rsidRDefault="00955B86" w:rsidP="00130224">
            <w:proofErr w:type="spellStart"/>
            <w:r w:rsidRPr="00130224">
              <w:t>По</w:t>
            </w:r>
            <w:proofErr w:type="spellEnd"/>
            <w:r w:rsidRPr="00130224">
              <w:t xml:space="preserve"> </w:t>
            </w:r>
            <w:proofErr w:type="spellStart"/>
            <w:r w:rsidRPr="00130224">
              <w:t>искане</w:t>
            </w:r>
            <w:proofErr w:type="spellEnd"/>
            <w:r w:rsidRPr="00130224">
              <w:t xml:space="preserve"> </w:t>
            </w:r>
            <w:proofErr w:type="spellStart"/>
            <w:r w:rsidRPr="00130224">
              <w:t>на</w:t>
            </w:r>
            <w:proofErr w:type="spellEnd"/>
            <w:r w:rsidRPr="00130224">
              <w:t xml:space="preserve"> </w:t>
            </w:r>
            <w:proofErr w:type="spellStart"/>
            <w:r w:rsidRPr="00130224">
              <w:t>клиента</w:t>
            </w:r>
            <w:proofErr w:type="spellEnd"/>
            <w:r w:rsidRPr="00130224">
              <w:t xml:space="preserve">, </w:t>
            </w:r>
            <w:proofErr w:type="spellStart"/>
            <w:r w:rsidRPr="00130224">
              <w:t>доставчикът</w:t>
            </w:r>
            <w:proofErr w:type="spellEnd"/>
            <w:r w:rsidRPr="00130224">
              <w:t xml:space="preserve"> </w:t>
            </w:r>
            <w:proofErr w:type="spellStart"/>
            <w:r w:rsidRPr="00130224">
              <w:t>на</w:t>
            </w:r>
            <w:proofErr w:type="spellEnd"/>
            <w:r w:rsidRPr="00130224">
              <w:t xml:space="preserve"> </w:t>
            </w:r>
            <w:proofErr w:type="spellStart"/>
            <w:r w:rsidRPr="00130224">
              <w:t>платежни</w:t>
            </w:r>
            <w:proofErr w:type="spellEnd"/>
            <w:r w:rsidRPr="00130224">
              <w:t xml:space="preserve"> </w:t>
            </w:r>
            <w:proofErr w:type="spellStart"/>
            <w:r w:rsidRPr="00130224">
              <w:t>услуги</w:t>
            </w:r>
            <w:proofErr w:type="spellEnd"/>
            <w:r w:rsidRPr="00130224">
              <w:t xml:space="preserve"> </w:t>
            </w:r>
            <w:proofErr w:type="spellStart"/>
            <w:r w:rsidRPr="00130224">
              <w:t>извършва</w:t>
            </w:r>
            <w:proofErr w:type="spellEnd"/>
            <w:r w:rsidRPr="00130224">
              <w:t xml:space="preserve"> </w:t>
            </w:r>
            <w:proofErr w:type="spellStart"/>
            <w:r w:rsidRPr="00130224">
              <w:t>редовни</w:t>
            </w:r>
            <w:proofErr w:type="spellEnd"/>
            <w:r w:rsidRPr="00130224">
              <w:t xml:space="preserve"> </w:t>
            </w:r>
            <w:proofErr w:type="spellStart"/>
            <w:r w:rsidRPr="00130224">
              <w:t>парични</w:t>
            </w:r>
            <w:proofErr w:type="spellEnd"/>
            <w:r w:rsidRPr="00130224">
              <w:t xml:space="preserve"> </w:t>
            </w:r>
            <w:proofErr w:type="spellStart"/>
            <w:r w:rsidRPr="00130224">
              <w:t>преводи</w:t>
            </w:r>
            <w:proofErr w:type="spellEnd"/>
            <w:r w:rsidRPr="00130224">
              <w:t xml:space="preserve"> </w:t>
            </w:r>
            <w:proofErr w:type="spellStart"/>
            <w:r w:rsidRPr="00130224">
              <w:t>за</w:t>
            </w:r>
            <w:proofErr w:type="spellEnd"/>
            <w:r w:rsidRPr="00130224">
              <w:t xml:space="preserve"> </w:t>
            </w:r>
            <w:proofErr w:type="spellStart"/>
            <w:r w:rsidRPr="00130224">
              <w:t>определена</w:t>
            </w:r>
            <w:proofErr w:type="spellEnd"/>
            <w:r w:rsidRPr="00130224">
              <w:t xml:space="preserve"> </w:t>
            </w:r>
            <w:proofErr w:type="spellStart"/>
            <w:r w:rsidRPr="00130224">
              <w:t>сума</w:t>
            </w:r>
            <w:proofErr w:type="spellEnd"/>
            <w:r w:rsidRPr="00130224">
              <w:t xml:space="preserve"> </w:t>
            </w:r>
            <w:proofErr w:type="spellStart"/>
            <w:r w:rsidRPr="00130224">
              <w:t>от</w:t>
            </w:r>
            <w:proofErr w:type="spellEnd"/>
            <w:r w:rsidRPr="00130224">
              <w:t xml:space="preserve"> </w:t>
            </w:r>
            <w:proofErr w:type="spellStart"/>
            <w:r w:rsidRPr="00130224">
              <w:t>платежната</w:t>
            </w:r>
            <w:proofErr w:type="spellEnd"/>
            <w:r w:rsidRPr="00130224">
              <w:t xml:space="preserve"> </w:t>
            </w:r>
            <w:proofErr w:type="spellStart"/>
            <w:r w:rsidRPr="00130224">
              <w:t>сметка</w:t>
            </w:r>
            <w:proofErr w:type="spellEnd"/>
            <w:r w:rsidRPr="00130224">
              <w:t xml:space="preserve"> </w:t>
            </w:r>
            <w:proofErr w:type="spellStart"/>
            <w:r w:rsidRPr="00130224">
              <w:t>на</w:t>
            </w:r>
            <w:proofErr w:type="spellEnd"/>
            <w:r w:rsidRPr="00130224">
              <w:t xml:space="preserve"> </w:t>
            </w:r>
            <w:proofErr w:type="spellStart"/>
            <w:r w:rsidRPr="00130224">
              <w:t>клиента</w:t>
            </w:r>
            <w:proofErr w:type="spellEnd"/>
            <w:r w:rsidRPr="00130224">
              <w:t xml:space="preserve"> </w:t>
            </w:r>
            <w:proofErr w:type="spellStart"/>
            <w:r w:rsidRPr="00130224">
              <w:t>по</w:t>
            </w:r>
            <w:proofErr w:type="spellEnd"/>
            <w:r w:rsidRPr="00130224">
              <w:t xml:space="preserve"> </w:t>
            </w:r>
            <w:proofErr w:type="spellStart"/>
            <w:r w:rsidRPr="00130224">
              <w:t>друга</w:t>
            </w:r>
            <w:proofErr w:type="spellEnd"/>
            <w:r w:rsidRPr="00130224">
              <w:t xml:space="preserve"> </w:t>
            </w:r>
            <w:proofErr w:type="spellStart"/>
            <w:r w:rsidRPr="00130224">
              <w:t>платежна</w:t>
            </w:r>
            <w:proofErr w:type="spellEnd"/>
            <w:r w:rsidRPr="00130224">
              <w:t xml:space="preserve"> </w:t>
            </w:r>
            <w:proofErr w:type="spellStart"/>
            <w:r w:rsidRPr="00130224">
              <w:t>сметка</w:t>
            </w:r>
            <w:proofErr w:type="spellEnd"/>
            <w:r w:rsidRPr="00130224">
              <w:t>.</w:t>
            </w:r>
          </w:p>
        </w:tc>
      </w:tr>
      <w:tr w:rsidR="002A42C0" w:rsidRPr="00130224" w14:paraId="64BED7D9" w14:textId="77777777">
        <w:trPr>
          <w:trHeight w:val="2000"/>
        </w:trPr>
        <w:tc>
          <w:tcPr>
            <w:tcW w:w="2960" w:type="dxa"/>
            <w:tcBorders>
              <w:top w:val="nil"/>
              <w:left w:val="nil"/>
              <w:bottom w:val="nil"/>
              <w:right w:val="nil"/>
            </w:tcBorders>
            <w:tcMar>
              <w:top w:w="128" w:type="dxa"/>
              <w:left w:w="43" w:type="dxa"/>
              <w:bottom w:w="128" w:type="dxa"/>
              <w:right w:w="43" w:type="dxa"/>
            </w:tcMar>
          </w:tcPr>
          <w:p w14:paraId="77B3FC33" w14:textId="77777777" w:rsidR="002A42C0" w:rsidRPr="00130224" w:rsidRDefault="00955B86" w:rsidP="00130224">
            <w:proofErr w:type="spellStart"/>
            <w:r w:rsidRPr="00130224">
              <w:t>Директен</w:t>
            </w:r>
            <w:proofErr w:type="spellEnd"/>
            <w:r w:rsidRPr="00130224">
              <w:t xml:space="preserve"> </w:t>
            </w:r>
            <w:proofErr w:type="spellStart"/>
            <w:r w:rsidRPr="00130224">
              <w:t>дебит</w:t>
            </w:r>
            <w:proofErr w:type="spellEnd"/>
          </w:p>
        </w:tc>
        <w:tc>
          <w:tcPr>
            <w:tcW w:w="6620" w:type="dxa"/>
            <w:tcBorders>
              <w:top w:val="nil"/>
              <w:left w:val="nil"/>
              <w:bottom w:val="nil"/>
              <w:right w:val="nil"/>
            </w:tcBorders>
            <w:tcMar>
              <w:top w:w="128" w:type="dxa"/>
              <w:left w:w="43" w:type="dxa"/>
              <w:bottom w:w="128" w:type="dxa"/>
              <w:right w:w="43" w:type="dxa"/>
            </w:tcMar>
          </w:tcPr>
          <w:p w14:paraId="4EDF39F2" w14:textId="77777777" w:rsidR="002A42C0" w:rsidRPr="00130224" w:rsidRDefault="00955B86" w:rsidP="00130224">
            <w:proofErr w:type="spellStart"/>
            <w:r w:rsidRPr="00130224">
              <w:t>Клиентът</w:t>
            </w:r>
            <w:proofErr w:type="spellEnd"/>
            <w:r w:rsidRPr="00130224">
              <w:t xml:space="preserve"> </w:t>
            </w:r>
            <w:proofErr w:type="spellStart"/>
            <w:r w:rsidRPr="00130224">
              <w:t>дава</w:t>
            </w:r>
            <w:proofErr w:type="spellEnd"/>
            <w:r w:rsidRPr="00130224">
              <w:t xml:space="preserve"> </w:t>
            </w:r>
            <w:proofErr w:type="spellStart"/>
            <w:r w:rsidRPr="00130224">
              <w:t>съгласието</w:t>
            </w:r>
            <w:proofErr w:type="spellEnd"/>
            <w:r w:rsidRPr="00130224">
              <w:t xml:space="preserve"> </w:t>
            </w:r>
            <w:proofErr w:type="spellStart"/>
            <w:r w:rsidRPr="00130224">
              <w:t>си</w:t>
            </w:r>
            <w:proofErr w:type="spellEnd"/>
            <w:r w:rsidRPr="00130224">
              <w:t xml:space="preserve"> </w:t>
            </w:r>
            <w:proofErr w:type="spellStart"/>
            <w:r w:rsidRPr="00130224">
              <w:t>трето</w:t>
            </w:r>
            <w:proofErr w:type="spellEnd"/>
            <w:r w:rsidRPr="00130224">
              <w:t xml:space="preserve"> </w:t>
            </w:r>
            <w:proofErr w:type="spellStart"/>
            <w:r w:rsidRPr="00130224">
              <w:t>лице</w:t>
            </w:r>
            <w:proofErr w:type="spellEnd"/>
            <w:r w:rsidRPr="00130224">
              <w:t xml:space="preserve"> (</w:t>
            </w:r>
            <w:proofErr w:type="spellStart"/>
            <w:r w:rsidRPr="00130224">
              <w:t>получател</w:t>
            </w:r>
            <w:proofErr w:type="spellEnd"/>
            <w:r w:rsidRPr="00130224">
              <w:t xml:space="preserve">) </w:t>
            </w:r>
            <w:proofErr w:type="spellStart"/>
            <w:r w:rsidRPr="00130224">
              <w:t>да</w:t>
            </w:r>
            <w:proofErr w:type="spellEnd"/>
            <w:r w:rsidRPr="00130224">
              <w:t xml:space="preserve"> </w:t>
            </w:r>
            <w:proofErr w:type="spellStart"/>
            <w:r w:rsidRPr="00130224">
              <w:t>нареди</w:t>
            </w:r>
            <w:proofErr w:type="spellEnd"/>
            <w:r w:rsidRPr="00130224">
              <w:t xml:space="preserve"> </w:t>
            </w:r>
            <w:proofErr w:type="spellStart"/>
            <w:r w:rsidRPr="00130224">
              <w:t>на</w:t>
            </w:r>
            <w:proofErr w:type="spellEnd"/>
            <w:r w:rsidRPr="00130224">
              <w:t xml:space="preserve"> </w:t>
            </w:r>
            <w:proofErr w:type="spellStart"/>
            <w:r w:rsidRPr="00130224">
              <w:t>доставчика</w:t>
            </w:r>
            <w:proofErr w:type="spellEnd"/>
            <w:r w:rsidRPr="00130224">
              <w:t xml:space="preserve"> </w:t>
            </w:r>
            <w:proofErr w:type="spellStart"/>
            <w:r w:rsidRPr="00130224">
              <w:t>на</w:t>
            </w:r>
            <w:proofErr w:type="spellEnd"/>
            <w:r w:rsidRPr="00130224">
              <w:t xml:space="preserve"> </w:t>
            </w:r>
            <w:proofErr w:type="spellStart"/>
            <w:r w:rsidRPr="00130224">
              <w:t>платежни</w:t>
            </w:r>
            <w:proofErr w:type="spellEnd"/>
            <w:r w:rsidRPr="00130224">
              <w:t xml:space="preserve"> </w:t>
            </w:r>
            <w:proofErr w:type="spellStart"/>
            <w:r w:rsidRPr="00130224">
              <w:t>услуги</w:t>
            </w:r>
            <w:proofErr w:type="spellEnd"/>
            <w:r w:rsidRPr="00130224">
              <w:t xml:space="preserve"> </w:t>
            </w:r>
            <w:proofErr w:type="spellStart"/>
            <w:r w:rsidRPr="00130224">
              <w:t>да</w:t>
            </w:r>
            <w:proofErr w:type="spellEnd"/>
            <w:r w:rsidRPr="00130224">
              <w:t xml:space="preserve"> </w:t>
            </w:r>
            <w:proofErr w:type="spellStart"/>
            <w:r w:rsidRPr="00130224">
              <w:t>извърши</w:t>
            </w:r>
            <w:proofErr w:type="spellEnd"/>
            <w:r w:rsidRPr="00130224">
              <w:t xml:space="preserve"> </w:t>
            </w:r>
            <w:proofErr w:type="spellStart"/>
            <w:r w:rsidRPr="00130224">
              <w:t>паричен</w:t>
            </w:r>
            <w:proofErr w:type="spellEnd"/>
            <w:r w:rsidRPr="00130224">
              <w:t xml:space="preserve"> </w:t>
            </w:r>
            <w:proofErr w:type="spellStart"/>
            <w:r w:rsidRPr="00130224">
              <w:t>превод</w:t>
            </w:r>
            <w:proofErr w:type="spellEnd"/>
            <w:r w:rsidRPr="00130224">
              <w:t xml:space="preserve"> </w:t>
            </w:r>
            <w:proofErr w:type="spellStart"/>
            <w:r w:rsidRPr="00130224">
              <w:t>от</w:t>
            </w:r>
            <w:proofErr w:type="spellEnd"/>
            <w:r w:rsidRPr="00130224">
              <w:t xml:space="preserve"> </w:t>
            </w:r>
            <w:proofErr w:type="spellStart"/>
            <w:r w:rsidRPr="00130224">
              <w:t>платежната</w:t>
            </w:r>
            <w:proofErr w:type="spellEnd"/>
            <w:r w:rsidRPr="00130224">
              <w:t xml:space="preserve"> </w:t>
            </w:r>
            <w:proofErr w:type="spellStart"/>
            <w:r w:rsidRPr="00130224">
              <w:t>сметка</w:t>
            </w:r>
            <w:proofErr w:type="spellEnd"/>
            <w:r w:rsidRPr="00130224">
              <w:t xml:space="preserve"> </w:t>
            </w:r>
            <w:proofErr w:type="spellStart"/>
            <w:r w:rsidRPr="00130224">
              <w:t>на</w:t>
            </w:r>
            <w:proofErr w:type="spellEnd"/>
            <w:r w:rsidRPr="00130224">
              <w:t xml:space="preserve"> </w:t>
            </w:r>
            <w:proofErr w:type="spellStart"/>
            <w:r w:rsidRPr="00130224">
              <w:t>клиента</w:t>
            </w:r>
            <w:proofErr w:type="spellEnd"/>
            <w:r w:rsidRPr="00130224">
              <w:t xml:space="preserve"> </w:t>
            </w:r>
            <w:proofErr w:type="spellStart"/>
            <w:r w:rsidRPr="00130224">
              <w:t>по</w:t>
            </w:r>
            <w:proofErr w:type="spellEnd"/>
            <w:r w:rsidRPr="00130224">
              <w:t xml:space="preserve"> </w:t>
            </w:r>
            <w:proofErr w:type="spellStart"/>
            <w:r w:rsidRPr="00130224">
              <w:t>платежната</w:t>
            </w:r>
            <w:proofErr w:type="spellEnd"/>
            <w:r w:rsidRPr="00130224">
              <w:t xml:space="preserve"> </w:t>
            </w:r>
            <w:proofErr w:type="spellStart"/>
            <w:r w:rsidRPr="00130224">
              <w:t>сметка</w:t>
            </w:r>
            <w:proofErr w:type="spellEnd"/>
            <w:r w:rsidRPr="00130224">
              <w:t xml:space="preserve"> </w:t>
            </w:r>
            <w:proofErr w:type="spellStart"/>
            <w:r w:rsidRPr="00130224">
              <w:t>на</w:t>
            </w:r>
            <w:proofErr w:type="spellEnd"/>
            <w:r w:rsidRPr="00130224">
              <w:t xml:space="preserve"> </w:t>
            </w:r>
            <w:proofErr w:type="spellStart"/>
            <w:r w:rsidRPr="00130224">
              <w:t>получателя</w:t>
            </w:r>
            <w:proofErr w:type="spellEnd"/>
            <w:r w:rsidRPr="00130224">
              <w:t xml:space="preserve">. </w:t>
            </w:r>
            <w:proofErr w:type="spellStart"/>
            <w:r w:rsidRPr="00130224">
              <w:t>Доставчикът</w:t>
            </w:r>
            <w:proofErr w:type="spellEnd"/>
            <w:r w:rsidRPr="00130224">
              <w:t xml:space="preserve"> </w:t>
            </w:r>
            <w:proofErr w:type="spellStart"/>
            <w:r w:rsidRPr="00130224">
              <w:t>на</w:t>
            </w:r>
            <w:proofErr w:type="spellEnd"/>
            <w:r w:rsidRPr="00130224">
              <w:t xml:space="preserve"> </w:t>
            </w:r>
            <w:proofErr w:type="spellStart"/>
            <w:r w:rsidRPr="00130224">
              <w:t>платежни</w:t>
            </w:r>
            <w:proofErr w:type="spellEnd"/>
            <w:r w:rsidRPr="00130224">
              <w:t xml:space="preserve"> </w:t>
            </w:r>
            <w:proofErr w:type="spellStart"/>
            <w:r w:rsidRPr="00130224">
              <w:t>услуги</w:t>
            </w:r>
            <w:proofErr w:type="spellEnd"/>
            <w:r w:rsidRPr="00130224">
              <w:t xml:space="preserve"> </w:t>
            </w:r>
            <w:proofErr w:type="spellStart"/>
            <w:r w:rsidRPr="00130224">
              <w:t>извършва</w:t>
            </w:r>
            <w:proofErr w:type="spellEnd"/>
            <w:r w:rsidRPr="00130224">
              <w:t xml:space="preserve"> </w:t>
            </w:r>
            <w:proofErr w:type="spellStart"/>
            <w:r w:rsidRPr="00130224">
              <w:t>паричен</w:t>
            </w:r>
            <w:proofErr w:type="spellEnd"/>
            <w:r w:rsidRPr="00130224">
              <w:t xml:space="preserve"> </w:t>
            </w:r>
            <w:proofErr w:type="spellStart"/>
            <w:r w:rsidRPr="00130224">
              <w:t>превод</w:t>
            </w:r>
            <w:proofErr w:type="spellEnd"/>
            <w:r w:rsidRPr="00130224">
              <w:t xml:space="preserve"> </w:t>
            </w:r>
            <w:proofErr w:type="spellStart"/>
            <w:r w:rsidRPr="00130224">
              <w:t>до</w:t>
            </w:r>
            <w:proofErr w:type="spellEnd"/>
            <w:r w:rsidRPr="00130224">
              <w:t xml:space="preserve"> </w:t>
            </w:r>
            <w:proofErr w:type="spellStart"/>
            <w:r w:rsidRPr="00130224">
              <w:t>получателя</w:t>
            </w:r>
            <w:proofErr w:type="spellEnd"/>
            <w:r w:rsidRPr="00130224">
              <w:t xml:space="preserve"> </w:t>
            </w:r>
            <w:proofErr w:type="spellStart"/>
            <w:r w:rsidRPr="00130224">
              <w:t>на</w:t>
            </w:r>
            <w:proofErr w:type="spellEnd"/>
            <w:r w:rsidRPr="00130224">
              <w:t xml:space="preserve"> </w:t>
            </w:r>
            <w:proofErr w:type="spellStart"/>
            <w:r w:rsidRPr="00130224">
              <w:t>дата</w:t>
            </w:r>
            <w:proofErr w:type="spellEnd"/>
            <w:r w:rsidRPr="00130224">
              <w:t xml:space="preserve"> </w:t>
            </w:r>
            <w:proofErr w:type="spellStart"/>
            <w:r w:rsidRPr="00130224">
              <w:t>или</w:t>
            </w:r>
            <w:proofErr w:type="spellEnd"/>
            <w:r w:rsidRPr="00130224">
              <w:t xml:space="preserve"> </w:t>
            </w:r>
            <w:proofErr w:type="spellStart"/>
            <w:r w:rsidRPr="00130224">
              <w:t>дати</w:t>
            </w:r>
            <w:proofErr w:type="spellEnd"/>
            <w:r w:rsidRPr="00130224">
              <w:t xml:space="preserve">, </w:t>
            </w:r>
            <w:proofErr w:type="spellStart"/>
            <w:r w:rsidRPr="00130224">
              <w:t>договорени</w:t>
            </w:r>
            <w:proofErr w:type="spellEnd"/>
            <w:r w:rsidRPr="00130224">
              <w:t xml:space="preserve"> </w:t>
            </w:r>
            <w:proofErr w:type="spellStart"/>
            <w:r w:rsidRPr="00130224">
              <w:t>от</w:t>
            </w:r>
            <w:proofErr w:type="spellEnd"/>
            <w:r w:rsidRPr="00130224">
              <w:t xml:space="preserve"> </w:t>
            </w:r>
            <w:proofErr w:type="spellStart"/>
            <w:r w:rsidRPr="00130224">
              <w:t>клиента</w:t>
            </w:r>
            <w:proofErr w:type="spellEnd"/>
            <w:r w:rsidRPr="00130224">
              <w:t xml:space="preserve"> и </w:t>
            </w:r>
            <w:proofErr w:type="spellStart"/>
            <w:r w:rsidRPr="00130224">
              <w:t>получателя</w:t>
            </w:r>
            <w:proofErr w:type="spellEnd"/>
            <w:r w:rsidRPr="00130224">
              <w:t xml:space="preserve">. </w:t>
            </w:r>
            <w:proofErr w:type="spellStart"/>
            <w:r w:rsidRPr="00130224">
              <w:t>Сумата</w:t>
            </w:r>
            <w:proofErr w:type="spellEnd"/>
            <w:r w:rsidRPr="00130224">
              <w:t xml:space="preserve"> </w:t>
            </w:r>
            <w:proofErr w:type="spellStart"/>
            <w:r w:rsidRPr="00130224">
              <w:t>може</w:t>
            </w:r>
            <w:proofErr w:type="spellEnd"/>
            <w:r w:rsidRPr="00130224">
              <w:t xml:space="preserve"> </w:t>
            </w:r>
            <w:proofErr w:type="spellStart"/>
            <w:r w:rsidRPr="00130224">
              <w:t>да</w:t>
            </w:r>
            <w:proofErr w:type="spellEnd"/>
            <w:r w:rsidRPr="00130224">
              <w:t xml:space="preserve"> е </w:t>
            </w:r>
            <w:proofErr w:type="spellStart"/>
            <w:r w:rsidRPr="00130224">
              <w:t>различна</w:t>
            </w:r>
            <w:proofErr w:type="spellEnd"/>
            <w:r w:rsidRPr="00130224">
              <w:t>.</w:t>
            </w:r>
          </w:p>
        </w:tc>
      </w:tr>
      <w:tr w:rsidR="002A42C0" w:rsidRPr="00130224" w14:paraId="03E66F29"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086B7EFF" w14:textId="77777777" w:rsidR="002A42C0" w:rsidRPr="00130224" w:rsidRDefault="00955B86" w:rsidP="00130224">
            <w:proofErr w:type="spellStart"/>
            <w:r w:rsidRPr="00130224">
              <w:t>Теглене</w:t>
            </w:r>
            <w:proofErr w:type="spellEnd"/>
            <w:r w:rsidRPr="00130224">
              <w:t xml:space="preserve"> в </w:t>
            </w:r>
            <w:proofErr w:type="spellStart"/>
            <w:r w:rsidRPr="00130224">
              <w:t>брой</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1EF3A3FA" w14:textId="77777777" w:rsidR="002A42C0" w:rsidRPr="00130224" w:rsidRDefault="00955B86" w:rsidP="00130224">
            <w:proofErr w:type="spellStart"/>
            <w:r w:rsidRPr="00130224">
              <w:t>Клиентът</w:t>
            </w:r>
            <w:proofErr w:type="spellEnd"/>
            <w:r w:rsidRPr="00130224">
              <w:t xml:space="preserve"> </w:t>
            </w:r>
            <w:proofErr w:type="spellStart"/>
            <w:r w:rsidRPr="00130224">
              <w:t>тегли</w:t>
            </w:r>
            <w:proofErr w:type="spellEnd"/>
            <w:r w:rsidRPr="00130224">
              <w:t xml:space="preserve"> </w:t>
            </w:r>
            <w:proofErr w:type="spellStart"/>
            <w:r w:rsidRPr="00130224">
              <w:t>пари</w:t>
            </w:r>
            <w:proofErr w:type="spellEnd"/>
            <w:r w:rsidRPr="00130224">
              <w:t xml:space="preserve"> в </w:t>
            </w:r>
            <w:proofErr w:type="spellStart"/>
            <w:r w:rsidRPr="00130224">
              <w:t>брой</w:t>
            </w:r>
            <w:proofErr w:type="spellEnd"/>
            <w:r w:rsidRPr="00130224">
              <w:t xml:space="preserve"> </w:t>
            </w:r>
            <w:proofErr w:type="spellStart"/>
            <w:r w:rsidRPr="00130224">
              <w:t>от</w:t>
            </w:r>
            <w:proofErr w:type="spellEnd"/>
            <w:r w:rsidRPr="00130224">
              <w:t xml:space="preserve"> </w:t>
            </w:r>
            <w:proofErr w:type="spellStart"/>
            <w:r w:rsidRPr="00130224">
              <w:t>своята</w:t>
            </w:r>
            <w:proofErr w:type="spellEnd"/>
            <w:r w:rsidRPr="00130224">
              <w:t xml:space="preserve"> </w:t>
            </w:r>
            <w:proofErr w:type="spellStart"/>
            <w:r w:rsidRPr="00130224">
              <w:t>платежна</w:t>
            </w:r>
            <w:proofErr w:type="spellEnd"/>
            <w:r w:rsidRPr="00130224">
              <w:t xml:space="preserve"> </w:t>
            </w:r>
            <w:proofErr w:type="spellStart"/>
            <w:r w:rsidRPr="00130224">
              <w:t>сметка</w:t>
            </w:r>
            <w:proofErr w:type="spellEnd"/>
            <w:r w:rsidRPr="00130224">
              <w:t>.</w:t>
            </w:r>
          </w:p>
        </w:tc>
      </w:tr>
    </w:tbl>
    <w:p w14:paraId="40229352" w14:textId="77777777" w:rsidR="002A42C0" w:rsidRPr="00130224" w:rsidRDefault="00955B86" w:rsidP="00130224">
      <w:pPr>
        <w:pStyle w:val="avsnitt-undertittel"/>
      </w:pPr>
      <w:r w:rsidRPr="00130224">
        <w:t>DEN TSJEKKISKE REPUBLIKK</w:t>
      </w:r>
    </w:p>
    <w:p w14:paraId="097A779A" w14:textId="77777777" w:rsidR="002A42C0" w:rsidRPr="00130224" w:rsidRDefault="00955B86" w:rsidP="00130224">
      <w:pPr>
        <w:pStyle w:val="Undertittel"/>
      </w:pPr>
      <w:r w:rsidRPr="00130224">
        <w:t>Tsjekkisk</w:t>
      </w:r>
    </w:p>
    <w:p w14:paraId="3A4AF502"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5430936A"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68A6320E"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4ADB253E" w14:textId="77777777" w:rsidR="002A42C0" w:rsidRPr="00130224" w:rsidRDefault="00955B86" w:rsidP="00130224">
            <w:r w:rsidRPr="00130224">
              <w:t>Definisjon</w:t>
            </w:r>
          </w:p>
        </w:tc>
      </w:tr>
      <w:tr w:rsidR="002A42C0" w:rsidRPr="00130224" w14:paraId="11B7A926" w14:textId="77777777">
        <w:trPr>
          <w:trHeight w:val="460"/>
        </w:trPr>
        <w:tc>
          <w:tcPr>
            <w:tcW w:w="2960" w:type="dxa"/>
            <w:tcBorders>
              <w:top w:val="single" w:sz="4" w:space="0" w:color="000000"/>
              <w:left w:val="nil"/>
              <w:bottom w:val="nil"/>
              <w:right w:val="nil"/>
            </w:tcBorders>
            <w:tcMar>
              <w:top w:w="128" w:type="dxa"/>
              <w:left w:w="43" w:type="dxa"/>
              <w:bottom w:w="128" w:type="dxa"/>
              <w:right w:w="43" w:type="dxa"/>
            </w:tcMar>
          </w:tcPr>
          <w:p w14:paraId="669425D1" w14:textId="77777777" w:rsidR="002A42C0" w:rsidRPr="00130224" w:rsidRDefault="00955B86" w:rsidP="00130224">
            <w:proofErr w:type="spellStart"/>
            <w:r w:rsidRPr="00130224">
              <w:t>Vedení</w:t>
            </w:r>
            <w:proofErr w:type="spellEnd"/>
            <w:r w:rsidRPr="00130224">
              <w:t xml:space="preserve"> </w:t>
            </w:r>
            <w:proofErr w:type="spellStart"/>
            <w:r w:rsidRPr="00130224">
              <w:t>účtu</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5C7BBABC" w14:textId="77777777" w:rsidR="002A42C0" w:rsidRPr="00130224" w:rsidRDefault="00955B86" w:rsidP="00130224">
            <w:proofErr w:type="spellStart"/>
            <w:r w:rsidRPr="00130224">
              <w:t>Poskytovatel</w:t>
            </w:r>
            <w:proofErr w:type="spellEnd"/>
            <w:r w:rsidRPr="00130224">
              <w:t xml:space="preserve"> </w:t>
            </w:r>
            <w:proofErr w:type="spellStart"/>
            <w:r w:rsidRPr="00130224">
              <w:t>účtu</w:t>
            </w:r>
            <w:proofErr w:type="spellEnd"/>
            <w:r w:rsidRPr="00130224">
              <w:t xml:space="preserve"> vede </w:t>
            </w:r>
            <w:proofErr w:type="spellStart"/>
            <w:r w:rsidRPr="00130224">
              <w:t>účet</w:t>
            </w:r>
            <w:proofErr w:type="spellEnd"/>
            <w:r w:rsidRPr="00130224">
              <w:t xml:space="preserve"> </w:t>
            </w:r>
            <w:proofErr w:type="spellStart"/>
            <w:r w:rsidRPr="00130224">
              <w:t>zákazníka</w:t>
            </w:r>
            <w:proofErr w:type="spellEnd"/>
            <w:r w:rsidRPr="00130224">
              <w:t xml:space="preserve"> a </w:t>
            </w:r>
            <w:proofErr w:type="spellStart"/>
            <w:r w:rsidRPr="00130224">
              <w:t>umožňuje</w:t>
            </w:r>
            <w:proofErr w:type="spellEnd"/>
            <w:r w:rsidRPr="00130224">
              <w:t xml:space="preserve"> </w:t>
            </w:r>
            <w:proofErr w:type="spellStart"/>
            <w:r w:rsidRPr="00130224">
              <w:t>mu</w:t>
            </w:r>
            <w:proofErr w:type="spellEnd"/>
            <w:r w:rsidRPr="00130224">
              <w:t xml:space="preserve"> </w:t>
            </w:r>
            <w:proofErr w:type="spellStart"/>
            <w:r w:rsidRPr="00130224">
              <w:t>jeho</w:t>
            </w:r>
            <w:proofErr w:type="spellEnd"/>
            <w:r w:rsidRPr="00130224">
              <w:t xml:space="preserve"> </w:t>
            </w:r>
            <w:proofErr w:type="spellStart"/>
            <w:r w:rsidRPr="00130224">
              <w:t>používání</w:t>
            </w:r>
            <w:proofErr w:type="spellEnd"/>
            <w:r w:rsidRPr="00130224">
              <w:t>.</w:t>
            </w:r>
          </w:p>
        </w:tc>
      </w:tr>
      <w:tr w:rsidR="002A42C0" w:rsidRPr="00130224" w14:paraId="1322AA51" w14:textId="77777777">
        <w:trPr>
          <w:trHeight w:val="980"/>
        </w:trPr>
        <w:tc>
          <w:tcPr>
            <w:tcW w:w="2960" w:type="dxa"/>
            <w:tcBorders>
              <w:top w:val="nil"/>
              <w:left w:val="nil"/>
              <w:bottom w:val="nil"/>
              <w:right w:val="nil"/>
            </w:tcBorders>
            <w:tcMar>
              <w:top w:w="128" w:type="dxa"/>
              <w:left w:w="43" w:type="dxa"/>
              <w:bottom w:w="128" w:type="dxa"/>
              <w:right w:w="43" w:type="dxa"/>
            </w:tcMar>
          </w:tcPr>
          <w:p w14:paraId="4DE0CB07" w14:textId="77777777" w:rsidR="002A42C0" w:rsidRPr="00130224" w:rsidRDefault="00955B86" w:rsidP="00130224">
            <w:proofErr w:type="spellStart"/>
            <w:r w:rsidRPr="00130224">
              <w:t>Poskytnutí</w:t>
            </w:r>
            <w:proofErr w:type="spellEnd"/>
            <w:r w:rsidRPr="00130224">
              <w:t xml:space="preserve"> </w:t>
            </w:r>
            <w:proofErr w:type="spellStart"/>
            <w:r w:rsidRPr="00130224">
              <w:t>debetní</w:t>
            </w:r>
            <w:proofErr w:type="spellEnd"/>
            <w:r w:rsidRPr="00130224">
              <w:t xml:space="preserve"> </w:t>
            </w:r>
            <w:proofErr w:type="spellStart"/>
            <w:r w:rsidRPr="00130224">
              <w:t>karty</w:t>
            </w:r>
            <w:proofErr w:type="spellEnd"/>
          </w:p>
        </w:tc>
        <w:tc>
          <w:tcPr>
            <w:tcW w:w="6620" w:type="dxa"/>
            <w:tcBorders>
              <w:top w:val="nil"/>
              <w:left w:val="nil"/>
              <w:bottom w:val="nil"/>
              <w:right w:val="nil"/>
            </w:tcBorders>
            <w:tcMar>
              <w:top w:w="128" w:type="dxa"/>
              <w:left w:w="43" w:type="dxa"/>
              <w:bottom w:w="128" w:type="dxa"/>
              <w:right w:w="43" w:type="dxa"/>
            </w:tcMar>
          </w:tcPr>
          <w:p w14:paraId="43D9BC89" w14:textId="77777777" w:rsidR="002A42C0" w:rsidRPr="00130224" w:rsidRDefault="00955B86" w:rsidP="00130224">
            <w:proofErr w:type="spellStart"/>
            <w:r w:rsidRPr="00130224">
              <w:t>Poskytovatel</w:t>
            </w:r>
            <w:proofErr w:type="spellEnd"/>
            <w:r w:rsidRPr="00130224">
              <w:t xml:space="preserve"> </w:t>
            </w:r>
            <w:proofErr w:type="spellStart"/>
            <w:r w:rsidRPr="00130224">
              <w:t>účtu</w:t>
            </w:r>
            <w:proofErr w:type="spellEnd"/>
            <w:r w:rsidRPr="00130224">
              <w:t xml:space="preserve"> </w:t>
            </w:r>
            <w:proofErr w:type="spellStart"/>
            <w:r w:rsidRPr="00130224">
              <w:t>poskytne</w:t>
            </w:r>
            <w:proofErr w:type="spellEnd"/>
            <w:r w:rsidRPr="00130224">
              <w:t xml:space="preserve"> </w:t>
            </w:r>
            <w:proofErr w:type="spellStart"/>
            <w:r w:rsidRPr="00130224">
              <w:t>zákazníkovi</w:t>
            </w:r>
            <w:proofErr w:type="spellEnd"/>
            <w:r w:rsidRPr="00130224">
              <w:t xml:space="preserve"> </w:t>
            </w:r>
            <w:proofErr w:type="spellStart"/>
            <w:r w:rsidRPr="00130224">
              <w:t>platební</w:t>
            </w:r>
            <w:proofErr w:type="spellEnd"/>
            <w:r w:rsidRPr="00130224">
              <w:t xml:space="preserve"> </w:t>
            </w:r>
            <w:proofErr w:type="spellStart"/>
            <w:r w:rsidRPr="00130224">
              <w:t>kartu</w:t>
            </w:r>
            <w:proofErr w:type="spellEnd"/>
            <w:r w:rsidRPr="00130224">
              <w:t xml:space="preserve"> </w:t>
            </w:r>
            <w:proofErr w:type="spellStart"/>
            <w:r w:rsidRPr="00130224">
              <w:t>spojenou</w:t>
            </w:r>
            <w:proofErr w:type="spellEnd"/>
            <w:r w:rsidRPr="00130224">
              <w:t xml:space="preserve"> s </w:t>
            </w:r>
            <w:proofErr w:type="spellStart"/>
            <w:r w:rsidRPr="00130224">
              <w:t>jeho</w:t>
            </w:r>
            <w:proofErr w:type="spellEnd"/>
            <w:r w:rsidRPr="00130224">
              <w:t xml:space="preserve"> </w:t>
            </w:r>
            <w:proofErr w:type="spellStart"/>
            <w:r w:rsidRPr="00130224">
              <w:t>účtem</w:t>
            </w:r>
            <w:proofErr w:type="spellEnd"/>
            <w:r w:rsidRPr="00130224">
              <w:t xml:space="preserve">. </w:t>
            </w:r>
            <w:proofErr w:type="spellStart"/>
            <w:r w:rsidRPr="00130224">
              <w:t>Částka</w:t>
            </w:r>
            <w:proofErr w:type="spellEnd"/>
            <w:r w:rsidRPr="00130224">
              <w:t xml:space="preserve"> </w:t>
            </w:r>
            <w:proofErr w:type="spellStart"/>
            <w:r w:rsidRPr="00130224">
              <w:t>každé</w:t>
            </w:r>
            <w:proofErr w:type="spellEnd"/>
            <w:r w:rsidRPr="00130224">
              <w:t xml:space="preserve"> </w:t>
            </w:r>
            <w:proofErr w:type="spellStart"/>
            <w:r w:rsidRPr="00130224">
              <w:t>transakce</w:t>
            </w:r>
            <w:proofErr w:type="spellEnd"/>
            <w:r w:rsidRPr="00130224">
              <w:t xml:space="preserve"> </w:t>
            </w:r>
            <w:proofErr w:type="spellStart"/>
            <w:r w:rsidRPr="00130224">
              <w:t>provedené</w:t>
            </w:r>
            <w:proofErr w:type="spellEnd"/>
            <w:r w:rsidRPr="00130224">
              <w:t xml:space="preserve"> </w:t>
            </w:r>
            <w:proofErr w:type="spellStart"/>
            <w:r w:rsidRPr="00130224">
              <w:t>pomocí</w:t>
            </w:r>
            <w:proofErr w:type="spellEnd"/>
            <w:r w:rsidRPr="00130224">
              <w:t xml:space="preserve"> </w:t>
            </w:r>
            <w:proofErr w:type="spellStart"/>
            <w:r w:rsidRPr="00130224">
              <w:t>této</w:t>
            </w:r>
            <w:proofErr w:type="spellEnd"/>
            <w:r w:rsidRPr="00130224">
              <w:t xml:space="preserve"> </w:t>
            </w:r>
            <w:proofErr w:type="spellStart"/>
            <w:r w:rsidRPr="00130224">
              <w:t>karty</w:t>
            </w:r>
            <w:proofErr w:type="spellEnd"/>
            <w:r w:rsidRPr="00130224">
              <w:t xml:space="preserve"> </w:t>
            </w:r>
            <w:proofErr w:type="spellStart"/>
            <w:r w:rsidRPr="00130224">
              <w:t>je</w:t>
            </w:r>
            <w:proofErr w:type="spellEnd"/>
            <w:r w:rsidRPr="00130224">
              <w:t xml:space="preserve"> v </w:t>
            </w:r>
            <w:proofErr w:type="spellStart"/>
            <w:r w:rsidRPr="00130224">
              <w:t>plné</w:t>
            </w:r>
            <w:proofErr w:type="spellEnd"/>
            <w:r w:rsidRPr="00130224">
              <w:t xml:space="preserve"> </w:t>
            </w:r>
            <w:proofErr w:type="spellStart"/>
            <w:r w:rsidRPr="00130224">
              <w:t>výši</w:t>
            </w:r>
            <w:proofErr w:type="spellEnd"/>
            <w:r w:rsidRPr="00130224">
              <w:t xml:space="preserve"> </w:t>
            </w:r>
            <w:proofErr w:type="spellStart"/>
            <w:r w:rsidRPr="00130224">
              <w:t>stržena</w:t>
            </w:r>
            <w:proofErr w:type="spellEnd"/>
            <w:r w:rsidRPr="00130224">
              <w:t xml:space="preserve"> </w:t>
            </w:r>
            <w:proofErr w:type="spellStart"/>
            <w:r w:rsidRPr="00130224">
              <w:t>přímo</w:t>
            </w:r>
            <w:proofErr w:type="spellEnd"/>
            <w:r w:rsidRPr="00130224">
              <w:t xml:space="preserve"> z </w:t>
            </w:r>
            <w:proofErr w:type="spellStart"/>
            <w:r w:rsidRPr="00130224">
              <w:t>účtu</w:t>
            </w:r>
            <w:proofErr w:type="spellEnd"/>
            <w:r w:rsidRPr="00130224">
              <w:t xml:space="preserve"> </w:t>
            </w:r>
            <w:proofErr w:type="spellStart"/>
            <w:r w:rsidRPr="00130224">
              <w:t>zákazníka</w:t>
            </w:r>
            <w:proofErr w:type="spellEnd"/>
            <w:r w:rsidRPr="00130224">
              <w:t>.</w:t>
            </w:r>
          </w:p>
        </w:tc>
      </w:tr>
      <w:tr w:rsidR="002A42C0" w:rsidRPr="00130224" w14:paraId="23F2B6BA" w14:textId="77777777">
        <w:trPr>
          <w:trHeight w:val="1480"/>
        </w:trPr>
        <w:tc>
          <w:tcPr>
            <w:tcW w:w="2960" w:type="dxa"/>
            <w:tcBorders>
              <w:top w:val="nil"/>
              <w:left w:val="nil"/>
              <w:bottom w:val="nil"/>
              <w:right w:val="nil"/>
            </w:tcBorders>
            <w:tcMar>
              <w:top w:w="128" w:type="dxa"/>
              <w:left w:w="43" w:type="dxa"/>
              <w:bottom w:w="128" w:type="dxa"/>
              <w:right w:w="43" w:type="dxa"/>
            </w:tcMar>
          </w:tcPr>
          <w:p w14:paraId="33EC9109" w14:textId="77777777" w:rsidR="002A42C0" w:rsidRPr="00130224" w:rsidRDefault="00955B86" w:rsidP="00130224">
            <w:proofErr w:type="spellStart"/>
            <w:r w:rsidRPr="00130224">
              <w:t>Poskytnutí</w:t>
            </w:r>
            <w:proofErr w:type="spellEnd"/>
            <w:r w:rsidRPr="00130224">
              <w:t xml:space="preserve"> </w:t>
            </w:r>
            <w:proofErr w:type="spellStart"/>
            <w:r w:rsidRPr="00130224">
              <w:t>kreditní</w:t>
            </w:r>
            <w:proofErr w:type="spellEnd"/>
            <w:r w:rsidRPr="00130224">
              <w:t xml:space="preserve"> </w:t>
            </w:r>
            <w:proofErr w:type="spellStart"/>
            <w:r w:rsidRPr="00130224">
              <w:t>karty</w:t>
            </w:r>
            <w:proofErr w:type="spellEnd"/>
          </w:p>
        </w:tc>
        <w:tc>
          <w:tcPr>
            <w:tcW w:w="6620" w:type="dxa"/>
            <w:tcBorders>
              <w:top w:val="nil"/>
              <w:left w:val="nil"/>
              <w:bottom w:val="nil"/>
              <w:right w:val="nil"/>
            </w:tcBorders>
            <w:tcMar>
              <w:top w:w="128" w:type="dxa"/>
              <w:left w:w="43" w:type="dxa"/>
              <w:bottom w:w="128" w:type="dxa"/>
              <w:right w:w="43" w:type="dxa"/>
            </w:tcMar>
          </w:tcPr>
          <w:p w14:paraId="1584D52C" w14:textId="77777777" w:rsidR="002A42C0" w:rsidRPr="00130224" w:rsidRDefault="00955B86" w:rsidP="00130224">
            <w:proofErr w:type="spellStart"/>
            <w:r w:rsidRPr="00130224">
              <w:t>Poskytovatel</w:t>
            </w:r>
            <w:proofErr w:type="spellEnd"/>
            <w:r w:rsidRPr="00130224">
              <w:t xml:space="preserve"> </w:t>
            </w:r>
            <w:proofErr w:type="spellStart"/>
            <w:r w:rsidRPr="00130224">
              <w:t>účtu</w:t>
            </w:r>
            <w:proofErr w:type="spellEnd"/>
            <w:r w:rsidRPr="00130224">
              <w:t xml:space="preserve"> </w:t>
            </w:r>
            <w:proofErr w:type="spellStart"/>
            <w:r w:rsidRPr="00130224">
              <w:t>poskytne</w:t>
            </w:r>
            <w:proofErr w:type="spellEnd"/>
            <w:r w:rsidRPr="00130224">
              <w:t xml:space="preserve"> </w:t>
            </w:r>
            <w:proofErr w:type="spellStart"/>
            <w:r w:rsidRPr="00130224">
              <w:t>zákazníkovi</w:t>
            </w:r>
            <w:proofErr w:type="spellEnd"/>
            <w:r w:rsidRPr="00130224">
              <w:t xml:space="preserve"> </w:t>
            </w:r>
            <w:proofErr w:type="spellStart"/>
            <w:r w:rsidRPr="00130224">
              <w:t>platební</w:t>
            </w:r>
            <w:proofErr w:type="spellEnd"/>
            <w:r w:rsidRPr="00130224">
              <w:t xml:space="preserve"> </w:t>
            </w:r>
            <w:proofErr w:type="spellStart"/>
            <w:r w:rsidRPr="00130224">
              <w:t>kartu</w:t>
            </w:r>
            <w:proofErr w:type="spellEnd"/>
            <w:r w:rsidRPr="00130224">
              <w:t xml:space="preserve"> </w:t>
            </w:r>
            <w:proofErr w:type="spellStart"/>
            <w:r w:rsidRPr="00130224">
              <w:t>spojenou</w:t>
            </w:r>
            <w:proofErr w:type="spellEnd"/>
            <w:r w:rsidRPr="00130224">
              <w:t xml:space="preserve"> s </w:t>
            </w:r>
            <w:proofErr w:type="spellStart"/>
            <w:r w:rsidRPr="00130224">
              <w:t>jeho</w:t>
            </w:r>
            <w:proofErr w:type="spellEnd"/>
            <w:r w:rsidRPr="00130224">
              <w:t xml:space="preserve"> </w:t>
            </w:r>
            <w:proofErr w:type="spellStart"/>
            <w:r w:rsidRPr="00130224">
              <w:t>účtem</w:t>
            </w:r>
            <w:proofErr w:type="spellEnd"/>
            <w:r w:rsidRPr="00130224">
              <w:t xml:space="preserve">. </w:t>
            </w:r>
            <w:proofErr w:type="spellStart"/>
            <w:r w:rsidRPr="00130224">
              <w:t>Celková</w:t>
            </w:r>
            <w:proofErr w:type="spellEnd"/>
            <w:r w:rsidRPr="00130224">
              <w:t xml:space="preserve"> </w:t>
            </w:r>
            <w:proofErr w:type="spellStart"/>
            <w:r w:rsidRPr="00130224">
              <w:t>částka</w:t>
            </w:r>
            <w:proofErr w:type="spellEnd"/>
            <w:r w:rsidRPr="00130224">
              <w:t xml:space="preserve"> </w:t>
            </w:r>
            <w:proofErr w:type="spellStart"/>
            <w:r w:rsidRPr="00130224">
              <w:t>transakcí</w:t>
            </w:r>
            <w:proofErr w:type="spellEnd"/>
            <w:r w:rsidRPr="00130224">
              <w:t xml:space="preserve"> </w:t>
            </w:r>
            <w:proofErr w:type="spellStart"/>
            <w:r w:rsidRPr="00130224">
              <w:t>provedených</w:t>
            </w:r>
            <w:proofErr w:type="spellEnd"/>
            <w:r w:rsidRPr="00130224">
              <w:t xml:space="preserve"> </w:t>
            </w:r>
            <w:proofErr w:type="spellStart"/>
            <w:r w:rsidRPr="00130224">
              <w:t>touto</w:t>
            </w:r>
            <w:proofErr w:type="spellEnd"/>
            <w:r w:rsidRPr="00130224">
              <w:t xml:space="preserve"> </w:t>
            </w:r>
            <w:proofErr w:type="spellStart"/>
            <w:r w:rsidRPr="00130224">
              <w:t>kartou</w:t>
            </w:r>
            <w:proofErr w:type="spellEnd"/>
            <w:r w:rsidRPr="00130224">
              <w:t xml:space="preserve"> </w:t>
            </w:r>
            <w:proofErr w:type="spellStart"/>
            <w:r w:rsidRPr="00130224">
              <w:t>během</w:t>
            </w:r>
            <w:proofErr w:type="spellEnd"/>
            <w:r w:rsidRPr="00130224">
              <w:t xml:space="preserve"> </w:t>
            </w:r>
            <w:proofErr w:type="spellStart"/>
            <w:r w:rsidRPr="00130224">
              <w:t>dohodnutého</w:t>
            </w:r>
            <w:proofErr w:type="spellEnd"/>
            <w:r w:rsidRPr="00130224">
              <w:t xml:space="preserve"> </w:t>
            </w:r>
            <w:proofErr w:type="spellStart"/>
            <w:r w:rsidRPr="00130224">
              <w:t>období</w:t>
            </w:r>
            <w:proofErr w:type="spellEnd"/>
            <w:r w:rsidRPr="00130224">
              <w:t xml:space="preserve"> se k </w:t>
            </w:r>
            <w:proofErr w:type="spellStart"/>
            <w:r w:rsidRPr="00130224">
              <w:t>dohodnutému</w:t>
            </w:r>
            <w:proofErr w:type="spellEnd"/>
            <w:r w:rsidRPr="00130224">
              <w:t xml:space="preserve"> </w:t>
            </w:r>
            <w:proofErr w:type="spellStart"/>
            <w:r w:rsidRPr="00130224">
              <w:t>datu</w:t>
            </w:r>
            <w:proofErr w:type="spellEnd"/>
            <w:r w:rsidRPr="00130224">
              <w:t xml:space="preserve"> </w:t>
            </w:r>
            <w:proofErr w:type="spellStart"/>
            <w:r w:rsidRPr="00130224">
              <w:t>odečítá</w:t>
            </w:r>
            <w:proofErr w:type="spellEnd"/>
            <w:r w:rsidRPr="00130224">
              <w:t xml:space="preserve"> v </w:t>
            </w:r>
            <w:proofErr w:type="spellStart"/>
            <w:r w:rsidRPr="00130224">
              <w:t>plné</w:t>
            </w:r>
            <w:proofErr w:type="spellEnd"/>
            <w:r w:rsidRPr="00130224">
              <w:t xml:space="preserve"> </w:t>
            </w:r>
            <w:proofErr w:type="spellStart"/>
            <w:r w:rsidRPr="00130224">
              <w:t>nebo</w:t>
            </w:r>
            <w:proofErr w:type="spellEnd"/>
            <w:r w:rsidRPr="00130224">
              <w:t xml:space="preserve"> </w:t>
            </w:r>
            <w:proofErr w:type="spellStart"/>
            <w:r w:rsidRPr="00130224">
              <w:t>částečné</w:t>
            </w:r>
            <w:proofErr w:type="spellEnd"/>
            <w:r w:rsidRPr="00130224">
              <w:t xml:space="preserve"> </w:t>
            </w:r>
            <w:proofErr w:type="spellStart"/>
            <w:r w:rsidRPr="00130224">
              <w:t>výši</w:t>
            </w:r>
            <w:proofErr w:type="spellEnd"/>
            <w:r w:rsidRPr="00130224">
              <w:t xml:space="preserve"> z </w:t>
            </w:r>
            <w:proofErr w:type="spellStart"/>
            <w:r w:rsidRPr="00130224">
              <w:t>účtu</w:t>
            </w:r>
            <w:proofErr w:type="spellEnd"/>
            <w:r w:rsidRPr="00130224">
              <w:t xml:space="preserve"> </w:t>
            </w:r>
            <w:proofErr w:type="spellStart"/>
            <w:r w:rsidRPr="00130224">
              <w:t>zákazníka</w:t>
            </w:r>
            <w:proofErr w:type="spellEnd"/>
            <w:r w:rsidRPr="00130224">
              <w:t xml:space="preserve">. </w:t>
            </w:r>
            <w:proofErr w:type="spellStart"/>
            <w:r w:rsidRPr="00130224">
              <w:t>Úvěrová</w:t>
            </w:r>
            <w:proofErr w:type="spellEnd"/>
            <w:r w:rsidRPr="00130224">
              <w:t xml:space="preserve"> </w:t>
            </w:r>
            <w:proofErr w:type="spellStart"/>
            <w:r w:rsidRPr="00130224">
              <w:t>smlouva</w:t>
            </w:r>
            <w:proofErr w:type="spellEnd"/>
            <w:r w:rsidRPr="00130224">
              <w:t xml:space="preserve"> </w:t>
            </w:r>
            <w:proofErr w:type="spellStart"/>
            <w:r w:rsidRPr="00130224">
              <w:t>mezi</w:t>
            </w:r>
            <w:proofErr w:type="spellEnd"/>
            <w:r w:rsidRPr="00130224">
              <w:t xml:space="preserve"> </w:t>
            </w:r>
            <w:proofErr w:type="spellStart"/>
            <w:r w:rsidRPr="00130224">
              <w:t>poskytovatelem</w:t>
            </w:r>
            <w:proofErr w:type="spellEnd"/>
            <w:r w:rsidRPr="00130224">
              <w:t xml:space="preserve"> a </w:t>
            </w:r>
            <w:proofErr w:type="spellStart"/>
            <w:r w:rsidRPr="00130224">
              <w:t>zákazníkem</w:t>
            </w:r>
            <w:proofErr w:type="spellEnd"/>
            <w:r w:rsidRPr="00130224">
              <w:t xml:space="preserve"> </w:t>
            </w:r>
            <w:proofErr w:type="spellStart"/>
            <w:r w:rsidRPr="00130224">
              <w:t>stanoví</w:t>
            </w:r>
            <w:proofErr w:type="spellEnd"/>
            <w:r w:rsidRPr="00130224">
              <w:t xml:space="preserve">, </w:t>
            </w:r>
            <w:proofErr w:type="spellStart"/>
            <w:r w:rsidRPr="00130224">
              <w:t>zda</w:t>
            </w:r>
            <w:proofErr w:type="spellEnd"/>
            <w:r w:rsidRPr="00130224">
              <w:t xml:space="preserve"> </w:t>
            </w:r>
            <w:proofErr w:type="spellStart"/>
            <w:r w:rsidRPr="00130224">
              <w:t>bude</w:t>
            </w:r>
            <w:proofErr w:type="spellEnd"/>
            <w:r w:rsidRPr="00130224">
              <w:t xml:space="preserve"> </w:t>
            </w:r>
            <w:proofErr w:type="spellStart"/>
            <w:r w:rsidRPr="00130224">
              <w:t>zákazníkovi</w:t>
            </w:r>
            <w:proofErr w:type="spellEnd"/>
            <w:r w:rsidRPr="00130224">
              <w:t xml:space="preserve"> </w:t>
            </w:r>
            <w:proofErr w:type="spellStart"/>
            <w:r w:rsidRPr="00130224">
              <w:t>za</w:t>
            </w:r>
            <w:proofErr w:type="spellEnd"/>
            <w:r w:rsidRPr="00130224">
              <w:t xml:space="preserve"> </w:t>
            </w:r>
            <w:proofErr w:type="spellStart"/>
            <w:r w:rsidRPr="00130224">
              <w:t>úvěr</w:t>
            </w:r>
            <w:proofErr w:type="spellEnd"/>
            <w:r w:rsidRPr="00130224">
              <w:t xml:space="preserve"> </w:t>
            </w:r>
            <w:proofErr w:type="spellStart"/>
            <w:r w:rsidRPr="00130224">
              <w:t>účtován</w:t>
            </w:r>
            <w:proofErr w:type="spellEnd"/>
            <w:r w:rsidRPr="00130224">
              <w:t xml:space="preserve"> </w:t>
            </w:r>
            <w:proofErr w:type="spellStart"/>
            <w:r w:rsidRPr="00130224">
              <w:t>úrok</w:t>
            </w:r>
            <w:proofErr w:type="spellEnd"/>
            <w:r w:rsidRPr="00130224">
              <w:t>.</w:t>
            </w:r>
          </w:p>
        </w:tc>
      </w:tr>
      <w:tr w:rsidR="002A42C0" w:rsidRPr="00130224" w14:paraId="11BFB5B0" w14:textId="77777777">
        <w:trPr>
          <w:trHeight w:val="1480"/>
        </w:trPr>
        <w:tc>
          <w:tcPr>
            <w:tcW w:w="2960" w:type="dxa"/>
            <w:tcBorders>
              <w:top w:val="nil"/>
              <w:left w:val="nil"/>
              <w:bottom w:val="nil"/>
              <w:right w:val="nil"/>
            </w:tcBorders>
            <w:tcMar>
              <w:top w:w="128" w:type="dxa"/>
              <w:left w:w="43" w:type="dxa"/>
              <w:bottom w:w="128" w:type="dxa"/>
              <w:right w:w="43" w:type="dxa"/>
            </w:tcMar>
          </w:tcPr>
          <w:p w14:paraId="3158CAD3" w14:textId="77777777" w:rsidR="002A42C0" w:rsidRPr="00130224" w:rsidRDefault="00955B86" w:rsidP="00130224">
            <w:proofErr w:type="spellStart"/>
            <w:r w:rsidRPr="00130224">
              <w:t>Přečerpání</w:t>
            </w:r>
            <w:proofErr w:type="spellEnd"/>
          </w:p>
        </w:tc>
        <w:tc>
          <w:tcPr>
            <w:tcW w:w="6620" w:type="dxa"/>
            <w:tcBorders>
              <w:top w:val="nil"/>
              <w:left w:val="nil"/>
              <w:bottom w:val="nil"/>
              <w:right w:val="nil"/>
            </w:tcBorders>
            <w:tcMar>
              <w:top w:w="128" w:type="dxa"/>
              <w:left w:w="43" w:type="dxa"/>
              <w:bottom w:w="128" w:type="dxa"/>
              <w:right w:w="43" w:type="dxa"/>
            </w:tcMar>
          </w:tcPr>
          <w:p w14:paraId="3669BE8B" w14:textId="77777777" w:rsidR="002A42C0" w:rsidRPr="00130224" w:rsidRDefault="00955B86" w:rsidP="00130224">
            <w:proofErr w:type="spellStart"/>
            <w:r w:rsidRPr="00130224">
              <w:t>Poskytovatel</w:t>
            </w:r>
            <w:proofErr w:type="spellEnd"/>
            <w:r w:rsidRPr="00130224">
              <w:t xml:space="preserve"> </w:t>
            </w:r>
            <w:proofErr w:type="spellStart"/>
            <w:r w:rsidRPr="00130224">
              <w:t>účtu</w:t>
            </w:r>
            <w:proofErr w:type="spellEnd"/>
            <w:r w:rsidRPr="00130224">
              <w:t xml:space="preserve"> a </w:t>
            </w:r>
            <w:proofErr w:type="spellStart"/>
            <w:r w:rsidRPr="00130224">
              <w:t>zákazník</w:t>
            </w:r>
            <w:proofErr w:type="spellEnd"/>
            <w:r w:rsidRPr="00130224">
              <w:t xml:space="preserve"> se </w:t>
            </w:r>
            <w:proofErr w:type="spellStart"/>
            <w:r w:rsidRPr="00130224">
              <w:t>předem</w:t>
            </w:r>
            <w:proofErr w:type="spellEnd"/>
            <w:r w:rsidRPr="00130224">
              <w:t xml:space="preserve"> </w:t>
            </w:r>
            <w:proofErr w:type="spellStart"/>
            <w:r w:rsidRPr="00130224">
              <w:t>dohodnou</w:t>
            </w:r>
            <w:proofErr w:type="spellEnd"/>
            <w:r w:rsidRPr="00130224">
              <w:t xml:space="preserve">, </w:t>
            </w:r>
            <w:proofErr w:type="spellStart"/>
            <w:r w:rsidRPr="00130224">
              <w:t>že</w:t>
            </w:r>
            <w:proofErr w:type="spellEnd"/>
            <w:r w:rsidRPr="00130224">
              <w:t xml:space="preserve"> </w:t>
            </w:r>
            <w:proofErr w:type="spellStart"/>
            <w:r w:rsidRPr="00130224">
              <w:t>pokud</w:t>
            </w:r>
            <w:proofErr w:type="spellEnd"/>
            <w:r w:rsidRPr="00130224">
              <w:t xml:space="preserve"> </w:t>
            </w:r>
            <w:proofErr w:type="spellStart"/>
            <w:r w:rsidRPr="00130224">
              <w:t>zákazník</w:t>
            </w:r>
            <w:proofErr w:type="spellEnd"/>
            <w:r w:rsidRPr="00130224">
              <w:t xml:space="preserve"> </w:t>
            </w:r>
            <w:proofErr w:type="spellStart"/>
            <w:r w:rsidRPr="00130224">
              <w:t>nebude</w:t>
            </w:r>
            <w:proofErr w:type="spellEnd"/>
            <w:r w:rsidRPr="00130224">
              <w:t xml:space="preserve"> </w:t>
            </w:r>
            <w:proofErr w:type="spellStart"/>
            <w:r w:rsidRPr="00130224">
              <w:t>mít</w:t>
            </w:r>
            <w:proofErr w:type="spellEnd"/>
            <w:r w:rsidRPr="00130224">
              <w:t xml:space="preserve"> </w:t>
            </w:r>
            <w:proofErr w:type="spellStart"/>
            <w:r w:rsidRPr="00130224">
              <w:t>na</w:t>
            </w:r>
            <w:proofErr w:type="spellEnd"/>
            <w:r w:rsidRPr="00130224">
              <w:t xml:space="preserve"> </w:t>
            </w:r>
            <w:proofErr w:type="spellStart"/>
            <w:r w:rsidRPr="00130224">
              <w:t>účtu</w:t>
            </w:r>
            <w:proofErr w:type="spellEnd"/>
            <w:r w:rsidRPr="00130224">
              <w:t xml:space="preserve"> </w:t>
            </w:r>
            <w:proofErr w:type="spellStart"/>
            <w:r w:rsidRPr="00130224">
              <w:t>žádné</w:t>
            </w:r>
            <w:proofErr w:type="spellEnd"/>
            <w:r w:rsidRPr="00130224">
              <w:t xml:space="preserve"> </w:t>
            </w:r>
            <w:proofErr w:type="spellStart"/>
            <w:r w:rsidRPr="00130224">
              <w:t>peníze</w:t>
            </w:r>
            <w:proofErr w:type="spellEnd"/>
            <w:r w:rsidRPr="00130224">
              <w:t xml:space="preserve">, </w:t>
            </w:r>
            <w:proofErr w:type="spellStart"/>
            <w:r w:rsidRPr="00130224">
              <w:t>mohou</w:t>
            </w:r>
            <w:proofErr w:type="spellEnd"/>
            <w:r w:rsidRPr="00130224">
              <w:t xml:space="preserve"> </w:t>
            </w:r>
            <w:proofErr w:type="spellStart"/>
            <w:r w:rsidRPr="00130224">
              <w:t>mu</w:t>
            </w:r>
            <w:proofErr w:type="spellEnd"/>
            <w:r w:rsidRPr="00130224">
              <w:t xml:space="preserve"> </w:t>
            </w:r>
            <w:proofErr w:type="spellStart"/>
            <w:r w:rsidRPr="00130224">
              <w:t>být</w:t>
            </w:r>
            <w:proofErr w:type="spellEnd"/>
            <w:r w:rsidRPr="00130224">
              <w:t xml:space="preserve"> </w:t>
            </w:r>
            <w:proofErr w:type="spellStart"/>
            <w:r w:rsidRPr="00130224">
              <w:t>poskytovatelem</w:t>
            </w:r>
            <w:proofErr w:type="spellEnd"/>
            <w:r w:rsidRPr="00130224">
              <w:t xml:space="preserve"> </w:t>
            </w:r>
            <w:proofErr w:type="spellStart"/>
            <w:r w:rsidRPr="00130224">
              <w:t>poskytnuty</w:t>
            </w:r>
            <w:proofErr w:type="spellEnd"/>
            <w:r w:rsidRPr="00130224">
              <w:t xml:space="preserve"> </w:t>
            </w:r>
            <w:proofErr w:type="spellStart"/>
            <w:r w:rsidRPr="00130224">
              <w:t>formou</w:t>
            </w:r>
            <w:proofErr w:type="spellEnd"/>
            <w:r w:rsidRPr="00130224">
              <w:t xml:space="preserve"> </w:t>
            </w:r>
            <w:proofErr w:type="spellStart"/>
            <w:r w:rsidRPr="00130224">
              <w:t>úvěru</w:t>
            </w:r>
            <w:proofErr w:type="spellEnd"/>
            <w:r w:rsidRPr="00130224">
              <w:t xml:space="preserve">. V </w:t>
            </w:r>
            <w:proofErr w:type="spellStart"/>
            <w:r w:rsidRPr="00130224">
              <w:t>dohodě</w:t>
            </w:r>
            <w:proofErr w:type="spellEnd"/>
            <w:r w:rsidRPr="00130224">
              <w:t xml:space="preserve"> </w:t>
            </w:r>
            <w:proofErr w:type="spellStart"/>
            <w:r w:rsidRPr="00130224">
              <w:t>bude</w:t>
            </w:r>
            <w:proofErr w:type="spellEnd"/>
            <w:r w:rsidRPr="00130224">
              <w:t xml:space="preserve"> </w:t>
            </w:r>
            <w:proofErr w:type="spellStart"/>
            <w:r w:rsidRPr="00130224">
              <w:t>stanoveno</w:t>
            </w:r>
            <w:proofErr w:type="spellEnd"/>
            <w:r w:rsidRPr="00130224">
              <w:t xml:space="preserve">, </w:t>
            </w:r>
            <w:proofErr w:type="spellStart"/>
            <w:r w:rsidRPr="00130224">
              <w:t>jaká</w:t>
            </w:r>
            <w:proofErr w:type="spellEnd"/>
            <w:r w:rsidRPr="00130224">
              <w:t xml:space="preserve"> </w:t>
            </w:r>
            <w:proofErr w:type="spellStart"/>
            <w:r w:rsidRPr="00130224">
              <w:t>je</w:t>
            </w:r>
            <w:proofErr w:type="spellEnd"/>
            <w:r w:rsidRPr="00130224">
              <w:t xml:space="preserve"> </w:t>
            </w:r>
            <w:proofErr w:type="spellStart"/>
            <w:r w:rsidRPr="00130224">
              <w:t>maximální</w:t>
            </w:r>
            <w:proofErr w:type="spellEnd"/>
            <w:r w:rsidRPr="00130224">
              <w:t xml:space="preserve"> </w:t>
            </w:r>
            <w:proofErr w:type="spellStart"/>
            <w:r w:rsidRPr="00130224">
              <w:t>výše</w:t>
            </w:r>
            <w:proofErr w:type="spellEnd"/>
            <w:r w:rsidRPr="00130224">
              <w:t xml:space="preserve"> </w:t>
            </w:r>
            <w:proofErr w:type="spellStart"/>
            <w:r w:rsidRPr="00130224">
              <w:t>poskytnutého</w:t>
            </w:r>
            <w:proofErr w:type="spellEnd"/>
            <w:r w:rsidRPr="00130224">
              <w:t xml:space="preserve"> </w:t>
            </w:r>
            <w:proofErr w:type="spellStart"/>
            <w:r w:rsidRPr="00130224">
              <w:t>úvěru</w:t>
            </w:r>
            <w:proofErr w:type="spellEnd"/>
            <w:r w:rsidRPr="00130224">
              <w:t xml:space="preserve"> a </w:t>
            </w:r>
            <w:proofErr w:type="spellStart"/>
            <w:r w:rsidRPr="00130224">
              <w:t>zda</w:t>
            </w:r>
            <w:proofErr w:type="spellEnd"/>
            <w:r w:rsidRPr="00130224">
              <w:t xml:space="preserve"> </w:t>
            </w:r>
            <w:proofErr w:type="spellStart"/>
            <w:r w:rsidRPr="00130224">
              <w:t>budou</w:t>
            </w:r>
            <w:proofErr w:type="spellEnd"/>
            <w:r w:rsidRPr="00130224">
              <w:t xml:space="preserve"> </w:t>
            </w:r>
            <w:proofErr w:type="spellStart"/>
            <w:r w:rsidRPr="00130224">
              <w:t>zákazníkovi</w:t>
            </w:r>
            <w:proofErr w:type="spellEnd"/>
            <w:r w:rsidRPr="00130224">
              <w:t xml:space="preserve"> </w:t>
            </w:r>
            <w:proofErr w:type="spellStart"/>
            <w:r w:rsidRPr="00130224">
              <w:t>účtovány</w:t>
            </w:r>
            <w:proofErr w:type="spellEnd"/>
            <w:r w:rsidRPr="00130224">
              <w:t xml:space="preserve"> </w:t>
            </w:r>
            <w:proofErr w:type="spellStart"/>
            <w:r w:rsidRPr="00130224">
              <w:t>poplatky</w:t>
            </w:r>
            <w:proofErr w:type="spellEnd"/>
            <w:r w:rsidRPr="00130224">
              <w:t xml:space="preserve"> a </w:t>
            </w:r>
            <w:proofErr w:type="spellStart"/>
            <w:r w:rsidRPr="00130224">
              <w:t>úrok</w:t>
            </w:r>
            <w:proofErr w:type="spellEnd"/>
            <w:r w:rsidRPr="00130224">
              <w:t>.</w:t>
            </w:r>
          </w:p>
        </w:tc>
      </w:tr>
      <w:tr w:rsidR="002A42C0" w:rsidRPr="00130224" w14:paraId="5A0E94EE" w14:textId="77777777">
        <w:trPr>
          <w:trHeight w:val="720"/>
        </w:trPr>
        <w:tc>
          <w:tcPr>
            <w:tcW w:w="2960" w:type="dxa"/>
            <w:tcBorders>
              <w:top w:val="nil"/>
              <w:left w:val="nil"/>
              <w:bottom w:val="nil"/>
              <w:right w:val="nil"/>
            </w:tcBorders>
            <w:tcMar>
              <w:top w:w="128" w:type="dxa"/>
              <w:left w:w="43" w:type="dxa"/>
              <w:bottom w:w="128" w:type="dxa"/>
              <w:right w:w="43" w:type="dxa"/>
            </w:tcMar>
          </w:tcPr>
          <w:p w14:paraId="02A9D697" w14:textId="77777777" w:rsidR="002A42C0" w:rsidRPr="00130224" w:rsidRDefault="00955B86" w:rsidP="00130224">
            <w:proofErr w:type="spellStart"/>
            <w:r w:rsidRPr="00130224">
              <w:t>Úhrada</w:t>
            </w:r>
            <w:proofErr w:type="spellEnd"/>
          </w:p>
        </w:tc>
        <w:tc>
          <w:tcPr>
            <w:tcW w:w="6620" w:type="dxa"/>
            <w:tcBorders>
              <w:top w:val="nil"/>
              <w:left w:val="nil"/>
              <w:bottom w:val="nil"/>
              <w:right w:val="nil"/>
            </w:tcBorders>
            <w:tcMar>
              <w:top w:w="128" w:type="dxa"/>
              <w:left w:w="43" w:type="dxa"/>
              <w:bottom w:w="128" w:type="dxa"/>
              <w:right w:w="43" w:type="dxa"/>
            </w:tcMar>
          </w:tcPr>
          <w:p w14:paraId="489A146E" w14:textId="77777777" w:rsidR="002A42C0" w:rsidRPr="00130224" w:rsidRDefault="00955B86" w:rsidP="00130224">
            <w:proofErr w:type="spellStart"/>
            <w:r w:rsidRPr="00130224">
              <w:t>Poskytovatel</w:t>
            </w:r>
            <w:proofErr w:type="spellEnd"/>
            <w:r w:rsidRPr="00130224">
              <w:t xml:space="preserve"> </w:t>
            </w:r>
            <w:proofErr w:type="spellStart"/>
            <w:r w:rsidRPr="00130224">
              <w:t>účtu</w:t>
            </w:r>
            <w:proofErr w:type="spellEnd"/>
            <w:r w:rsidRPr="00130224">
              <w:t xml:space="preserve"> </w:t>
            </w:r>
            <w:proofErr w:type="spellStart"/>
            <w:r w:rsidRPr="00130224">
              <w:t>převede</w:t>
            </w:r>
            <w:proofErr w:type="spellEnd"/>
            <w:r w:rsidRPr="00130224">
              <w:t xml:space="preserve"> </w:t>
            </w:r>
            <w:proofErr w:type="spellStart"/>
            <w:r w:rsidRPr="00130224">
              <w:t>peníze</w:t>
            </w:r>
            <w:proofErr w:type="spellEnd"/>
            <w:r w:rsidRPr="00130224">
              <w:t xml:space="preserve"> </w:t>
            </w:r>
            <w:proofErr w:type="spellStart"/>
            <w:r w:rsidRPr="00130224">
              <w:t>na</w:t>
            </w:r>
            <w:proofErr w:type="spellEnd"/>
            <w:r w:rsidRPr="00130224">
              <w:t xml:space="preserve"> </w:t>
            </w:r>
            <w:proofErr w:type="spellStart"/>
            <w:r w:rsidRPr="00130224">
              <w:t>základě</w:t>
            </w:r>
            <w:proofErr w:type="spellEnd"/>
            <w:r w:rsidRPr="00130224">
              <w:t xml:space="preserve"> </w:t>
            </w:r>
            <w:proofErr w:type="spellStart"/>
            <w:r w:rsidRPr="00130224">
              <w:t>pokynů</w:t>
            </w:r>
            <w:proofErr w:type="spellEnd"/>
            <w:r w:rsidRPr="00130224">
              <w:t xml:space="preserve"> </w:t>
            </w:r>
            <w:proofErr w:type="spellStart"/>
            <w:r w:rsidRPr="00130224">
              <w:t>zákazníka</w:t>
            </w:r>
            <w:proofErr w:type="spellEnd"/>
            <w:r w:rsidRPr="00130224">
              <w:t xml:space="preserve"> z </w:t>
            </w:r>
            <w:proofErr w:type="spellStart"/>
            <w:r w:rsidRPr="00130224">
              <w:t>účtu</w:t>
            </w:r>
            <w:proofErr w:type="spellEnd"/>
            <w:r w:rsidRPr="00130224">
              <w:t xml:space="preserve"> </w:t>
            </w:r>
            <w:proofErr w:type="spellStart"/>
            <w:r w:rsidRPr="00130224">
              <w:t>zákazníka</w:t>
            </w:r>
            <w:proofErr w:type="spellEnd"/>
            <w:r w:rsidRPr="00130224">
              <w:t xml:space="preserve"> </w:t>
            </w:r>
            <w:proofErr w:type="spellStart"/>
            <w:r w:rsidRPr="00130224">
              <w:t>na</w:t>
            </w:r>
            <w:proofErr w:type="spellEnd"/>
            <w:r w:rsidRPr="00130224">
              <w:t xml:space="preserve"> </w:t>
            </w:r>
            <w:proofErr w:type="spellStart"/>
            <w:r w:rsidRPr="00130224">
              <w:t>jiný</w:t>
            </w:r>
            <w:proofErr w:type="spellEnd"/>
            <w:r w:rsidRPr="00130224">
              <w:t xml:space="preserve"> </w:t>
            </w:r>
            <w:proofErr w:type="spellStart"/>
            <w:r w:rsidRPr="00130224">
              <w:t>účet</w:t>
            </w:r>
            <w:proofErr w:type="spellEnd"/>
            <w:r w:rsidRPr="00130224">
              <w:t>.</w:t>
            </w:r>
          </w:p>
        </w:tc>
      </w:tr>
      <w:tr w:rsidR="002A42C0" w:rsidRPr="00130224" w14:paraId="48A603EF" w14:textId="77777777">
        <w:trPr>
          <w:trHeight w:val="720"/>
        </w:trPr>
        <w:tc>
          <w:tcPr>
            <w:tcW w:w="2960" w:type="dxa"/>
            <w:tcBorders>
              <w:top w:val="nil"/>
              <w:left w:val="nil"/>
              <w:bottom w:val="nil"/>
              <w:right w:val="nil"/>
            </w:tcBorders>
            <w:tcMar>
              <w:top w:w="128" w:type="dxa"/>
              <w:left w:w="43" w:type="dxa"/>
              <w:bottom w:w="128" w:type="dxa"/>
              <w:right w:w="43" w:type="dxa"/>
            </w:tcMar>
          </w:tcPr>
          <w:p w14:paraId="7C745E8D" w14:textId="77777777" w:rsidR="002A42C0" w:rsidRPr="00130224" w:rsidRDefault="00955B86" w:rsidP="00130224">
            <w:proofErr w:type="spellStart"/>
            <w:r w:rsidRPr="00130224">
              <w:t>Trvalý</w:t>
            </w:r>
            <w:proofErr w:type="spellEnd"/>
            <w:r w:rsidRPr="00130224">
              <w:t xml:space="preserve"> </w:t>
            </w:r>
            <w:proofErr w:type="spellStart"/>
            <w:r w:rsidRPr="00130224">
              <w:t>příkaz</w:t>
            </w:r>
            <w:proofErr w:type="spellEnd"/>
          </w:p>
        </w:tc>
        <w:tc>
          <w:tcPr>
            <w:tcW w:w="6620" w:type="dxa"/>
            <w:tcBorders>
              <w:top w:val="nil"/>
              <w:left w:val="nil"/>
              <w:bottom w:val="nil"/>
              <w:right w:val="nil"/>
            </w:tcBorders>
            <w:tcMar>
              <w:top w:w="128" w:type="dxa"/>
              <w:left w:w="43" w:type="dxa"/>
              <w:bottom w:w="128" w:type="dxa"/>
              <w:right w:w="43" w:type="dxa"/>
            </w:tcMar>
          </w:tcPr>
          <w:p w14:paraId="175C3D3D" w14:textId="77777777" w:rsidR="002A42C0" w:rsidRPr="00130224" w:rsidRDefault="00955B86" w:rsidP="00130224">
            <w:proofErr w:type="spellStart"/>
            <w:r w:rsidRPr="00130224">
              <w:t>Poskytovatel</w:t>
            </w:r>
            <w:proofErr w:type="spellEnd"/>
            <w:r w:rsidRPr="00130224">
              <w:t xml:space="preserve"> </w:t>
            </w:r>
            <w:proofErr w:type="spellStart"/>
            <w:r w:rsidRPr="00130224">
              <w:t>účtu</w:t>
            </w:r>
            <w:proofErr w:type="spellEnd"/>
            <w:r w:rsidRPr="00130224">
              <w:t xml:space="preserve"> </w:t>
            </w:r>
            <w:proofErr w:type="spellStart"/>
            <w:r w:rsidRPr="00130224">
              <w:t>provádí</w:t>
            </w:r>
            <w:proofErr w:type="spellEnd"/>
            <w:r w:rsidRPr="00130224">
              <w:t xml:space="preserve"> </w:t>
            </w:r>
            <w:proofErr w:type="spellStart"/>
            <w:r w:rsidRPr="00130224">
              <w:t>pravidelné</w:t>
            </w:r>
            <w:proofErr w:type="spellEnd"/>
            <w:r w:rsidRPr="00130224">
              <w:t xml:space="preserve"> </w:t>
            </w:r>
            <w:proofErr w:type="spellStart"/>
            <w:r w:rsidRPr="00130224">
              <w:t>převody</w:t>
            </w:r>
            <w:proofErr w:type="spellEnd"/>
            <w:r w:rsidRPr="00130224">
              <w:t xml:space="preserve"> </w:t>
            </w:r>
            <w:proofErr w:type="spellStart"/>
            <w:r w:rsidRPr="00130224">
              <w:t>pevně</w:t>
            </w:r>
            <w:proofErr w:type="spellEnd"/>
            <w:r w:rsidRPr="00130224">
              <w:t xml:space="preserve"> </w:t>
            </w:r>
            <w:proofErr w:type="spellStart"/>
            <w:r w:rsidRPr="00130224">
              <w:t>stanovené</w:t>
            </w:r>
            <w:proofErr w:type="spellEnd"/>
            <w:r w:rsidRPr="00130224">
              <w:t xml:space="preserve"> </w:t>
            </w:r>
            <w:proofErr w:type="spellStart"/>
            <w:r w:rsidRPr="00130224">
              <w:t>částky</w:t>
            </w:r>
            <w:proofErr w:type="spellEnd"/>
            <w:r w:rsidRPr="00130224">
              <w:t xml:space="preserve"> </w:t>
            </w:r>
            <w:proofErr w:type="spellStart"/>
            <w:r w:rsidRPr="00130224">
              <w:t>peněz</w:t>
            </w:r>
            <w:proofErr w:type="spellEnd"/>
            <w:r w:rsidRPr="00130224">
              <w:t xml:space="preserve"> z </w:t>
            </w:r>
            <w:proofErr w:type="spellStart"/>
            <w:r w:rsidRPr="00130224">
              <w:t>účtu</w:t>
            </w:r>
            <w:proofErr w:type="spellEnd"/>
            <w:r w:rsidRPr="00130224">
              <w:t xml:space="preserve"> </w:t>
            </w:r>
            <w:proofErr w:type="spellStart"/>
            <w:r w:rsidRPr="00130224">
              <w:t>zákazníka</w:t>
            </w:r>
            <w:proofErr w:type="spellEnd"/>
            <w:r w:rsidRPr="00130224">
              <w:t xml:space="preserve"> </w:t>
            </w:r>
            <w:proofErr w:type="spellStart"/>
            <w:r w:rsidRPr="00130224">
              <w:t>na</w:t>
            </w:r>
            <w:proofErr w:type="spellEnd"/>
            <w:r w:rsidRPr="00130224">
              <w:t xml:space="preserve"> </w:t>
            </w:r>
            <w:proofErr w:type="spellStart"/>
            <w:r w:rsidRPr="00130224">
              <w:t>jiný</w:t>
            </w:r>
            <w:proofErr w:type="spellEnd"/>
            <w:r w:rsidRPr="00130224">
              <w:t xml:space="preserve"> </w:t>
            </w:r>
            <w:proofErr w:type="spellStart"/>
            <w:r w:rsidRPr="00130224">
              <w:t>účet</w:t>
            </w:r>
            <w:proofErr w:type="spellEnd"/>
            <w:r w:rsidRPr="00130224">
              <w:t xml:space="preserve"> </w:t>
            </w:r>
            <w:proofErr w:type="spellStart"/>
            <w:r w:rsidRPr="00130224">
              <w:t>na</w:t>
            </w:r>
            <w:proofErr w:type="spellEnd"/>
            <w:r w:rsidRPr="00130224">
              <w:t xml:space="preserve"> </w:t>
            </w:r>
            <w:proofErr w:type="spellStart"/>
            <w:r w:rsidRPr="00130224">
              <w:t>základě</w:t>
            </w:r>
            <w:proofErr w:type="spellEnd"/>
            <w:r w:rsidRPr="00130224">
              <w:t xml:space="preserve"> </w:t>
            </w:r>
            <w:proofErr w:type="spellStart"/>
            <w:r w:rsidRPr="00130224">
              <w:t>pokynů</w:t>
            </w:r>
            <w:proofErr w:type="spellEnd"/>
            <w:r w:rsidRPr="00130224">
              <w:t xml:space="preserve"> </w:t>
            </w:r>
            <w:proofErr w:type="spellStart"/>
            <w:r w:rsidRPr="00130224">
              <w:t>zákazníka</w:t>
            </w:r>
            <w:proofErr w:type="spellEnd"/>
            <w:r w:rsidRPr="00130224">
              <w:t>.</w:t>
            </w:r>
          </w:p>
        </w:tc>
      </w:tr>
      <w:tr w:rsidR="002A42C0" w:rsidRPr="00130224" w14:paraId="2D615FB5" w14:textId="77777777">
        <w:trPr>
          <w:trHeight w:val="1480"/>
        </w:trPr>
        <w:tc>
          <w:tcPr>
            <w:tcW w:w="2960" w:type="dxa"/>
            <w:tcBorders>
              <w:top w:val="nil"/>
              <w:left w:val="nil"/>
              <w:bottom w:val="nil"/>
              <w:right w:val="nil"/>
            </w:tcBorders>
            <w:tcMar>
              <w:top w:w="128" w:type="dxa"/>
              <w:left w:w="43" w:type="dxa"/>
              <w:bottom w:w="128" w:type="dxa"/>
              <w:right w:w="43" w:type="dxa"/>
            </w:tcMar>
          </w:tcPr>
          <w:p w14:paraId="23F1B933" w14:textId="77777777" w:rsidR="002A42C0" w:rsidRPr="00130224" w:rsidRDefault="00955B86" w:rsidP="00130224">
            <w:proofErr w:type="spellStart"/>
            <w:r w:rsidRPr="00130224">
              <w:t>Inkaso</w:t>
            </w:r>
            <w:proofErr w:type="spellEnd"/>
          </w:p>
        </w:tc>
        <w:tc>
          <w:tcPr>
            <w:tcW w:w="6620" w:type="dxa"/>
            <w:tcBorders>
              <w:top w:val="nil"/>
              <w:left w:val="nil"/>
              <w:bottom w:val="nil"/>
              <w:right w:val="nil"/>
            </w:tcBorders>
            <w:tcMar>
              <w:top w:w="128" w:type="dxa"/>
              <w:left w:w="43" w:type="dxa"/>
              <w:bottom w:w="128" w:type="dxa"/>
              <w:right w:w="43" w:type="dxa"/>
            </w:tcMar>
          </w:tcPr>
          <w:p w14:paraId="0B5A970C" w14:textId="77777777" w:rsidR="002A42C0" w:rsidRPr="00130224" w:rsidRDefault="00955B86" w:rsidP="00130224">
            <w:proofErr w:type="spellStart"/>
            <w:r w:rsidRPr="00130224">
              <w:t>Zákazník</w:t>
            </w:r>
            <w:proofErr w:type="spellEnd"/>
            <w:r w:rsidRPr="00130224">
              <w:t xml:space="preserve"> </w:t>
            </w:r>
            <w:proofErr w:type="spellStart"/>
            <w:r w:rsidRPr="00130224">
              <w:t>umožní</w:t>
            </w:r>
            <w:proofErr w:type="spellEnd"/>
            <w:r w:rsidRPr="00130224">
              <w:t xml:space="preserve"> </w:t>
            </w:r>
            <w:proofErr w:type="spellStart"/>
            <w:r w:rsidRPr="00130224">
              <w:t>jiné</w:t>
            </w:r>
            <w:proofErr w:type="spellEnd"/>
            <w:r w:rsidRPr="00130224">
              <w:t xml:space="preserve"> </w:t>
            </w:r>
            <w:proofErr w:type="spellStart"/>
            <w:r w:rsidRPr="00130224">
              <w:t>osobě</w:t>
            </w:r>
            <w:proofErr w:type="spellEnd"/>
            <w:r w:rsidRPr="00130224">
              <w:t xml:space="preserve"> (</w:t>
            </w:r>
            <w:proofErr w:type="spellStart"/>
            <w:r w:rsidRPr="00130224">
              <w:t>příjemci</w:t>
            </w:r>
            <w:proofErr w:type="spellEnd"/>
            <w:r w:rsidRPr="00130224">
              <w:t xml:space="preserve">), </w:t>
            </w:r>
            <w:proofErr w:type="spellStart"/>
            <w:r w:rsidRPr="00130224">
              <w:t>aby</w:t>
            </w:r>
            <w:proofErr w:type="spellEnd"/>
            <w:r w:rsidRPr="00130224">
              <w:t xml:space="preserve"> </w:t>
            </w:r>
            <w:proofErr w:type="spellStart"/>
            <w:r w:rsidRPr="00130224">
              <w:t>dala</w:t>
            </w:r>
            <w:proofErr w:type="spellEnd"/>
            <w:r w:rsidRPr="00130224">
              <w:t xml:space="preserve"> </w:t>
            </w:r>
            <w:proofErr w:type="spellStart"/>
            <w:r w:rsidRPr="00130224">
              <w:t>poskytovateli</w:t>
            </w:r>
            <w:proofErr w:type="spellEnd"/>
            <w:r w:rsidRPr="00130224">
              <w:t xml:space="preserve"> </w:t>
            </w:r>
            <w:proofErr w:type="spellStart"/>
            <w:r w:rsidRPr="00130224">
              <w:t>účtu</w:t>
            </w:r>
            <w:proofErr w:type="spellEnd"/>
            <w:r w:rsidRPr="00130224">
              <w:t xml:space="preserve"> </w:t>
            </w:r>
            <w:proofErr w:type="spellStart"/>
            <w:r w:rsidRPr="00130224">
              <w:t>pokyn</w:t>
            </w:r>
            <w:proofErr w:type="spellEnd"/>
            <w:r w:rsidRPr="00130224">
              <w:t xml:space="preserve"> k </w:t>
            </w:r>
            <w:proofErr w:type="spellStart"/>
            <w:r w:rsidRPr="00130224">
              <w:t>převodu</w:t>
            </w:r>
            <w:proofErr w:type="spellEnd"/>
            <w:r w:rsidRPr="00130224">
              <w:t xml:space="preserve"> </w:t>
            </w:r>
            <w:proofErr w:type="spellStart"/>
            <w:r w:rsidRPr="00130224">
              <w:t>peněz</w:t>
            </w:r>
            <w:proofErr w:type="spellEnd"/>
            <w:r w:rsidRPr="00130224">
              <w:t xml:space="preserve"> z </w:t>
            </w:r>
            <w:proofErr w:type="spellStart"/>
            <w:r w:rsidRPr="00130224">
              <w:t>účtu</w:t>
            </w:r>
            <w:proofErr w:type="spellEnd"/>
            <w:r w:rsidRPr="00130224">
              <w:t xml:space="preserve"> </w:t>
            </w:r>
            <w:proofErr w:type="spellStart"/>
            <w:r w:rsidRPr="00130224">
              <w:t>zákazníka</w:t>
            </w:r>
            <w:proofErr w:type="spellEnd"/>
            <w:r w:rsidRPr="00130224">
              <w:t xml:space="preserve"> </w:t>
            </w:r>
            <w:proofErr w:type="spellStart"/>
            <w:r w:rsidRPr="00130224">
              <w:t>na</w:t>
            </w:r>
            <w:proofErr w:type="spellEnd"/>
            <w:r w:rsidRPr="00130224">
              <w:t xml:space="preserve"> </w:t>
            </w:r>
            <w:proofErr w:type="spellStart"/>
            <w:r w:rsidRPr="00130224">
              <w:t>účet</w:t>
            </w:r>
            <w:proofErr w:type="spellEnd"/>
            <w:r w:rsidRPr="00130224">
              <w:t xml:space="preserve"> </w:t>
            </w:r>
            <w:proofErr w:type="spellStart"/>
            <w:r w:rsidRPr="00130224">
              <w:t>příjemce</w:t>
            </w:r>
            <w:proofErr w:type="spellEnd"/>
            <w:r w:rsidRPr="00130224">
              <w:t xml:space="preserve">. Na </w:t>
            </w:r>
            <w:proofErr w:type="spellStart"/>
            <w:r w:rsidRPr="00130224">
              <w:t>základě</w:t>
            </w:r>
            <w:proofErr w:type="spellEnd"/>
            <w:r w:rsidRPr="00130224">
              <w:t xml:space="preserve"> </w:t>
            </w:r>
            <w:proofErr w:type="spellStart"/>
            <w:r w:rsidRPr="00130224">
              <w:t>tohoto</w:t>
            </w:r>
            <w:proofErr w:type="spellEnd"/>
            <w:r w:rsidRPr="00130224">
              <w:t xml:space="preserve"> </w:t>
            </w:r>
            <w:proofErr w:type="spellStart"/>
            <w:r w:rsidRPr="00130224">
              <w:t>pokynu</w:t>
            </w:r>
            <w:proofErr w:type="spellEnd"/>
            <w:r w:rsidRPr="00130224">
              <w:t xml:space="preserve"> </w:t>
            </w:r>
            <w:proofErr w:type="spellStart"/>
            <w:r w:rsidRPr="00130224">
              <w:t>pak</w:t>
            </w:r>
            <w:proofErr w:type="spellEnd"/>
            <w:r w:rsidRPr="00130224">
              <w:t xml:space="preserve"> </w:t>
            </w:r>
            <w:proofErr w:type="spellStart"/>
            <w:r w:rsidRPr="00130224">
              <w:t>poskytovatel</w:t>
            </w:r>
            <w:proofErr w:type="spellEnd"/>
            <w:r w:rsidRPr="00130224">
              <w:t xml:space="preserve"> </w:t>
            </w:r>
            <w:proofErr w:type="spellStart"/>
            <w:r w:rsidRPr="00130224">
              <w:t>účtu</w:t>
            </w:r>
            <w:proofErr w:type="spellEnd"/>
            <w:r w:rsidRPr="00130224">
              <w:t xml:space="preserve"> </w:t>
            </w:r>
            <w:proofErr w:type="spellStart"/>
            <w:r w:rsidRPr="00130224">
              <w:t>převede</w:t>
            </w:r>
            <w:proofErr w:type="spellEnd"/>
            <w:r w:rsidRPr="00130224">
              <w:t xml:space="preserve"> </w:t>
            </w:r>
            <w:proofErr w:type="spellStart"/>
            <w:r w:rsidRPr="00130224">
              <w:t>peníze</w:t>
            </w:r>
            <w:proofErr w:type="spellEnd"/>
            <w:r w:rsidRPr="00130224">
              <w:t xml:space="preserve"> </w:t>
            </w:r>
            <w:proofErr w:type="spellStart"/>
            <w:r w:rsidRPr="00130224">
              <w:t>příjemci</w:t>
            </w:r>
            <w:proofErr w:type="spellEnd"/>
            <w:r w:rsidRPr="00130224">
              <w:t xml:space="preserve">, a to k </w:t>
            </w:r>
            <w:proofErr w:type="spellStart"/>
            <w:r w:rsidRPr="00130224">
              <w:t>datu</w:t>
            </w:r>
            <w:proofErr w:type="spellEnd"/>
            <w:r w:rsidRPr="00130224">
              <w:t xml:space="preserve"> </w:t>
            </w:r>
            <w:proofErr w:type="spellStart"/>
            <w:r w:rsidRPr="00130224">
              <w:t>nebo</w:t>
            </w:r>
            <w:proofErr w:type="spellEnd"/>
            <w:r w:rsidRPr="00130224">
              <w:t xml:space="preserve"> k </w:t>
            </w:r>
            <w:proofErr w:type="spellStart"/>
            <w:r w:rsidRPr="00130224">
              <w:t>datům</w:t>
            </w:r>
            <w:proofErr w:type="spellEnd"/>
            <w:r w:rsidRPr="00130224">
              <w:t xml:space="preserve"> </w:t>
            </w:r>
            <w:proofErr w:type="spellStart"/>
            <w:r w:rsidRPr="00130224">
              <w:t>dohodnutým</w:t>
            </w:r>
            <w:proofErr w:type="spellEnd"/>
            <w:r w:rsidRPr="00130224">
              <w:t xml:space="preserve"> </w:t>
            </w:r>
            <w:proofErr w:type="spellStart"/>
            <w:r w:rsidRPr="00130224">
              <w:t>mezi</w:t>
            </w:r>
            <w:proofErr w:type="spellEnd"/>
            <w:r w:rsidRPr="00130224">
              <w:t xml:space="preserve"> </w:t>
            </w:r>
            <w:proofErr w:type="spellStart"/>
            <w:r w:rsidRPr="00130224">
              <w:t>zákazníkem</w:t>
            </w:r>
            <w:proofErr w:type="spellEnd"/>
            <w:r w:rsidRPr="00130224">
              <w:t xml:space="preserve"> a </w:t>
            </w:r>
            <w:proofErr w:type="spellStart"/>
            <w:r w:rsidRPr="00130224">
              <w:t>příjemcem</w:t>
            </w:r>
            <w:proofErr w:type="spellEnd"/>
            <w:r w:rsidRPr="00130224">
              <w:t xml:space="preserve">. </w:t>
            </w:r>
            <w:proofErr w:type="spellStart"/>
            <w:r w:rsidRPr="00130224">
              <w:t>Částky</w:t>
            </w:r>
            <w:proofErr w:type="spellEnd"/>
            <w:r w:rsidRPr="00130224">
              <w:t xml:space="preserve"> </w:t>
            </w:r>
            <w:proofErr w:type="spellStart"/>
            <w:r w:rsidRPr="00130224">
              <w:t>jednotlivých</w:t>
            </w:r>
            <w:proofErr w:type="spellEnd"/>
            <w:r w:rsidRPr="00130224">
              <w:t xml:space="preserve"> </w:t>
            </w:r>
            <w:proofErr w:type="spellStart"/>
            <w:r w:rsidRPr="00130224">
              <w:t>převodů</w:t>
            </w:r>
            <w:proofErr w:type="spellEnd"/>
            <w:r w:rsidRPr="00130224">
              <w:t xml:space="preserve"> se </w:t>
            </w:r>
            <w:proofErr w:type="spellStart"/>
            <w:r w:rsidRPr="00130224">
              <w:t>mohou</w:t>
            </w:r>
            <w:proofErr w:type="spellEnd"/>
            <w:r w:rsidRPr="00130224">
              <w:t xml:space="preserve"> </w:t>
            </w:r>
            <w:proofErr w:type="spellStart"/>
            <w:r w:rsidRPr="00130224">
              <w:t>lišit</w:t>
            </w:r>
            <w:proofErr w:type="spellEnd"/>
            <w:r w:rsidRPr="00130224">
              <w:t>.</w:t>
            </w:r>
          </w:p>
        </w:tc>
      </w:tr>
      <w:tr w:rsidR="002A42C0" w:rsidRPr="00130224" w14:paraId="04CD8EF7"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0BA16D03" w14:textId="77777777" w:rsidR="002A42C0" w:rsidRPr="00130224" w:rsidRDefault="00955B86" w:rsidP="00130224">
            <w:proofErr w:type="spellStart"/>
            <w:r w:rsidRPr="00130224">
              <w:t>Výběr</w:t>
            </w:r>
            <w:proofErr w:type="spellEnd"/>
            <w:r w:rsidRPr="00130224">
              <w:t xml:space="preserve"> </w:t>
            </w:r>
            <w:proofErr w:type="spellStart"/>
            <w:r w:rsidRPr="00130224">
              <w:t>hotovosti</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4ADFBFCA" w14:textId="77777777" w:rsidR="002A42C0" w:rsidRPr="00130224" w:rsidRDefault="00955B86" w:rsidP="00130224">
            <w:proofErr w:type="spellStart"/>
            <w:r w:rsidRPr="00130224">
              <w:t>Zákazník</w:t>
            </w:r>
            <w:proofErr w:type="spellEnd"/>
            <w:r w:rsidRPr="00130224">
              <w:t xml:space="preserve"> </w:t>
            </w:r>
            <w:proofErr w:type="spellStart"/>
            <w:r w:rsidRPr="00130224">
              <w:t>vybere</w:t>
            </w:r>
            <w:proofErr w:type="spellEnd"/>
            <w:r w:rsidRPr="00130224">
              <w:t xml:space="preserve"> </w:t>
            </w:r>
            <w:proofErr w:type="spellStart"/>
            <w:r w:rsidRPr="00130224">
              <w:t>hotovost</w:t>
            </w:r>
            <w:proofErr w:type="spellEnd"/>
            <w:r w:rsidRPr="00130224">
              <w:t xml:space="preserve"> </w:t>
            </w:r>
            <w:proofErr w:type="spellStart"/>
            <w:r w:rsidRPr="00130224">
              <w:t>ze</w:t>
            </w:r>
            <w:proofErr w:type="spellEnd"/>
            <w:r w:rsidRPr="00130224">
              <w:t xml:space="preserve"> </w:t>
            </w:r>
            <w:proofErr w:type="spellStart"/>
            <w:r w:rsidRPr="00130224">
              <w:t>svého</w:t>
            </w:r>
            <w:proofErr w:type="spellEnd"/>
            <w:r w:rsidRPr="00130224">
              <w:t xml:space="preserve"> </w:t>
            </w:r>
            <w:proofErr w:type="spellStart"/>
            <w:r w:rsidRPr="00130224">
              <w:t>účtu</w:t>
            </w:r>
            <w:proofErr w:type="spellEnd"/>
            <w:r w:rsidRPr="00130224">
              <w:t>.</w:t>
            </w:r>
          </w:p>
        </w:tc>
      </w:tr>
    </w:tbl>
    <w:p w14:paraId="549D320A" w14:textId="77777777" w:rsidR="002A42C0" w:rsidRPr="00130224" w:rsidRDefault="00955B86" w:rsidP="00130224">
      <w:pPr>
        <w:pStyle w:val="avsnitt-undertittel"/>
      </w:pPr>
      <w:r w:rsidRPr="00130224">
        <w:t>DANMARK</w:t>
      </w:r>
    </w:p>
    <w:p w14:paraId="2D95912F" w14:textId="77777777" w:rsidR="002A42C0" w:rsidRPr="00130224" w:rsidRDefault="00955B86" w:rsidP="00130224">
      <w:pPr>
        <w:pStyle w:val="Undertittel"/>
      </w:pPr>
      <w:r w:rsidRPr="00130224">
        <w:t>Dansk</w:t>
      </w:r>
    </w:p>
    <w:p w14:paraId="5DEF92F6"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3FE44802"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4AE5CDDE"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6D17AA11" w14:textId="77777777" w:rsidR="002A42C0" w:rsidRPr="00130224" w:rsidRDefault="00955B86" w:rsidP="00130224">
            <w:r w:rsidRPr="00130224">
              <w:t>Definisjon</w:t>
            </w:r>
          </w:p>
        </w:tc>
      </w:tr>
      <w:tr w:rsidR="002A42C0" w:rsidRPr="00130224" w14:paraId="5D07BE0A" w14:textId="77777777">
        <w:trPr>
          <w:trHeight w:val="460"/>
        </w:trPr>
        <w:tc>
          <w:tcPr>
            <w:tcW w:w="2960" w:type="dxa"/>
            <w:tcBorders>
              <w:top w:val="single" w:sz="4" w:space="0" w:color="000000"/>
              <w:left w:val="nil"/>
              <w:bottom w:val="nil"/>
              <w:right w:val="nil"/>
            </w:tcBorders>
            <w:tcMar>
              <w:top w:w="128" w:type="dxa"/>
              <w:left w:w="43" w:type="dxa"/>
              <w:bottom w:w="128" w:type="dxa"/>
              <w:right w:w="43" w:type="dxa"/>
            </w:tcMar>
          </w:tcPr>
          <w:p w14:paraId="33AB5C0E" w14:textId="77777777" w:rsidR="002A42C0" w:rsidRPr="00130224" w:rsidRDefault="00955B86" w:rsidP="00130224">
            <w:r w:rsidRPr="00130224">
              <w:t xml:space="preserve">Drift </w:t>
            </w:r>
            <w:proofErr w:type="spellStart"/>
            <w:r w:rsidRPr="00130224">
              <w:t>af</w:t>
            </w:r>
            <w:proofErr w:type="spellEnd"/>
            <w:r w:rsidRPr="00130224">
              <w:t xml:space="preserve"> en konto (kontogebyr)</w:t>
            </w:r>
          </w:p>
        </w:tc>
        <w:tc>
          <w:tcPr>
            <w:tcW w:w="6620" w:type="dxa"/>
            <w:tcBorders>
              <w:top w:val="single" w:sz="4" w:space="0" w:color="000000"/>
              <w:left w:val="nil"/>
              <w:bottom w:val="nil"/>
              <w:right w:val="nil"/>
            </w:tcBorders>
            <w:tcMar>
              <w:top w:w="128" w:type="dxa"/>
              <w:left w:w="43" w:type="dxa"/>
              <w:bottom w:w="128" w:type="dxa"/>
              <w:right w:w="43" w:type="dxa"/>
            </w:tcMar>
          </w:tcPr>
          <w:p w14:paraId="4FF74B11" w14:textId="77777777" w:rsidR="002A42C0" w:rsidRPr="00130224" w:rsidRDefault="00955B86" w:rsidP="00130224">
            <w:proofErr w:type="spellStart"/>
            <w:r w:rsidRPr="00130224">
              <w:t>Kontoudbyderen</w:t>
            </w:r>
            <w:proofErr w:type="spellEnd"/>
            <w:r w:rsidRPr="00130224">
              <w:t xml:space="preserve"> sørger for driften </w:t>
            </w:r>
            <w:proofErr w:type="spellStart"/>
            <w:r w:rsidRPr="00130224">
              <w:t>af</w:t>
            </w:r>
            <w:proofErr w:type="spellEnd"/>
            <w:r w:rsidRPr="00130224">
              <w:t xml:space="preserve"> den konto, som kunden benytter.</w:t>
            </w:r>
          </w:p>
        </w:tc>
      </w:tr>
      <w:tr w:rsidR="002A42C0" w:rsidRPr="00130224" w14:paraId="201B3868" w14:textId="77777777">
        <w:trPr>
          <w:trHeight w:val="980"/>
        </w:trPr>
        <w:tc>
          <w:tcPr>
            <w:tcW w:w="2960" w:type="dxa"/>
            <w:tcBorders>
              <w:top w:val="nil"/>
              <w:left w:val="nil"/>
              <w:bottom w:val="nil"/>
              <w:right w:val="nil"/>
            </w:tcBorders>
            <w:tcMar>
              <w:top w:w="128" w:type="dxa"/>
              <w:left w:w="43" w:type="dxa"/>
              <w:bottom w:w="128" w:type="dxa"/>
              <w:right w:w="43" w:type="dxa"/>
            </w:tcMar>
          </w:tcPr>
          <w:p w14:paraId="0D1270EF" w14:textId="77777777" w:rsidR="002A42C0" w:rsidRPr="00130224" w:rsidRDefault="00955B86" w:rsidP="00130224">
            <w:proofErr w:type="spellStart"/>
            <w:r w:rsidRPr="00130224">
              <w:t>Udstedelse</w:t>
            </w:r>
            <w:proofErr w:type="spellEnd"/>
            <w:r w:rsidRPr="00130224">
              <w:t xml:space="preserve"> </w:t>
            </w:r>
            <w:proofErr w:type="spellStart"/>
            <w:r w:rsidRPr="00130224">
              <w:t>af</w:t>
            </w:r>
            <w:proofErr w:type="spellEnd"/>
            <w:r w:rsidRPr="00130224">
              <w:t xml:space="preserve"> debetkort</w:t>
            </w:r>
          </w:p>
        </w:tc>
        <w:tc>
          <w:tcPr>
            <w:tcW w:w="6620" w:type="dxa"/>
            <w:tcBorders>
              <w:top w:val="nil"/>
              <w:left w:val="nil"/>
              <w:bottom w:val="nil"/>
              <w:right w:val="nil"/>
            </w:tcBorders>
            <w:tcMar>
              <w:top w:w="128" w:type="dxa"/>
              <w:left w:w="43" w:type="dxa"/>
              <w:bottom w:w="128" w:type="dxa"/>
              <w:right w:w="43" w:type="dxa"/>
            </w:tcMar>
          </w:tcPr>
          <w:p w14:paraId="17833880" w14:textId="77777777" w:rsidR="002A42C0" w:rsidRPr="00130224" w:rsidRDefault="00955B86" w:rsidP="00130224">
            <w:proofErr w:type="spellStart"/>
            <w:r w:rsidRPr="00130224">
              <w:t>Kontoudbyderen</w:t>
            </w:r>
            <w:proofErr w:type="spellEnd"/>
            <w:r w:rsidRPr="00130224">
              <w:t xml:space="preserve"> </w:t>
            </w:r>
            <w:proofErr w:type="spellStart"/>
            <w:r w:rsidRPr="00130224">
              <w:t>udsteder</w:t>
            </w:r>
            <w:proofErr w:type="spellEnd"/>
            <w:r w:rsidRPr="00130224">
              <w:t xml:space="preserve"> et betalingskort, der er knyttet til kundens konto. For hver enkelt </w:t>
            </w:r>
            <w:proofErr w:type="spellStart"/>
            <w:r w:rsidRPr="00130224">
              <w:t>transaktion</w:t>
            </w:r>
            <w:proofErr w:type="spellEnd"/>
            <w:r w:rsidRPr="00130224">
              <w:t xml:space="preserve">, der er </w:t>
            </w:r>
            <w:proofErr w:type="spellStart"/>
            <w:r w:rsidRPr="00130224">
              <w:t>foretaget</w:t>
            </w:r>
            <w:proofErr w:type="spellEnd"/>
            <w:r w:rsidRPr="00130224">
              <w:t xml:space="preserve"> med kortet, </w:t>
            </w:r>
            <w:proofErr w:type="spellStart"/>
            <w:r w:rsidRPr="00130224">
              <w:t>trækkes</w:t>
            </w:r>
            <w:proofErr w:type="spellEnd"/>
            <w:r w:rsidRPr="00130224">
              <w:t xml:space="preserve"> det </w:t>
            </w:r>
            <w:proofErr w:type="spellStart"/>
            <w:r w:rsidRPr="00130224">
              <w:t>fulde</w:t>
            </w:r>
            <w:proofErr w:type="spellEnd"/>
            <w:r w:rsidRPr="00130224">
              <w:t xml:space="preserve"> </w:t>
            </w:r>
            <w:proofErr w:type="spellStart"/>
            <w:r w:rsidRPr="00130224">
              <w:t>beløb</w:t>
            </w:r>
            <w:proofErr w:type="spellEnd"/>
            <w:r w:rsidRPr="00130224">
              <w:t xml:space="preserve"> direkte fra kundens konto.</w:t>
            </w:r>
          </w:p>
        </w:tc>
      </w:tr>
      <w:tr w:rsidR="002A42C0" w:rsidRPr="00130224" w14:paraId="77CC1939" w14:textId="77777777">
        <w:trPr>
          <w:trHeight w:val="1740"/>
        </w:trPr>
        <w:tc>
          <w:tcPr>
            <w:tcW w:w="2960" w:type="dxa"/>
            <w:tcBorders>
              <w:top w:val="nil"/>
              <w:left w:val="nil"/>
              <w:bottom w:val="nil"/>
              <w:right w:val="nil"/>
            </w:tcBorders>
            <w:tcMar>
              <w:top w:w="128" w:type="dxa"/>
              <w:left w:w="43" w:type="dxa"/>
              <w:bottom w:w="128" w:type="dxa"/>
              <w:right w:w="43" w:type="dxa"/>
            </w:tcMar>
          </w:tcPr>
          <w:p w14:paraId="4F4FA035" w14:textId="77777777" w:rsidR="002A42C0" w:rsidRPr="00130224" w:rsidRDefault="00955B86" w:rsidP="00130224">
            <w:proofErr w:type="spellStart"/>
            <w:r w:rsidRPr="00130224">
              <w:t>Udstedelse</w:t>
            </w:r>
            <w:proofErr w:type="spellEnd"/>
            <w:r w:rsidRPr="00130224">
              <w:t xml:space="preserve"> </w:t>
            </w:r>
            <w:proofErr w:type="spellStart"/>
            <w:r w:rsidRPr="00130224">
              <w:t>af</w:t>
            </w:r>
            <w:proofErr w:type="spellEnd"/>
            <w:r w:rsidRPr="00130224">
              <w:t xml:space="preserve"> </w:t>
            </w:r>
            <w:proofErr w:type="spellStart"/>
            <w:r w:rsidRPr="00130224">
              <w:t>kreditkort</w:t>
            </w:r>
            <w:proofErr w:type="spellEnd"/>
          </w:p>
        </w:tc>
        <w:tc>
          <w:tcPr>
            <w:tcW w:w="6620" w:type="dxa"/>
            <w:tcBorders>
              <w:top w:val="nil"/>
              <w:left w:val="nil"/>
              <w:bottom w:val="nil"/>
              <w:right w:val="nil"/>
            </w:tcBorders>
            <w:tcMar>
              <w:top w:w="128" w:type="dxa"/>
              <w:left w:w="43" w:type="dxa"/>
              <w:bottom w:w="128" w:type="dxa"/>
              <w:right w:w="43" w:type="dxa"/>
            </w:tcMar>
          </w:tcPr>
          <w:p w14:paraId="3CC1F476" w14:textId="77777777" w:rsidR="002A42C0" w:rsidRPr="00130224" w:rsidRDefault="00955B86" w:rsidP="00130224">
            <w:proofErr w:type="spellStart"/>
            <w:r w:rsidRPr="00130224">
              <w:t>Kontoudbyderen</w:t>
            </w:r>
            <w:proofErr w:type="spellEnd"/>
            <w:r w:rsidRPr="00130224">
              <w:t xml:space="preserve"> </w:t>
            </w:r>
            <w:proofErr w:type="spellStart"/>
            <w:r w:rsidRPr="00130224">
              <w:t>udsteder</w:t>
            </w:r>
            <w:proofErr w:type="spellEnd"/>
            <w:r w:rsidRPr="00130224">
              <w:t xml:space="preserve"> et betalingskort, der er knyttet til kundens betalingskonto. Det </w:t>
            </w:r>
            <w:proofErr w:type="spellStart"/>
            <w:r w:rsidRPr="00130224">
              <w:t>fulde</w:t>
            </w:r>
            <w:proofErr w:type="spellEnd"/>
            <w:r w:rsidRPr="00130224">
              <w:t xml:space="preserve"> </w:t>
            </w:r>
            <w:proofErr w:type="spellStart"/>
            <w:r w:rsidRPr="00130224">
              <w:t>beløb</w:t>
            </w:r>
            <w:proofErr w:type="spellEnd"/>
            <w:r w:rsidRPr="00130224">
              <w:t xml:space="preserve"> for de </w:t>
            </w:r>
            <w:proofErr w:type="spellStart"/>
            <w:r w:rsidRPr="00130224">
              <w:t>transaktioner</w:t>
            </w:r>
            <w:proofErr w:type="spellEnd"/>
            <w:r w:rsidRPr="00130224">
              <w:t xml:space="preserve">, der er </w:t>
            </w:r>
            <w:proofErr w:type="spellStart"/>
            <w:r w:rsidRPr="00130224">
              <w:t>foretaget</w:t>
            </w:r>
            <w:proofErr w:type="spellEnd"/>
            <w:r w:rsidRPr="00130224">
              <w:t xml:space="preserve"> med kortet </w:t>
            </w:r>
            <w:proofErr w:type="spellStart"/>
            <w:r w:rsidRPr="00130224">
              <w:t>gennem</w:t>
            </w:r>
            <w:proofErr w:type="spellEnd"/>
            <w:r w:rsidRPr="00130224">
              <w:t xml:space="preserve"> en </w:t>
            </w:r>
            <w:proofErr w:type="spellStart"/>
            <w:r w:rsidRPr="00130224">
              <w:t>aftalt</w:t>
            </w:r>
            <w:proofErr w:type="spellEnd"/>
            <w:r w:rsidRPr="00130224">
              <w:t xml:space="preserve"> periode, </w:t>
            </w:r>
            <w:proofErr w:type="spellStart"/>
            <w:r w:rsidRPr="00130224">
              <w:t>trækkes</w:t>
            </w:r>
            <w:proofErr w:type="spellEnd"/>
            <w:r w:rsidRPr="00130224">
              <w:t xml:space="preserve"> enten helt eller </w:t>
            </w:r>
            <w:proofErr w:type="spellStart"/>
            <w:r w:rsidRPr="00130224">
              <w:t>delvist</w:t>
            </w:r>
            <w:proofErr w:type="spellEnd"/>
            <w:r w:rsidRPr="00130224">
              <w:t xml:space="preserve"> fra kundens betalingskonto på en i </w:t>
            </w:r>
            <w:proofErr w:type="spellStart"/>
            <w:r w:rsidRPr="00130224">
              <w:t>forvejen</w:t>
            </w:r>
            <w:proofErr w:type="spellEnd"/>
            <w:r w:rsidRPr="00130224">
              <w:t xml:space="preserve"> </w:t>
            </w:r>
            <w:proofErr w:type="spellStart"/>
            <w:r w:rsidRPr="00130224">
              <w:t>aftalt</w:t>
            </w:r>
            <w:proofErr w:type="spellEnd"/>
            <w:r w:rsidRPr="00130224">
              <w:t xml:space="preserve"> dato. En </w:t>
            </w:r>
            <w:proofErr w:type="spellStart"/>
            <w:r w:rsidRPr="00130224">
              <w:t>kreditaftale</w:t>
            </w:r>
            <w:proofErr w:type="spellEnd"/>
            <w:r w:rsidRPr="00130224">
              <w:t xml:space="preserve"> </w:t>
            </w:r>
            <w:proofErr w:type="spellStart"/>
            <w:r w:rsidRPr="00130224">
              <w:t>mellem</w:t>
            </w:r>
            <w:proofErr w:type="spellEnd"/>
            <w:r w:rsidRPr="00130224">
              <w:t xml:space="preserve"> </w:t>
            </w:r>
            <w:proofErr w:type="spellStart"/>
            <w:r w:rsidRPr="00130224">
              <w:t>kontoudbyderen</w:t>
            </w:r>
            <w:proofErr w:type="spellEnd"/>
            <w:r w:rsidRPr="00130224">
              <w:t xml:space="preserve"> og kunden </w:t>
            </w:r>
            <w:proofErr w:type="spellStart"/>
            <w:r w:rsidRPr="00130224">
              <w:t>afgør</w:t>
            </w:r>
            <w:proofErr w:type="spellEnd"/>
            <w:r w:rsidRPr="00130224">
              <w:t>, om kunden vil blive pålagt renter for dette lån.</w:t>
            </w:r>
          </w:p>
        </w:tc>
      </w:tr>
      <w:tr w:rsidR="002A42C0" w:rsidRPr="00130224" w14:paraId="2BCACE3C" w14:textId="77777777">
        <w:trPr>
          <w:trHeight w:val="1220"/>
        </w:trPr>
        <w:tc>
          <w:tcPr>
            <w:tcW w:w="2960" w:type="dxa"/>
            <w:tcBorders>
              <w:top w:val="nil"/>
              <w:left w:val="nil"/>
              <w:bottom w:val="nil"/>
              <w:right w:val="nil"/>
            </w:tcBorders>
            <w:tcMar>
              <w:top w:w="128" w:type="dxa"/>
              <w:left w:w="43" w:type="dxa"/>
              <w:bottom w:w="128" w:type="dxa"/>
              <w:right w:w="43" w:type="dxa"/>
            </w:tcMar>
          </w:tcPr>
          <w:p w14:paraId="6BF08F0C" w14:textId="77777777" w:rsidR="002A42C0" w:rsidRPr="00130224" w:rsidRDefault="00955B86" w:rsidP="00130224">
            <w:proofErr w:type="spellStart"/>
            <w:r w:rsidRPr="00130224">
              <w:t>Bevilliget</w:t>
            </w:r>
            <w:proofErr w:type="spellEnd"/>
            <w:r w:rsidRPr="00130224">
              <w:t xml:space="preserve"> </w:t>
            </w:r>
            <w:proofErr w:type="spellStart"/>
            <w:r w:rsidRPr="00130224">
              <w:t>overtræk</w:t>
            </w:r>
            <w:proofErr w:type="spellEnd"/>
          </w:p>
        </w:tc>
        <w:tc>
          <w:tcPr>
            <w:tcW w:w="6620" w:type="dxa"/>
            <w:tcBorders>
              <w:top w:val="nil"/>
              <w:left w:val="nil"/>
              <w:bottom w:val="nil"/>
              <w:right w:val="nil"/>
            </w:tcBorders>
            <w:tcMar>
              <w:top w:w="128" w:type="dxa"/>
              <w:left w:w="43" w:type="dxa"/>
              <w:bottom w:w="128" w:type="dxa"/>
              <w:right w:w="43" w:type="dxa"/>
            </w:tcMar>
          </w:tcPr>
          <w:p w14:paraId="06ACBC92" w14:textId="77777777" w:rsidR="002A42C0" w:rsidRPr="00130224" w:rsidRDefault="00955B86" w:rsidP="00130224">
            <w:proofErr w:type="spellStart"/>
            <w:r w:rsidRPr="00130224">
              <w:t>Kontoudbyderen</w:t>
            </w:r>
            <w:proofErr w:type="spellEnd"/>
            <w:r w:rsidRPr="00130224">
              <w:t xml:space="preserve"> og kunden </w:t>
            </w:r>
            <w:proofErr w:type="spellStart"/>
            <w:r w:rsidRPr="00130224">
              <w:t>indgår</w:t>
            </w:r>
            <w:proofErr w:type="spellEnd"/>
            <w:r w:rsidRPr="00130224">
              <w:t xml:space="preserve"> på forhånd en </w:t>
            </w:r>
            <w:proofErr w:type="spellStart"/>
            <w:r w:rsidRPr="00130224">
              <w:t>aftale</w:t>
            </w:r>
            <w:proofErr w:type="spellEnd"/>
            <w:r w:rsidRPr="00130224">
              <w:t xml:space="preserve"> om, at kunden kan låne penge, når der ikke er flere </w:t>
            </w:r>
            <w:proofErr w:type="spellStart"/>
            <w:r w:rsidRPr="00130224">
              <w:t>tilbage</w:t>
            </w:r>
            <w:proofErr w:type="spellEnd"/>
            <w:r w:rsidRPr="00130224">
              <w:t xml:space="preserve"> på kontoen. </w:t>
            </w:r>
            <w:proofErr w:type="spellStart"/>
            <w:r w:rsidRPr="00130224">
              <w:t>Aftalen</w:t>
            </w:r>
            <w:proofErr w:type="spellEnd"/>
            <w:r w:rsidRPr="00130224">
              <w:t xml:space="preserve"> </w:t>
            </w:r>
            <w:proofErr w:type="spellStart"/>
            <w:r w:rsidRPr="00130224">
              <w:t>fastlægger</w:t>
            </w:r>
            <w:proofErr w:type="spellEnd"/>
            <w:r w:rsidRPr="00130224">
              <w:t xml:space="preserve"> et </w:t>
            </w:r>
            <w:proofErr w:type="spellStart"/>
            <w:r w:rsidRPr="00130224">
              <w:t>maksimumsbeløb</w:t>
            </w:r>
            <w:proofErr w:type="spellEnd"/>
            <w:r w:rsidRPr="00130224">
              <w:t>, der kan lånes, og om kunden vil blive pålagt gebyrer og renter.</w:t>
            </w:r>
          </w:p>
        </w:tc>
      </w:tr>
      <w:tr w:rsidR="002A42C0" w:rsidRPr="00130224" w14:paraId="489A4CB4" w14:textId="77777777">
        <w:trPr>
          <w:trHeight w:val="720"/>
        </w:trPr>
        <w:tc>
          <w:tcPr>
            <w:tcW w:w="2960" w:type="dxa"/>
            <w:tcBorders>
              <w:top w:val="nil"/>
              <w:left w:val="nil"/>
              <w:bottom w:val="nil"/>
              <w:right w:val="nil"/>
            </w:tcBorders>
            <w:tcMar>
              <w:top w:w="128" w:type="dxa"/>
              <w:left w:w="43" w:type="dxa"/>
              <w:bottom w:w="128" w:type="dxa"/>
              <w:right w:w="43" w:type="dxa"/>
            </w:tcMar>
          </w:tcPr>
          <w:p w14:paraId="1E56992F" w14:textId="77777777" w:rsidR="002A42C0" w:rsidRPr="00130224" w:rsidRDefault="00955B86" w:rsidP="00130224">
            <w:r w:rsidRPr="00130224">
              <w:t>Pengeoverførsler</w:t>
            </w:r>
          </w:p>
        </w:tc>
        <w:tc>
          <w:tcPr>
            <w:tcW w:w="6620" w:type="dxa"/>
            <w:tcBorders>
              <w:top w:val="nil"/>
              <w:left w:val="nil"/>
              <w:bottom w:val="nil"/>
              <w:right w:val="nil"/>
            </w:tcBorders>
            <w:tcMar>
              <w:top w:w="128" w:type="dxa"/>
              <w:left w:w="43" w:type="dxa"/>
              <w:bottom w:w="128" w:type="dxa"/>
              <w:right w:w="43" w:type="dxa"/>
            </w:tcMar>
          </w:tcPr>
          <w:p w14:paraId="7B3F5B30" w14:textId="77777777" w:rsidR="002A42C0" w:rsidRPr="00130224" w:rsidRDefault="00955B86" w:rsidP="00130224">
            <w:r w:rsidRPr="00130224">
              <w:t xml:space="preserve">På kundens anmodning overfører </w:t>
            </w:r>
            <w:proofErr w:type="spellStart"/>
            <w:r w:rsidRPr="00130224">
              <w:t>kontoudbyderen</w:t>
            </w:r>
            <w:proofErr w:type="spellEnd"/>
            <w:r w:rsidRPr="00130224">
              <w:t xml:space="preserve"> penge fra kundens konto til </w:t>
            </w:r>
            <w:proofErr w:type="gramStart"/>
            <w:r w:rsidRPr="00130224">
              <w:t>en anden</w:t>
            </w:r>
            <w:proofErr w:type="gramEnd"/>
            <w:r w:rsidRPr="00130224">
              <w:t xml:space="preserve"> konto.</w:t>
            </w:r>
          </w:p>
        </w:tc>
      </w:tr>
      <w:tr w:rsidR="002A42C0" w:rsidRPr="00130224" w14:paraId="4DDB0F73" w14:textId="77777777">
        <w:trPr>
          <w:trHeight w:val="720"/>
        </w:trPr>
        <w:tc>
          <w:tcPr>
            <w:tcW w:w="2960" w:type="dxa"/>
            <w:tcBorders>
              <w:top w:val="nil"/>
              <w:left w:val="nil"/>
              <w:bottom w:val="nil"/>
              <w:right w:val="nil"/>
            </w:tcBorders>
            <w:tcMar>
              <w:top w:w="128" w:type="dxa"/>
              <w:left w:w="43" w:type="dxa"/>
              <w:bottom w:w="128" w:type="dxa"/>
              <w:right w:w="43" w:type="dxa"/>
            </w:tcMar>
          </w:tcPr>
          <w:p w14:paraId="627D706D" w14:textId="77777777" w:rsidR="002A42C0" w:rsidRPr="00130224" w:rsidRDefault="00955B86" w:rsidP="00130224">
            <w:r w:rsidRPr="00130224">
              <w:t>Faste overførsler</w:t>
            </w:r>
          </w:p>
        </w:tc>
        <w:tc>
          <w:tcPr>
            <w:tcW w:w="6620" w:type="dxa"/>
            <w:tcBorders>
              <w:top w:val="nil"/>
              <w:left w:val="nil"/>
              <w:bottom w:val="nil"/>
              <w:right w:val="nil"/>
            </w:tcBorders>
            <w:tcMar>
              <w:top w:w="128" w:type="dxa"/>
              <w:left w:w="43" w:type="dxa"/>
              <w:bottom w:w="128" w:type="dxa"/>
              <w:right w:w="43" w:type="dxa"/>
            </w:tcMar>
          </w:tcPr>
          <w:p w14:paraId="014EFA0A" w14:textId="77777777" w:rsidR="002A42C0" w:rsidRPr="00130224" w:rsidRDefault="00955B86" w:rsidP="00130224">
            <w:r w:rsidRPr="00130224">
              <w:t xml:space="preserve">På kundens anmodning foretager </w:t>
            </w:r>
            <w:proofErr w:type="spellStart"/>
            <w:r w:rsidRPr="00130224">
              <w:t>kontoudbyderen</w:t>
            </w:r>
            <w:proofErr w:type="spellEnd"/>
            <w:r w:rsidRPr="00130224">
              <w:t xml:space="preserve"> </w:t>
            </w:r>
            <w:proofErr w:type="spellStart"/>
            <w:r w:rsidRPr="00130224">
              <w:t>regelmæssige</w:t>
            </w:r>
            <w:proofErr w:type="spellEnd"/>
            <w:r w:rsidRPr="00130224">
              <w:t xml:space="preserve"> overførsler </w:t>
            </w:r>
            <w:proofErr w:type="spellStart"/>
            <w:r w:rsidRPr="00130224">
              <w:t>af</w:t>
            </w:r>
            <w:proofErr w:type="spellEnd"/>
            <w:r w:rsidRPr="00130224">
              <w:t xml:space="preserve"> et bestemt </w:t>
            </w:r>
            <w:proofErr w:type="spellStart"/>
            <w:r w:rsidRPr="00130224">
              <w:t>beløb</w:t>
            </w:r>
            <w:proofErr w:type="spellEnd"/>
            <w:r w:rsidRPr="00130224">
              <w:t xml:space="preserve"> fra kundens konto til </w:t>
            </w:r>
            <w:proofErr w:type="gramStart"/>
            <w:r w:rsidRPr="00130224">
              <w:t>en anden</w:t>
            </w:r>
            <w:proofErr w:type="gramEnd"/>
            <w:r w:rsidRPr="00130224">
              <w:t xml:space="preserve"> konto.</w:t>
            </w:r>
          </w:p>
        </w:tc>
      </w:tr>
      <w:tr w:rsidR="002A42C0" w:rsidRPr="00130224" w14:paraId="46613D58" w14:textId="77777777">
        <w:trPr>
          <w:trHeight w:val="1220"/>
        </w:trPr>
        <w:tc>
          <w:tcPr>
            <w:tcW w:w="2960" w:type="dxa"/>
            <w:tcBorders>
              <w:top w:val="nil"/>
              <w:left w:val="nil"/>
              <w:bottom w:val="nil"/>
              <w:right w:val="nil"/>
            </w:tcBorders>
            <w:tcMar>
              <w:top w:w="128" w:type="dxa"/>
              <w:left w:w="43" w:type="dxa"/>
              <w:bottom w:w="128" w:type="dxa"/>
              <w:right w:w="43" w:type="dxa"/>
            </w:tcMar>
          </w:tcPr>
          <w:p w14:paraId="67EC82FF" w14:textId="77777777" w:rsidR="002A42C0" w:rsidRPr="00130224" w:rsidRDefault="00955B86" w:rsidP="00130224">
            <w:r w:rsidRPr="00130224">
              <w:t>Direkte debitering</w:t>
            </w:r>
          </w:p>
        </w:tc>
        <w:tc>
          <w:tcPr>
            <w:tcW w:w="6620" w:type="dxa"/>
            <w:tcBorders>
              <w:top w:val="nil"/>
              <w:left w:val="nil"/>
              <w:bottom w:val="nil"/>
              <w:right w:val="nil"/>
            </w:tcBorders>
            <w:tcMar>
              <w:top w:w="128" w:type="dxa"/>
              <w:left w:w="43" w:type="dxa"/>
              <w:bottom w:w="128" w:type="dxa"/>
              <w:right w:w="43" w:type="dxa"/>
            </w:tcMar>
          </w:tcPr>
          <w:p w14:paraId="776A5C3B" w14:textId="77777777" w:rsidR="002A42C0" w:rsidRPr="00130224" w:rsidRDefault="00955B86" w:rsidP="00130224">
            <w:r w:rsidRPr="00130224">
              <w:t xml:space="preserve">Kunden </w:t>
            </w:r>
            <w:proofErr w:type="spellStart"/>
            <w:r w:rsidRPr="00130224">
              <w:t>tillader</w:t>
            </w:r>
            <w:proofErr w:type="spellEnd"/>
            <w:r w:rsidRPr="00130224">
              <w:t xml:space="preserve"> </w:t>
            </w:r>
            <w:proofErr w:type="gramStart"/>
            <w:r w:rsidRPr="00130224">
              <w:t>en anden</w:t>
            </w:r>
            <w:proofErr w:type="gramEnd"/>
            <w:r w:rsidRPr="00130224">
              <w:t xml:space="preserve"> (</w:t>
            </w:r>
            <w:proofErr w:type="spellStart"/>
            <w:r w:rsidRPr="00130224">
              <w:t>modtageren</w:t>
            </w:r>
            <w:proofErr w:type="spellEnd"/>
            <w:r w:rsidRPr="00130224">
              <w:t xml:space="preserve">) at anmode </w:t>
            </w:r>
            <w:proofErr w:type="spellStart"/>
            <w:r w:rsidRPr="00130224">
              <w:t>kontoudbyderen</w:t>
            </w:r>
            <w:proofErr w:type="spellEnd"/>
            <w:r w:rsidRPr="00130224">
              <w:t xml:space="preserve"> om at overføre penge fra kundens konto til denne </w:t>
            </w:r>
            <w:proofErr w:type="spellStart"/>
            <w:r w:rsidRPr="00130224">
              <w:t>modtager</w:t>
            </w:r>
            <w:proofErr w:type="spellEnd"/>
            <w:r w:rsidRPr="00130224">
              <w:t xml:space="preserve">. </w:t>
            </w:r>
            <w:proofErr w:type="spellStart"/>
            <w:r w:rsidRPr="00130224">
              <w:t>Kontoudbyderen</w:t>
            </w:r>
            <w:proofErr w:type="spellEnd"/>
            <w:r w:rsidRPr="00130224">
              <w:t xml:space="preserve"> overfører </w:t>
            </w:r>
            <w:proofErr w:type="spellStart"/>
            <w:r w:rsidRPr="00130224">
              <w:t>derefter</w:t>
            </w:r>
            <w:proofErr w:type="spellEnd"/>
            <w:r w:rsidRPr="00130224">
              <w:t xml:space="preserve"> penge til </w:t>
            </w:r>
            <w:proofErr w:type="spellStart"/>
            <w:r w:rsidRPr="00130224">
              <w:t>modtageren</w:t>
            </w:r>
            <w:proofErr w:type="spellEnd"/>
            <w:r w:rsidRPr="00130224">
              <w:t xml:space="preserve"> på den eller de dato(er), som kunden og </w:t>
            </w:r>
            <w:proofErr w:type="spellStart"/>
            <w:r w:rsidRPr="00130224">
              <w:t>modtageren</w:t>
            </w:r>
            <w:proofErr w:type="spellEnd"/>
            <w:r w:rsidRPr="00130224">
              <w:t xml:space="preserve"> har </w:t>
            </w:r>
            <w:proofErr w:type="spellStart"/>
            <w:r w:rsidRPr="00130224">
              <w:t>aftalt</w:t>
            </w:r>
            <w:proofErr w:type="spellEnd"/>
            <w:r w:rsidRPr="00130224">
              <w:t xml:space="preserve">. </w:t>
            </w:r>
            <w:proofErr w:type="spellStart"/>
            <w:r w:rsidRPr="00130224">
              <w:t>Beløbet</w:t>
            </w:r>
            <w:proofErr w:type="spellEnd"/>
            <w:r w:rsidRPr="00130224">
              <w:t xml:space="preserve"> kan variere.</w:t>
            </w:r>
          </w:p>
        </w:tc>
      </w:tr>
      <w:tr w:rsidR="002A42C0" w:rsidRPr="00130224" w14:paraId="6F7FFEA4"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1B7B20D4" w14:textId="77777777" w:rsidR="002A42C0" w:rsidRPr="00130224" w:rsidRDefault="00955B86" w:rsidP="00130224">
            <w:proofErr w:type="spellStart"/>
            <w:r w:rsidRPr="00130224">
              <w:t>Hævning</w:t>
            </w:r>
            <w:proofErr w:type="spellEnd"/>
            <w:r w:rsidRPr="00130224">
              <w:t xml:space="preserve"> </w:t>
            </w:r>
            <w:proofErr w:type="spellStart"/>
            <w:r w:rsidRPr="00130224">
              <w:t>af</w:t>
            </w:r>
            <w:proofErr w:type="spellEnd"/>
            <w:r w:rsidRPr="00130224">
              <w:t xml:space="preserve"> kontanter</w:t>
            </w:r>
          </w:p>
        </w:tc>
        <w:tc>
          <w:tcPr>
            <w:tcW w:w="6620" w:type="dxa"/>
            <w:tcBorders>
              <w:top w:val="nil"/>
              <w:left w:val="nil"/>
              <w:bottom w:val="single" w:sz="4" w:space="0" w:color="000000"/>
              <w:right w:val="nil"/>
            </w:tcBorders>
            <w:tcMar>
              <w:top w:w="128" w:type="dxa"/>
              <w:left w:w="43" w:type="dxa"/>
              <w:bottom w:w="128" w:type="dxa"/>
              <w:right w:w="43" w:type="dxa"/>
            </w:tcMar>
          </w:tcPr>
          <w:p w14:paraId="5DA71FE8" w14:textId="77777777" w:rsidR="002A42C0" w:rsidRPr="00130224" w:rsidRDefault="00955B86" w:rsidP="00130224">
            <w:r w:rsidRPr="00130224">
              <w:t xml:space="preserve">Kunden </w:t>
            </w:r>
            <w:proofErr w:type="spellStart"/>
            <w:r w:rsidRPr="00130224">
              <w:t>hæver</w:t>
            </w:r>
            <w:proofErr w:type="spellEnd"/>
            <w:r w:rsidRPr="00130224">
              <w:t xml:space="preserve"> kontanter på sin konto.</w:t>
            </w:r>
          </w:p>
        </w:tc>
      </w:tr>
    </w:tbl>
    <w:p w14:paraId="13F02A23" w14:textId="77777777" w:rsidR="002A42C0" w:rsidRPr="00130224" w:rsidRDefault="00955B86" w:rsidP="00130224">
      <w:pPr>
        <w:pStyle w:val="avsnitt-undertittel"/>
      </w:pPr>
      <w:r w:rsidRPr="00130224">
        <w:t>TYSKLAND</w:t>
      </w:r>
    </w:p>
    <w:p w14:paraId="7F8D4918" w14:textId="77777777" w:rsidR="002A42C0" w:rsidRPr="00130224" w:rsidRDefault="00955B86" w:rsidP="00130224">
      <w:pPr>
        <w:pStyle w:val="Undertittel"/>
      </w:pPr>
      <w:r w:rsidRPr="00130224">
        <w:t>Tysk</w:t>
      </w:r>
    </w:p>
    <w:p w14:paraId="6A3A0963"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70CCC38A"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4F871BEA"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0D46D101" w14:textId="77777777" w:rsidR="002A42C0" w:rsidRPr="00130224" w:rsidRDefault="00955B86" w:rsidP="00130224">
            <w:r w:rsidRPr="00130224">
              <w:t>Definisjon</w:t>
            </w:r>
          </w:p>
        </w:tc>
      </w:tr>
      <w:tr w:rsidR="002A42C0" w:rsidRPr="00130224" w14:paraId="6BA20CB1" w14:textId="77777777">
        <w:trPr>
          <w:trHeight w:val="720"/>
        </w:trPr>
        <w:tc>
          <w:tcPr>
            <w:tcW w:w="2960" w:type="dxa"/>
            <w:tcBorders>
              <w:top w:val="single" w:sz="4" w:space="0" w:color="000000"/>
              <w:left w:val="nil"/>
              <w:bottom w:val="nil"/>
              <w:right w:val="nil"/>
            </w:tcBorders>
            <w:tcMar>
              <w:top w:w="128" w:type="dxa"/>
              <w:left w:w="43" w:type="dxa"/>
              <w:bottom w:w="128" w:type="dxa"/>
              <w:right w:w="43" w:type="dxa"/>
            </w:tcMar>
          </w:tcPr>
          <w:p w14:paraId="7A767D77" w14:textId="77777777" w:rsidR="002A42C0" w:rsidRPr="00130224" w:rsidRDefault="00955B86" w:rsidP="00130224">
            <w:proofErr w:type="spellStart"/>
            <w:r w:rsidRPr="00130224">
              <w:t>Kontoführung</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2EB833A5"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führt</w:t>
            </w:r>
            <w:proofErr w:type="spellEnd"/>
            <w:r w:rsidRPr="00130224">
              <w:t xml:space="preserve"> </w:t>
            </w:r>
            <w:proofErr w:type="spellStart"/>
            <w:r w:rsidRPr="00130224">
              <w:t>das</w:t>
            </w:r>
            <w:proofErr w:type="spellEnd"/>
            <w:r w:rsidRPr="00130224">
              <w:t xml:space="preserve"> Konto, </w:t>
            </w:r>
            <w:proofErr w:type="spellStart"/>
            <w:r w:rsidRPr="00130224">
              <w:t>das</w:t>
            </w:r>
            <w:proofErr w:type="spellEnd"/>
            <w:r w:rsidRPr="00130224">
              <w:t xml:space="preserve"> </w:t>
            </w:r>
            <w:proofErr w:type="spellStart"/>
            <w:r w:rsidRPr="00130224">
              <w:t>durch</w:t>
            </w:r>
            <w:proofErr w:type="spellEnd"/>
            <w:r w:rsidRPr="00130224">
              <w:t xml:space="preserve"> den Kunden </w:t>
            </w:r>
            <w:proofErr w:type="spellStart"/>
            <w:r w:rsidRPr="00130224">
              <w:t>genutzt</w:t>
            </w:r>
            <w:proofErr w:type="spellEnd"/>
            <w:r w:rsidRPr="00130224">
              <w:t xml:space="preserve"> </w:t>
            </w:r>
            <w:proofErr w:type="spellStart"/>
            <w:r w:rsidRPr="00130224">
              <w:t>wird</w:t>
            </w:r>
            <w:proofErr w:type="spellEnd"/>
            <w:r w:rsidRPr="00130224">
              <w:t>.</w:t>
            </w:r>
          </w:p>
        </w:tc>
      </w:tr>
      <w:tr w:rsidR="002A42C0" w:rsidRPr="00130224" w14:paraId="1C16DB21" w14:textId="77777777">
        <w:trPr>
          <w:trHeight w:val="1220"/>
        </w:trPr>
        <w:tc>
          <w:tcPr>
            <w:tcW w:w="2960" w:type="dxa"/>
            <w:tcBorders>
              <w:top w:val="nil"/>
              <w:left w:val="nil"/>
              <w:bottom w:val="nil"/>
              <w:right w:val="nil"/>
            </w:tcBorders>
            <w:tcMar>
              <w:top w:w="128" w:type="dxa"/>
              <w:left w:w="43" w:type="dxa"/>
              <w:bottom w:w="128" w:type="dxa"/>
              <w:right w:w="43" w:type="dxa"/>
            </w:tcMar>
          </w:tcPr>
          <w:p w14:paraId="42CDD4A4" w14:textId="77777777" w:rsidR="002A42C0" w:rsidRPr="00130224" w:rsidRDefault="00955B86" w:rsidP="00130224">
            <w:proofErr w:type="spellStart"/>
            <w:r w:rsidRPr="00130224">
              <w:t>Ausgabe</w:t>
            </w:r>
            <w:proofErr w:type="spellEnd"/>
            <w:r w:rsidRPr="00130224">
              <w:t xml:space="preserve"> einer </w:t>
            </w:r>
            <w:proofErr w:type="spellStart"/>
            <w:r w:rsidRPr="00130224">
              <w:t>Debitkarte</w:t>
            </w:r>
            <w:proofErr w:type="spellEnd"/>
          </w:p>
        </w:tc>
        <w:tc>
          <w:tcPr>
            <w:tcW w:w="6620" w:type="dxa"/>
            <w:tcBorders>
              <w:top w:val="nil"/>
              <w:left w:val="nil"/>
              <w:bottom w:val="nil"/>
              <w:right w:val="nil"/>
            </w:tcBorders>
            <w:tcMar>
              <w:top w:w="128" w:type="dxa"/>
              <w:left w:w="43" w:type="dxa"/>
              <w:bottom w:w="128" w:type="dxa"/>
              <w:right w:w="43" w:type="dxa"/>
            </w:tcMar>
          </w:tcPr>
          <w:p w14:paraId="6D63789C"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stellt</w:t>
            </w:r>
            <w:proofErr w:type="spellEnd"/>
            <w:r w:rsidRPr="00130224">
              <w:t xml:space="preserve"> </w:t>
            </w:r>
            <w:proofErr w:type="spellStart"/>
            <w:r w:rsidRPr="00130224">
              <w:t>eine</w:t>
            </w:r>
            <w:proofErr w:type="spellEnd"/>
            <w:r w:rsidRPr="00130224">
              <w:t xml:space="preserve"> </w:t>
            </w:r>
            <w:proofErr w:type="spellStart"/>
            <w:r w:rsidRPr="00130224">
              <w:t>Zahlungskarte</w:t>
            </w:r>
            <w:proofErr w:type="spellEnd"/>
            <w:r w:rsidRPr="00130224">
              <w:t xml:space="preserve"> </w:t>
            </w:r>
            <w:proofErr w:type="spellStart"/>
            <w:r w:rsidRPr="00130224">
              <w:t>bereit</w:t>
            </w:r>
            <w:proofErr w:type="spellEnd"/>
            <w:r w:rsidRPr="00130224">
              <w:t xml:space="preserve">, die </w:t>
            </w:r>
            <w:proofErr w:type="spellStart"/>
            <w:r w:rsidRPr="00130224">
              <w:t>mit</w:t>
            </w:r>
            <w:proofErr w:type="spellEnd"/>
            <w:r w:rsidRPr="00130224">
              <w:t xml:space="preserve"> dem Konto des Kunden </w:t>
            </w:r>
            <w:proofErr w:type="spellStart"/>
            <w:r w:rsidRPr="00130224">
              <w:t>verbunden</w:t>
            </w:r>
            <w:proofErr w:type="spellEnd"/>
            <w:r w:rsidRPr="00130224">
              <w:t xml:space="preserve"> ist. Der </w:t>
            </w:r>
            <w:proofErr w:type="spellStart"/>
            <w:r w:rsidRPr="00130224">
              <w:t>Betrag</w:t>
            </w:r>
            <w:proofErr w:type="spellEnd"/>
            <w:r w:rsidRPr="00130224">
              <w:t xml:space="preserve"> </w:t>
            </w:r>
            <w:proofErr w:type="spellStart"/>
            <w:r w:rsidRPr="00130224">
              <w:t>jeder</w:t>
            </w:r>
            <w:proofErr w:type="spellEnd"/>
            <w:r w:rsidRPr="00130224">
              <w:t xml:space="preserve"> </w:t>
            </w:r>
            <w:proofErr w:type="spellStart"/>
            <w:r w:rsidRPr="00130224">
              <w:t>Transaktion</w:t>
            </w:r>
            <w:proofErr w:type="spellEnd"/>
            <w:r w:rsidRPr="00130224">
              <w:t xml:space="preserve"> </w:t>
            </w:r>
            <w:proofErr w:type="spellStart"/>
            <w:r w:rsidRPr="00130224">
              <w:t>durch</w:t>
            </w:r>
            <w:proofErr w:type="spellEnd"/>
            <w:r w:rsidRPr="00130224">
              <w:t xml:space="preserve"> die </w:t>
            </w:r>
            <w:proofErr w:type="spellStart"/>
            <w:r w:rsidRPr="00130224">
              <w:t>Verwendung</w:t>
            </w:r>
            <w:proofErr w:type="spellEnd"/>
            <w:r w:rsidRPr="00130224">
              <w:t xml:space="preserve"> der </w:t>
            </w:r>
            <w:proofErr w:type="spellStart"/>
            <w:r w:rsidRPr="00130224">
              <w:t>Zahlungskarte</w:t>
            </w:r>
            <w:proofErr w:type="spellEnd"/>
            <w:r w:rsidRPr="00130224">
              <w:t xml:space="preserve"> </w:t>
            </w:r>
            <w:proofErr w:type="spellStart"/>
            <w:r w:rsidRPr="00130224">
              <w:t>wird</w:t>
            </w:r>
            <w:proofErr w:type="spellEnd"/>
            <w:r w:rsidRPr="00130224">
              <w:t xml:space="preserve"> </w:t>
            </w:r>
            <w:proofErr w:type="spellStart"/>
            <w:r w:rsidRPr="00130224">
              <w:t>direkt</w:t>
            </w:r>
            <w:proofErr w:type="spellEnd"/>
            <w:r w:rsidRPr="00130224">
              <w:t xml:space="preserve"> </w:t>
            </w:r>
            <w:proofErr w:type="spellStart"/>
            <w:r w:rsidRPr="00130224">
              <w:t>und</w:t>
            </w:r>
            <w:proofErr w:type="spellEnd"/>
            <w:r w:rsidRPr="00130224">
              <w:t xml:space="preserve"> in voller Höhe von dem Konto des Kunden </w:t>
            </w:r>
            <w:proofErr w:type="spellStart"/>
            <w:r w:rsidRPr="00130224">
              <w:t>abgebucht</w:t>
            </w:r>
            <w:proofErr w:type="spellEnd"/>
            <w:r w:rsidRPr="00130224">
              <w:t>.</w:t>
            </w:r>
          </w:p>
        </w:tc>
      </w:tr>
      <w:tr w:rsidR="002A42C0" w:rsidRPr="00130224" w14:paraId="34E38B42" w14:textId="77777777">
        <w:trPr>
          <w:trHeight w:val="2000"/>
        </w:trPr>
        <w:tc>
          <w:tcPr>
            <w:tcW w:w="2960" w:type="dxa"/>
            <w:tcBorders>
              <w:top w:val="nil"/>
              <w:left w:val="nil"/>
              <w:bottom w:val="nil"/>
              <w:right w:val="nil"/>
            </w:tcBorders>
            <w:tcMar>
              <w:top w:w="128" w:type="dxa"/>
              <w:left w:w="43" w:type="dxa"/>
              <w:bottom w:w="128" w:type="dxa"/>
              <w:right w:w="43" w:type="dxa"/>
            </w:tcMar>
          </w:tcPr>
          <w:p w14:paraId="33E14E8A" w14:textId="77777777" w:rsidR="002A42C0" w:rsidRPr="00130224" w:rsidRDefault="00955B86" w:rsidP="00130224">
            <w:proofErr w:type="spellStart"/>
            <w:r w:rsidRPr="00130224">
              <w:t>Ausgabe</w:t>
            </w:r>
            <w:proofErr w:type="spellEnd"/>
            <w:r w:rsidRPr="00130224">
              <w:t xml:space="preserve"> einer </w:t>
            </w:r>
            <w:proofErr w:type="spellStart"/>
            <w:r w:rsidRPr="00130224">
              <w:t>Kreditkarte</w:t>
            </w:r>
            <w:proofErr w:type="spellEnd"/>
          </w:p>
        </w:tc>
        <w:tc>
          <w:tcPr>
            <w:tcW w:w="6620" w:type="dxa"/>
            <w:tcBorders>
              <w:top w:val="nil"/>
              <w:left w:val="nil"/>
              <w:bottom w:val="nil"/>
              <w:right w:val="nil"/>
            </w:tcBorders>
            <w:tcMar>
              <w:top w:w="128" w:type="dxa"/>
              <w:left w:w="43" w:type="dxa"/>
              <w:bottom w:w="128" w:type="dxa"/>
              <w:right w:w="43" w:type="dxa"/>
            </w:tcMar>
          </w:tcPr>
          <w:p w14:paraId="658EDDE5"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stellt</w:t>
            </w:r>
            <w:proofErr w:type="spellEnd"/>
            <w:r w:rsidRPr="00130224">
              <w:t xml:space="preserve"> </w:t>
            </w:r>
            <w:proofErr w:type="spellStart"/>
            <w:r w:rsidRPr="00130224">
              <w:t>eine</w:t>
            </w:r>
            <w:proofErr w:type="spellEnd"/>
            <w:r w:rsidRPr="00130224">
              <w:t xml:space="preserve"> </w:t>
            </w:r>
            <w:proofErr w:type="spellStart"/>
            <w:r w:rsidRPr="00130224">
              <w:t>Zahlungskarte</w:t>
            </w:r>
            <w:proofErr w:type="spellEnd"/>
            <w:r w:rsidRPr="00130224">
              <w:t xml:space="preserve"> </w:t>
            </w:r>
            <w:proofErr w:type="spellStart"/>
            <w:r w:rsidRPr="00130224">
              <w:t>bereit</w:t>
            </w:r>
            <w:proofErr w:type="spellEnd"/>
            <w:r w:rsidRPr="00130224">
              <w:t xml:space="preserve">, die </w:t>
            </w:r>
            <w:proofErr w:type="spellStart"/>
            <w:r w:rsidRPr="00130224">
              <w:t>mit</w:t>
            </w:r>
            <w:proofErr w:type="spellEnd"/>
            <w:r w:rsidRPr="00130224">
              <w:t xml:space="preserve"> dem Konto des Kunden </w:t>
            </w:r>
            <w:proofErr w:type="spellStart"/>
            <w:r w:rsidRPr="00130224">
              <w:t>verbunden</w:t>
            </w:r>
            <w:proofErr w:type="spellEnd"/>
            <w:r w:rsidRPr="00130224">
              <w:t xml:space="preserve"> ist. Der </w:t>
            </w:r>
            <w:proofErr w:type="spellStart"/>
            <w:r w:rsidRPr="00130224">
              <w:t>Gesamtbetrag</w:t>
            </w:r>
            <w:proofErr w:type="spellEnd"/>
            <w:r w:rsidRPr="00130224">
              <w:t xml:space="preserve"> der </w:t>
            </w:r>
            <w:proofErr w:type="spellStart"/>
            <w:r w:rsidRPr="00130224">
              <w:t>Transaktionen</w:t>
            </w:r>
            <w:proofErr w:type="spellEnd"/>
            <w:r w:rsidRPr="00130224">
              <w:t xml:space="preserve"> </w:t>
            </w:r>
            <w:proofErr w:type="spellStart"/>
            <w:r w:rsidRPr="00130224">
              <w:t>durch</w:t>
            </w:r>
            <w:proofErr w:type="spellEnd"/>
            <w:r w:rsidRPr="00130224">
              <w:t xml:space="preserve"> die </w:t>
            </w:r>
            <w:proofErr w:type="spellStart"/>
            <w:r w:rsidRPr="00130224">
              <w:t>Verwendung</w:t>
            </w:r>
            <w:proofErr w:type="spellEnd"/>
            <w:r w:rsidRPr="00130224">
              <w:t xml:space="preserve"> der </w:t>
            </w:r>
            <w:proofErr w:type="spellStart"/>
            <w:r w:rsidRPr="00130224">
              <w:t>Zahlungskarte</w:t>
            </w:r>
            <w:proofErr w:type="spellEnd"/>
            <w:r w:rsidRPr="00130224">
              <w:t xml:space="preserve"> </w:t>
            </w:r>
            <w:proofErr w:type="spellStart"/>
            <w:r w:rsidRPr="00130224">
              <w:t>innerhalb</w:t>
            </w:r>
            <w:proofErr w:type="spellEnd"/>
            <w:r w:rsidRPr="00130224">
              <w:t xml:space="preserve"> </w:t>
            </w:r>
            <w:proofErr w:type="spellStart"/>
            <w:r w:rsidRPr="00130224">
              <w:t>eines</w:t>
            </w:r>
            <w:proofErr w:type="spellEnd"/>
            <w:r w:rsidRPr="00130224">
              <w:t xml:space="preserve"> </w:t>
            </w:r>
            <w:proofErr w:type="spellStart"/>
            <w:r w:rsidRPr="00130224">
              <w:t>vereinbarten</w:t>
            </w:r>
            <w:proofErr w:type="spellEnd"/>
            <w:r w:rsidRPr="00130224">
              <w:t xml:space="preserve"> </w:t>
            </w:r>
            <w:proofErr w:type="spellStart"/>
            <w:r w:rsidRPr="00130224">
              <w:t>Zeitraums</w:t>
            </w:r>
            <w:proofErr w:type="spellEnd"/>
            <w:r w:rsidRPr="00130224">
              <w:t xml:space="preserve"> </w:t>
            </w:r>
            <w:proofErr w:type="spellStart"/>
            <w:r w:rsidRPr="00130224">
              <w:t>wird</w:t>
            </w:r>
            <w:proofErr w:type="spellEnd"/>
            <w:r w:rsidRPr="00130224">
              <w:t xml:space="preserve"> </w:t>
            </w:r>
            <w:proofErr w:type="spellStart"/>
            <w:r w:rsidRPr="00130224">
              <w:t>zu</w:t>
            </w:r>
            <w:proofErr w:type="spellEnd"/>
            <w:r w:rsidRPr="00130224">
              <w:t xml:space="preserve"> </w:t>
            </w:r>
            <w:proofErr w:type="spellStart"/>
            <w:r w:rsidRPr="00130224">
              <w:t>einem</w:t>
            </w:r>
            <w:proofErr w:type="spellEnd"/>
            <w:r w:rsidRPr="00130224">
              <w:t xml:space="preserve"> </w:t>
            </w:r>
            <w:proofErr w:type="spellStart"/>
            <w:r w:rsidRPr="00130224">
              <w:t>bestimmten</w:t>
            </w:r>
            <w:proofErr w:type="spellEnd"/>
            <w:r w:rsidRPr="00130224">
              <w:t xml:space="preserve"> Termin in voller Höhe oder </w:t>
            </w:r>
            <w:proofErr w:type="spellStart"/>
            <w:r w:rsidRPr="00130224">
              <w:t>teilweise</w:t>
            </w:r>
            <w:proofErr w:type="spellEnd"/>
            <w:r w:rsidRPr="00130224">
              <w:t xml:space="preserve"> von dem Konto des Kunden </w:t>
            </w:r>
            <w:proofErr w:type="spellStart"/>
            <w:r w:rsidRPr="00130224">
              <w:t>abgebucht</w:t>
            </w:r>
            <w:proofErr w:type="spellEnd"/>
            <w:r w:rsidRPr="00130224">
              <w:t xml:space="preserve">. In einer </w:t>
            </w:r>
            <w:proofErr w:type="spellStart"/>
            <w:r w:rsidRPr="00130224">
              <w:t>Kreditvereinbarung</w:t>
            </w:r>
            <w:proofErr w:type="spellEnd"/>
            <w:r w:rsidRPr="00130224">
              <w:t xml:space="preserve"> </w:t>
            </w:r>
            <w:proofErr w:type="spellStart"/>
            <w:r w:rsidRPr="00130224">
              <w:t>zwischen</w:t>
            </w:r>
            <w:proofErr w:type="spellEnd"/>
            <w:r w:rsidRPr="00130224">
              <w:t xml:space="preserve"> dem </w:t>
            </w:r>
            <w:proofErr w:type="spellStart"/>
            <w:r w:rsidRPr="00130224">
              <w:t>Anbieter</w:t>
            </w:r>
            <w:proofErr w:type="spellEnd"/>
            <w:r w:rsidRPr="00130224">
              <w:t xml:space="preserve"> </w:t>
            </w:r>
            <w:proofErr w:type="spellStart"/>
            <w:r w:rsidRPr="00130224">
              <w:t>und</w:t>
            </w:r>
            <w:proofErr w:type="spellEnd"/>
            <w:r w:rsidRPr="00130224">
              <w:t xml:space="preserve"> dem Kunden </w:t>
            </w:r>
            <w:proofErr w:type="spellStart"/>
            <w:r w:rsidRPr="00130224">
              <w:t>wird</w:t>
            </w:r>
            <w:proofErr w:type="spellEnd"/>
            <w:r w:rsidRPr="00130224">
              <w:t xml:space="preserve"> </w:t>
            </w:r>
            <w:proofErr w:type="spellStart"/>
            <w:r w:rsidRPr="00130224">
              <w:t>festgelegt</w:t>
            </w:r>
            <w:proofErr w:type="spellEnd"/>
            <w:r w:rsidRPr="00130224">
              <w:t xml:space="preserve">, ob dem Kunden </w:t>
            </w:r>
            <w:proofErr w:type="spellStart"/>
            <w:r w:rsidRPr="00130224">
              <w:t>für</w:t>
            </w:r>
            <w:proofErr w:type="spellEnd"/>
            <w:r w:rsidRPr="00130224">
              <w:t xml:space="preserve"> die </w:t>
            </w:r>
            <w:proofErr w:type="spellStart"/>
            <w:r w:rsidRPr="00130224">
              <w:t>Inanspruchnahme</w:t>
            </w:r>
            <w:proofErr w:type="spellEnd"/>
            <w:r w:rsidRPr="00130224">
              <w:t xml:space="preserve"> des Kredits </w:t>
            </w:r>
            <w:proofErr w:type="spellStart"/>
            <w:r w:rsidRPr="00130224">
              <w:t>Zinsen</w:t>
            </w:r>
            <w:proofErr w:type="spellEnd"/>
            <w:r w:rsidRPr="00130224">
              <w:t xml:space="preserve"> </w:t>
            </w:r>
            <w:proofErr w:type="spellStart"/>
            <w:r w:rsidRPr="00130224">
              <w:t>berechnet</w:t>
            </w:r>
            <w:proofErr w:type="spellEnd"/>
            <w:r w:rsidRPr="00130224">
              <w:t xml:space="preserve"> </w:t>
            </w:r>
            <w:proofErr w:type="spellStart"/>
            <w:r w:rsidRPr="00130224">
              <w:t>werden</w:t>
            </w:r>
            <w:proofErr w:type="spellEnd"/>
            <w:r w:rsidRPr="00130224">
              <w:t>.</w:t>
            </w:r>
          </w:p>
        </w:tc>
      </w:tr>
      <w:tr w:rsidR="002A42C0" w:rsidRPr="00130224" w14:paraId="1245DE9E" w14:textId="77777777">
        <w:trPr>
          <w:trHeight w:val="1480"/>
        </w:trPr>
        <w:tc>
          <w:tcPr>
            <w:tcW w:w="2960" w:type="dxa"/>
            <w:tcBorders>
              <w:top w:val="nil"/>
              <w:left w:val="nil"/>
              <w:bottom w:val="nil"/>
              <w:right w:val="nil"/>
            </w:tcBorders>
            <w:tcMar>
              <w:top w:w="128" w:type="dxa"/>
              <w:left w:w="43" w:type="dxa"/>
              <w:bottom w:w="128" w:type="dxa"/>
              <w:right w:w="43" w:type="dxa"/>
            </w:tcMar>
          </w:tcPr>
          <w:p w14:paraId="1862407D" w14:textId="77777777" w:rsidR="002A42C0" w:rsidRPr="00130224" w:rsidRDefault="00955B86" w:rsidP="00130224">
            <w:proofErr w:type="spellStart"/>
            <w:r w:rsidRPr="00130224">
              <w:t>Eingeräumte</w:t>
            </w:r>
            <w:proofErr w:type="spellEnd"/>
            <w:r w:rsidRPr="00130224">
              <w:t xml:space="preserve"> </w:t>
            </w:r>
            <w:proofErr w:type="spellStart"/>
            <w:r w:rsidRPr="00130224">
              <w:t>Kontoüberziehung</w:t>
            </w:r>
            <w:proofErr w:type="spellEnd"/>
          </w:p>
        </w:tc>
        <w:tc>
          <w:tcPr>
            <w:tcW w:w="6620" w:type="dxa"/>
            <w:tcBorders>
              <w:top w:val="nil"/>
              <w:left w:val="nil"/>
              <w:bottom w:val="nil"/>
              <w:right w:val="nil"/>
            </w:tcBorders>
            <w:tcMar>
              <w:top w:w="128" w:type="dxa"/>
              <w:left w:w="43" w:type="dxa"/>
              <w:bottom w:w="128" w:type="dxa"/>
              <w:right w:w="43" w:type="dxa"/>
            </w:tcMar>
          </w:tcPr>
          <w:p w14:paraId="0C50C944"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und</w:t>
            </w:r>
            <w:proofErr w:type="spellEnd"/>
            <w:r w:rsidRPr="00130224">
              <w:t xml:space="preserve"> der Kunde </w:t>
            </w:r>
            <w:proofErr w:type="spellStart"/>
            <w:r w:rsidRPr="00130224">
              <w:t>vereinbaren</w:t>
            </w:r>
            <w:proofErr w:type="spellEnd"/>
            <w:r w:rsidRPr="00130224">
              <w:t xml:space="preserve"> </w:t>
            </w:r>
            <w:proofErr w:type="spellStart"/>
            <w:r w:rsidRPr="00130224">
              <w:t>im</w:t>
            </w:r>
            <w:proofErr w:type="spellEnd"/>
            <w:r w:rsidRPr="00130224">
              <w:t xml:space="preserve"> </w:t>
            </w:r>
            <w:proofErr w:type="spellStart"/>
            <w:r w:rsidRPr="00130224">
              <w:t>Voraus</w:t>
            </w:r>
            <w:proofErr w:type="spellEnd"/>
            <w:r w:rsidRPr="00130224">
              <w:t xml:space="preserve">, dass der Kunde sein Konto </w:t>
            </w:r>
            <w:proofErr w:type="spellStart"/>
            <w:r w:rsidRPr="00130224">
              <w:t>belasten</w:t>
            </w:r>
            <w:proofErr w:type="spellEnd"/>
            <w:r w:rsidRPr="00130224">
              <w:t xml:space="preserve"> </w:t>
            </w:r>
            <w:proofErr w:type="spellStart"/>
            <w:r w:rsidRPr="00130224">
              <w:t>kann</w:t>
            </w:r>
            <w:proofErr w:type="spellEnd"/>
            <w:r w:rsidRPr="00130224">
              <w:t xml:space="preserve">, </w:t>
            </w:r>
            <w:proofErr w:type="spellStart"/>
            <w:r w:rsidRPr="00130224">
              <w:t>auch</w:t>
            </w:r>
            <w:proofErr w:type="spellEnd"/>
            <w:r w:rsidRPr="00130224">
              <w:t xml:space="preserve"> </w:t>
            </w:r>
            <w:proofErr w:type="spellStart"/>
            <w:r w:rsidRPr="00130224">
              <w:t>wenn</w:t>
            </w:r>
            <w:proofErr w:type="spellEnd"/>
            <w:r w:rsidRPr="00130224">
              <w:t xml:space="preserve"> </w:t>
            </w:r>
            <w:proofErr w:type="spellStart"/>
            <w:r w:rsidRPr="00130224">
              <w:t>kein</w:t>
            </w:r>
            <w:proofErr w:type="spellEnd"/>
            <w:r w:rsidRPr="00130224">
              <w:t xml:space="preserve"> </w:t>
            </w:r>
            <w:proofErr w:type="spellStart"/>
            <w:r w:rsidRPr="00130224">
              <w:t>Geld</w:t>
            </w:r>
            <w:proofErr w:type="spellEnd"/>
            <w:r w:rsidRPr="00130224">
              <w:t xml:space="preserve"> </w:t>
            </w:r>
            <w:proofErr w:type="spellStart"/>
            <w:r w:rsidRPr="00130224">
              <w:t>mehr</w:t>
            </w:r>
            <w:proofErr w:type="spellEnd"/>
            <w:r w:rsidRPr="00130224">
              <w:t xml:space="preserve"> </w:t>
            </w:r>
            <w:proofErr w:type="spellStart"/>
            <w:r w:rsidRPr="00130224">
              <w:t>auf</w:t>
            </w:r>
            <w:proofErr w:type="spellEnd"/>
            <w:r w:rsidRPr="00130224">
              <w:t xml:space="preserve"> dem Konto </w:t>
            </w:r>
            <w:proofErr w:type="spellStart"/>
            <w:r w:rsidRPr="00130224">
              <w:t>vorhanden</w:t>
            </w:r>
            <w:proofErr w:type="spellEnd"/>
            <w:r w:rsidRPr="00130224">
              <w:t xml:space="preserve"> ist. In der </w:t>
            </w:r>
            <w:proofErr w:type="spellStart"/>
            <w:r w:rsidRPr="00130224">
              <w:t>Vereinbarung</w:t>
            </w:r>
            <w:proofErr w:type="spellEnd"/>
            <w:r w:rsidRPr="00130224">
              <w:t xml:space="preserve"> </w:t>
            </w:r>
            <w:proofErr w:type="spellStart"/>
            <w:r w:rsidRPr="00130224">
              <w:t>wird</w:t>
            </w:r>
            <w:proofErr w:type="spellEnd"/>
            <w:r w:rsidRPr="00130224">
              <w:t xml:space="preserve"> </w:t>
            </w:r>
            <w:proofErr w:type="spellStart"/>
            <w:r w:rsidRPr="00130224">
              <w:t>festgelegt</w:t>
            </w:r>
            <w:proofErr w:type="spellEnd"/>
            <w:r w:rsidRPr="00130224">
              <w:t xml:space="preserve">, bis </w:t>
            </w:r>
            <w:proofErr w:type="spellStart"/>
            <w:r w:rsidRPr="00130224">
              <w:t>zu</w:t>
            </w:r>
            <w:proofErr w:type="spellEnd"/>
            <w:r w:rsidRPr="00130224">
              <w:t xml:space="preserve"> </w:t>
            </w:r>
            <w:proofErr w:type="spellStart"/>
            <w:r w:rsidRPr="00130224">
              <w:t>welcher</w:t>
            </w:r>
            <w:proofErr w:type="spellEnd"/>
            <w:r w:rsidRPr="00130224">
              <w:t xml:space="preserve"> Höhe </w:t>
            </w:r>
            <w:proofErr w:type="spellStart"/>
            <w:r w:rsidRPr="00130224">
              <w:t>das</w:t>
            </w:r>
            <w:proofErr w:type="spellEnd"/>
            <w:r w:rsidRPr="00130224">
              <w:t xml:space="preserve"> Konto in </w:t>
            </w:r>
            <w:proofErr w:type="spellStart"/>
            <w:r w:rsidRPr="00130224">
              <w:t>diesem</w:t>
            </w:r>
            <w:proofErr w:type="spellEnd"/>
            <w:r w:rsidRPr="00130224">
              <w:t xml:space="preserve"> Fall </w:t>
            </w:r>
            <w:proofErr w:type="spellStart"/>
            <w:r w:rsidRPr="00130224">
              <w:t>maximal</w:t>
            </w:r>
            <w:proofErr w:type="spellEnd"/>
            <w:r w:rsidRPr="00130224">
              <w:t xml:space="preserve"> </w:t>
            </w:r>
            <w:proofErr w:type="spellStart"/>
            <w:r w:rsidRPr="00130224">
              <w:t>noch</w:t>
            </w:r>
            <w:proofErr w:type="spellEnd"/>
            <w:r w:rsidRPr="00130224">
              <w:t xml:space="preserve"> belastet </w:t>
            </w:r>
            <w:proofErr w:type="spellStart"/>
            <w:r w:rsidRPr="00130224">
              <w:t>werden</w:t>
            </w:r>
            <w:proofErr w:type="spellEnd"/>
            <w:r w:rsidRPr="00130224">
              <w:t xml:space="preserve"> </w:t>
            </w:r>
            <w:proofErr w:type="spellStart"/>
            <w:r w:rsidRPr="00130224">
              <w:t>kann</w:t>
            </w:r>
            <w:proofErr w:type="spellEnd"/>
            <w:r w:rsidRPr="00130224">
              <w:t xml:space="preserve"> </w:t>
            </w:r>
            <w:proofErr w:type="spellStart"/>
            <w:r w:rsidRPr="00130224">
              <w:t>und</w:t>
            </w:r>
            <w:proofErr w:type="spellEnd"/>
            <w:r w:rsidRPr="00130224">
              <w:t xml:space="preserve"> ob dem Kunden </w:t>
            </w:r>
            <w:proofErr w:type="spellStart"/>
            <w:r w:rsidRPr="00130224">
              <w:t>Entgelte</w:t>
            </w:r>
            <w:proofErr w:type="spellEnd"/>
            <w:r w:rsidRPr="00130224">
              <w:t xml:space="preserve"> </w:t>
            </w:r>
            <w:proofErr w:type="spellStart"/>
            <w:r w:rsidRPr="00130224">
              <w:t>und</w:t>
            </w:r>
            <w:proofErr w:type="spellEnd"/>
            <w:r w:rsidRPr="00130224">
              <w:t xml:space="preserve"> </w:t>
            </w:r>
            <w:proofErr w:type="spellStart"/>
            <w:r w:rsidRPr="00130224">
              <w:t>Zinsen</w:t>
            </w:r>
            <w:proofErr w:type="spellEnd"/>
            <w:r w:rsidRPr="00130224">
              <w:t xml:space="preserve"> </w:t>
            </w:r>
            <w:proofErr w:type="spellStart"/>
            <w:r w:rsidRPr="00130224">
              <w:t>berechnet</w:t>
            </w:r>
            <w:proofErr w:type="spellEnd"/>
            <w:r w:rsidRPr="00130224">
              <w:t xml:space="preserve"> </w:t>
            </w:r>
            <w:proofErr w:type="spellStart"/>
            <w:r w:rsidRPr="00130224">
              <w:t>werden</w:t>
            </w:r>
            <w:proofErr w:type="spellEnd"/>
            <w:r w:rsidRPr="00130224">
              <w:t>.</w:t>
            </w:r>
          </w:p>
        </w:tc>
      </w:tr>
      <w:tr w:rsidR="002A42C0" w:rsidRPr="00130224" w14:paraId="57988CE8" w14:textId="77777777">
        <w:trPr>
          <w:trHeight w:val="720"/>
        </w:trPr>
        <w:tc>
          <w:tcPr>
            <w:tcW w:w="2960" w:type="dxa"/>
            <w:tcBorders>
              <w:top w:val="nil"/>
              <w:left w:val="nil"/>
              <w:bottom w:val="nil"/>
              <w:right w:val="nil"/>
            </w:tcBorders>
            <w:tcMar>
              <w:top w:w="128" w:type="dxa"/>
              <w:left w:w="43" w:type="dxa"/>
              <w:bottom w:w="128" w:type="dxa"/>
              <w:right w:w="43" w:type="dxa"/>
            </w:tcMar>
          </w:tcPr>
          <w:p w14:paraId="1D7A0D9F" w14:textId="77777777" w:rsidR="002A42C0" w:rsidRPr="00130224" w:rsidRDefault="00955B86" w:rsidP="00130224">
            <w:proofErr w:type="spellStart"/>
            <w:r w:rsidRPr="00130224">
              <w:t>Überweisung</w:t>
            </w:r>
            <w:proofErr w:type="spellEnd"/>
          </w:p>
        </w:tc>
        <w:tc>
          <w:tcPr>
            <w:tcW w:w="6620" w:type="dxa"/>
            <w:tcBorders>
              <w:top w:val="nil"/>
              <w:left w:val="nil"/>
              <w:bottom w:val="nil"/>
              <w:right w:val="nil"/>
            </w:tcBorders>
            <w:tcMar>
              <w:top w:w="128" w:type="dxa"/>
              <w:left w:w="43" w:type="dxa"/>
              <w:bottom w:w="128" w:type="dxa"/>
              <w:right w:w="43" w:type="dxa"/>
            </w:tcMar>
          </w:tcPr>
          <w:p w14:paraId="6E694568"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führt</w:t>
            </w:r>
            <w:proofErr w:type="spellEnd"/>
            <w:r w:rsidRPr="00130224">
              <w:t xml:space="preserve"> </w:t>
            </w:r>
            <w:proofErr w:type="spellStart"/>
            <w:r w:rsidRPr="00130224">
              <w:t>auf</w:t>
            </w:r>
            <w:proofErr w:type="spellEnd"/>
            <w:r w:rsidRPr="00130224">
              <w:t xml:space="preserve"> </w:t>
            </w:r>
            <w:proofErr w:type="spellStart"/>
            <w:r w:rsidRPr="00130224">
              <w:t>Anweisung</w:t>
            </w:r>
            <w:proofErr w:type="spellEnd"/>
            <w:r w:rsidRPr="00130224">
              <w:t xml:space="preserve"> des Kunden </w:t>
            </w:r>
            <w:proofErr w:type="spellStart"/>
            <w:r w:rsidRPr="00130224">
              <w:t>Geldüberweisungen</w:t>
            </w:r>
            <w:proofErr w:type="spellEnd"/>
            <w:r w:rsidRPr="00130224">
              <w:t xml:space="preserve"> von dem Konto des Kunden </w:t>
            </w:r>
            <w:proofErr w:type="spellStart"/>
            <w:r w:rsidRPr="00130224">
              <w:t>auf</w:t>
            </w:r>
            <w:proofErr w:type="spellEnd"/>
            <w:r w:rsidRPr="00130224">
              <w:t xml:space="preserve"> </w:t>
            </w:r>
            <w:proofErr w:type="spellStart"/>
            <w:r w:rsidRPr="00130224">
              <w:t>ein</w:t>
            </w:r>
            <w:proofErr w:type="spellEnd"/>
            <w:r w:rsidRPr="00130224">
              <w:t xml:space="preserve"> </w:t>
            </w:r>
            <w:proofErr w:type="spellStart"/>
            <w:r w:rsidRPr="00130224">
              <w:t>anderes</w:t>
            </w:r>
            <w:proofErr w:type="spellEnd"/>
            <w:r w:rsidRPr="00130224">
              <w:t xml:space="preserve"> Konto </w:t>
            </w:r>
            <w:proofErr w:type="spellStart"/>
            <w:r w:rsidRPr="00130224">
              <w:t>durch</w:t>
            </w:r>
            <w:proofErr w:type="spellEnd"/>
            <w:r w:rsidRPr="00130224">
              <w:t>.</w:t>
            </w:r>
          </w:p>
        </w:tc>
      </w:tr>
      <w:tr w:rsidR="002A42C0" w:rsidRPr="00130224" w14:paraId="32DAC1DA" w14:textId="77777777">
        <w:trPr>
          <w:trHeight w:val="720"/>
        </w:trPr>
        <w:tc>
          <w:tcPr>
            <w:tcW w:w="2960" w:type="dxa"/>
            <w:tcBorders>
              <w:top w:val="nil"/>
              <w:left w:val="nil"/>
              <w:bottom w:val="nil"/>
              <w:right w:val="nil"/>
            </w:tcBorders>
            <w:tcMar>
              <w:top w:w="128" w:type="dxa"/>
              <w:left w:w="43" w:type="dxa"/>
              <w:bottom w:w="128" w:type="dxa"/>
              <w:right w:w="43" w:type="dxa"/>
            </w:tcMar>
          </w:tcPr>
          <w:p w14:paraId="1262904D" w14:textId="77777777" w:rsidR="002A42C0" w:rsidRPr="00130224" w:rsidRDefault="00955B86" w:rsidP="00130224">
            <w:proofErr w:type="spellStart"/>
            <w:r w:rsidRPr="00130224">
              <w:t>Dauerauftrag</w:t>
            </w:r>
            <w:proofErr w:type="spellEnd"/>
          </w:p>
        </w:tc>
        <w:tc>
          <w:tcPr>
            <w:tcW w:w="6620" w:type="dxa"/>
            <w:tcBorders>
              <w:top w:val="nil"/>
              <w:left w:val="nil"/>
              <w:bottom w:val="nil"/>
              <w:right w:val="nil"/>
            </w:tcBorders>
            <w:tcMar>
              <w:top w:w="128" w:type="dxa"/>
              <w:left w:w="43" w:type="dxa"/>
              <w:bottom w:w="128" w:type="dxa"/>
              <w:right w:w="43" w:type="dxa"/>
            </w:tcMar>
          </w:tcPr>
          <w:p w14:paraId="6A46A2A7"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überweist</w:t>
            </w:r>
            <w:proofErr w:type="spellEnd"/>
            <w:r w:rsidRPr="00130224">
              <w:t xml:space="preserve"> </w:t>
            </w:r>
            <w:proofErr w:type="spellStart"/>
            <w:r w:rsidRPr="00130224">
              <w:t>auf</w:t>
            </w:r>
            <w:proofErr w:type="spellEnd"/>
            <w:r w:rsidRPr="00130224">
              <w:t xml:space="preserve"> </w:t>
            </w:r>
            <w:proofErr w:type="spellStart"/>
            <w:r w:rsidRPr="00130224">
              <w:t>Anweisung</w:t>
            </w:r>
            <w:proofErr w:type="spellEnd"/>
            <w:r w:rsidRPr="00130224">
              <w:t xml:space="preserve"> des Kunden </w:t>
            </w:r>
            <w:proofErr w:type="spellStart"/>
            <w:r w:rsidRPr="00130224">
              <w:t>regelmäßig</w:t>
            </w:r>
            <w:proofErr w:type="spellEnd"/>
            <w:r w:rsidRPr="00130224">
              <w:t xml:space="preserve"> </w:t>
            </w:r>
            <w:proofErr w:type="spellStart"/>
            <w:r w:rsidRPr="00130224">
              <w:t>einen</w:t>
            </w:r>
            <w:proofErr w:type="spellEnd"/>
            <w:r w:rsidRPr="00130224">
              <w:t xml:space="preserve"> festen </w:t>
            </w:r>
            <w:proofErr w:type="spellStart"/>
            <w:r w:rsidRPr="00130224">
              <w:t>Geldbetrag</w:t>
            </w:r>
            <w:proofErr w:type="spellEnd"/>
            <w:r w:rsidRPr="00130224">
              <w:t xml:space="preserve"> vom Konto des Kunden </w:t>
            </w:r>
            <w:proofErr w:type="spellStart"/>
            <w:r w:rsidRPr="00130224">
              <w:t>auf</w:t>
            </w:r>
            <w:proofErr w:type="spellEnd"/>
            <w:r w:rsidRPr="00130224">
              <w:t xml:space="preserve"> </w:t>
            </w:r>
            <w:proofErr w:type="spellStart"/>
            <w:r w:rsidRPr="00130224">
              <w:t>ein</w:t>
            </w:r>
            <w:proofErr w:type="spellEnd"/>
            <w:r w:rsidRPr="00130224">
              <w:t xml:space="preserve"> </w:t>
            </w:r>
            <w:proofErr w:type="spellStart"/>
            <w:r w:rsidRPr="00130224">
              <w:t>anderes</w:t>
            </w:r>
            <w:proofErr w:type="spellEnd"/>
            <w:r w:rsidRPr="00130224">
              <w:t xml:space="preserve"> Konto.</w:t>
            </w:r>
          </w:p>
        </w:tc>
      </w:tr>
      <w:tr w:rsidR="002A42C0" w:rsidRPr="00130224" w14:paraId="4A852403" w14:textId="77777777">
        <w:trPr>
          <w:trHeight w:val="1740"/>
        </w:trPr>
        <w:tc>
          <w:tcPr>
            <w:tcW w:w="2960" w:type="dxa"/>
            <w:tcBorders>
              <w:top w:val="nil"/>
              <w:left w:val="nil"/>
              <w:bottom w:val="nil"/>
              <w:right w:val="nil"/>
            </w:tcBorders>
            <w:tcMar>
              <w:top w:w="128" w:type="dxa"/>
              <w:left w:w="43" w:type="dxa"/>
              <w:bottom w:w="128" w:type="dxa"/>
              <w:right w:w="43" w:type="dxa"/>
            </w:tcMar>
          </w:tcPr>
          <w:p w14:paraId="0D4B923A" w14:textId="77777777" w:rsidR="002A42C0" w:rsidRPr="00130224" w:rsidRDefault="00955B86" w:rsidP="00130224">
            <w:proofErr w:type="spellStart"/>
            <w:r w:rsidRPr="00130224">
              <w:t>Lastschrift</w:t>
            </w:r>
            <w:proofErr w:type="spellEnd"/>
          </w:p>
        </w:tc>
        <w:tc>
          <w:tcPr>
            <w:tcW w:w="6620" w:type="dxa"/>
            <w:tcBorders>
              <w:top w:val="nil"/>
              <w:left w:val="nil"/>
              <w:bottom w:val="nil"/>
              <w:right w:val="nil"/>
            </w:tcBorders>
            <w:tcMar>
              <w:top w:w="128" w:type="dxa"/>
              <w:left w:w="43" w:type="dxa"/>
              <w:bottom w:w="128" w:type="dxa"/>
              <w:right w:w="43" w:type="dxa"/>
            </w:tcMar>
          </w:tcPr>
          <w:p w14:paraId="2735803B" w14:textId="77777777" w:rsidR="002A42C0" w:rsidRPr="00130224" w:rsidRDefault="00955B86" w:rsidP="00130224">
            <w:r w:rsidRPr="00130224">
              <w:t xml:space="preserve">Der Kunde </w:t>
            </w:r>
            <w:proofErr w:type="spellStart"/>
            <w:r w:rsidRPr="00130224">
              <w:t>ermächtigt</w:t>
            </w:r>
            <w:proofErr w:type="spellEnd"/>
            <w:r w:rsidRPr="00130224">
              <w:t xml:space="preserve"> </w:t>
            </w:r>
            <w:proofErr w:type="spellStart"/>
            <w:r w:rsidRPr="00130224">
              <w:t>eine</w:t>
            </w:r>
            <w:proofErr w:type="spellEnd"/>
            <w:r w:rsidRPr="00130224">
              <w:t xml:space="preserve"> </w:t>
            </w:r>
            <w:proofErr w:type="spellStart"/>
            <w:r w:rsidRPr="00130224">
              <w:t>andere</w:t>
            </w:r>
            <w:proofErr w:type="spellEnd"/>
            <w:r w:rsidRPr="00130224">
              <w:t xml:space="preserve"> Person (</w:t>
            </w:r>
            <w:proofErr w:type="spellStart"/>
            <w:r w:rsidRPr="00130224">
              <w:t>Empfänger</w:t>
            </w:r>
            <w:proofErr w:type="spellEnd"/>
            <w:r w:rsidRPr="00130224">
              <w:t xml:space="preserve">) den </w:t>
            </w:r>
            <w:proofErr w:type="spellStart"/>
            <w:r w:rsidRPr="00130224">
              <w:t>Kontoanbieter</w:t>
            </w:r>
            <w:proofErr w:type="spellEnd"/>
            <w:r w:rsidRPr="00130224">
              <w:t xml:space="preserve"> </w:t>
            </w:r>
            <w:proofErr w:type="spellStart"/>
            <w:r w:rsidRPr="00130224">
              <w:t>anzuweisen</w:t>
            </w:r>
            <w:proofErr w:type="spellEnd"/>
            <w:r w:rsidRPr="00130224">
              <w:t xml:space="preserve">, </w:t>
            </w:r>
            <w:proofErr w:type="spellStart"/>
            <w:r w:rsidRPr="00130224">
              <w:t>Geld</w:t>
            </w:r>
            <w:proofErr w:type="spellEnd"/>
            <w:r w:rsidRPr="00130224">
              <w:t xml:space="preserve"> vom Konto des Kunden </w:t>
            </w:r>
            <w:proofErr w:type="spellStart"/>
            <w:r w:rsidRPr="00130224">
              <w:t>auf</w:t>
            </w:r>
            <w:proofErr w:type="spellEnd"/>
            <w:r w:rsidRPr="00130224">
              <w:t xml:space="preserve"> </w:t>
            </w:r>
            <w:proofErr w:type="spellStart"/>
            <w:r w:rsidRPr="00130224">
              <w:t>das</w:t>
            </w:r>
            <w:proofErr w:type="spellEnd"/>
            <w:r w:rsidRPr="00130224">
              <w:t xml:space="preserve"> Konto des </w:t>
            </w:r>
            <w:proofErr w:type="spellStart"/>
            <w:r w:rsidRPr="00130224">
              <w:t>Empfängers</w:t>
            </w:r>
            <w:proofErr w:type="spellEnd"/>
            <w:r w:rsidRPr="00130224">
              <w:t xml:space="preserve"> </w:t>
            </w:r>
            <w:proofErr w:type="spellStart"/>
            <w:r w:rsidRPr="00130224">
              <w:t>zu</w:t>
            </w:r>
            <w:proofErr w:type="spellEnd"/>
            <w:r w:rsidRPr="00130224">
              <w:t xml:space="preserve"> </w:t>
            </w:r>
            <w:proofErr w:type="spellStart"/>
            <w:r w:rsidRPr="00130224">
              <w:t>übertragen</w:t>
            </w:r>
            <w:proofErr w:type="spellEnd"/>
            <w:r w:rsidRPr="00130224">
              <w:t xml:space="preserve">. Der </w:t>
            </w:r>
            <w:proofErr w:type="spellStart"/>
            <w:r w:rsidRPr="00130224">
              <w:t>Kontoanbieter</w:t>
            </w:r>
            <w:proofErr w:type="spellEnd"/>
            <w:r w:rsidRPr="00130224">
              <w:t xml:space="preserve"> </w:t>
            </w:r>
            <w:proofErr w:type="spellStart"/>
            <w:r w:rsidRPr="00130224">
              <w:t>überträgt</w:t>
            </w:r>
            <w:proofErr w:type="spellEnd"/>
            <w:r w:rsidRPr="00130224">
              <w:t xml:space="preserve"> dann </w:t>
            </w:r>
            <w:proofErr w:type="spellStart"/>
            <w:r w:rsidRPr="00130224">
              <w:t>zu</w:t>
            </w:r>
            <w:proofErr w:type="spellEnd"/>
            <w:r w:rsidRPr="00130224">
              <w:t xml:space="preserve"> </w:t>
            </w:r>
            <w:proofErr w:type="spellStart"/>
            <w:r w:rsidRPr="00130224">
              <w:t>einem</w:t>
            </w:r>
            <w:proofErr w:type="spellEnd"/>
            <w:r w:rsidRPr="00130224">
              <w:t xml:space="preserve"> oder </w:t>
            </w:r>
            <w:proofErr w:type="spellStart"/>
            <w:r w:rsidRPr="00130224">
              <w:t>mehreren</w:t>
            </w:r>
            <w:proofErr w:type="spellEnd"/>
            <w:r w:rsidRPr="00130224">
              <w:t xml:space="preserve"> von Kunde </w:t>
            </w:r>
            <w:proofErr w:type="spellStart"/>
            <w:r w:rsidRPr="00130224">
              <w:t>und</w:t>
            </w:r>
            <w:proofErr w:type="spellEnd"/>
            <w:r w:rsidRPr="00130224">
              <w:t xml:space="preserve"> </w:t>
            </w:r>
            <w:proofErr w:type="spellStart"/>
            <w:r w:rsidRPr="00130224">
              <w:t>Empfänger</w:t>
            </w:r>
            <w:proofErr w:type="spellEnd"/>
            <w:r w:rsidRPr="00130224">
              <w:t xml:space="preserve"> </w:t>
            </w:r>
            <w:proofErr w:type="spellStart"/>
            <w:r w:rsidRPr="00130224">
              <w:t>vereinbarten</w:t>
            </w:r>
            <w:proofErr w:type="spellEnd"/>
            <w:r w:rsidRPr="00130224">
              <w:t xml:space="preserve"> Termin(en) </w:t>
            </w:r>
            <w:proofErr w:type="spellStart"/>
            <w:r w:rsidRPr="00130224">
              <w:t>Geld</w:t>
            </w:r>
            <w:proofErr w:type="spellEnd"/>
            <w:r w:rsidRPr="00130224">
              <w:t xml:space="preserve"> von dem Konto des Kunden </w:t>
            </w:r>
            <w:proofErr w:type="spellStart"/>
            <w:r w:rsidRPr="00130224">
              <w:t>auf</w:t>
            </w:r>
            <w:proofErr w:type="spellEnd"/>
            <w:r w:rsidRPr="00130224">
              <w:t xml:space="preserve"> </w:t>
            </w:r>
            <w:proofErr w:type="spellStart"/>
            <w:r w:rsidRPr="00130224">
              <w:t>das</w:t>
            </w:r>
            <w:proofErr w:type="spellEnd"/>
            <w:r w:rsidRPr="00130224">
              <w:t xml:space="preserve"> Konto des </w:t>
            </w:r>
            <w:proofErr w:type="spellStart"/>
            <w:r w:rsidRPr="00130224">
              <w:t>Empfängers</w:t>
            </w:r>
            <w:proofErr w:type="spellEnd"/>
            <w:r w:rsidRPr="00130224">
              <w:t xml:space="preserve">. Der </w:t>
            </w:r>
            <w:proofErr w:type="spellStart"/>
            <w:r w:rsidRPr="00130224">
              <w:t>Betrag</w:t>
            </w:r>
            <w:proofErr w:type="spellEnd"/>
            <w:r w:rsidRPr="00130224">
              <w:t xml:space="preserve"> </w:t>
            </w:r>
            <w:proofErr w:type="spellStart"/>
            <w:r w:rsidRPr="00130224">
              <w:t>kann</w:t>
            </w:r>
            <w:proofErr w:type="spellEnd"/>
            <w:r w:rsidRPr="00130224">
              <w:t xml:space="preserve"> </w:t>
            </w:r>
            <w:proofErr w:type="spellStart"/>
            <w:r w:rsidRPr="00130224">
              <w:t>unterschiedlich</w:t>
            </w:r>
            <w:proofErr w:type="spellEnd"/>
            <w:r w:rsidRPr="00130224">
              <w:t xml:space="preserve"> </w:t>
            </w:r>
            <w:proofErr w:type="spellStart"/>
            <w:r w:rsidRPr="00130224">
              <w:t>hoch</w:t>
            </w:r>
            <w:proofErr w:type="spellEnd"/>
            <w:r w:rsidRPr="00130224">
              <w:t xml:space="preserve"> sein.</w:t>
            </w:r>
          </w:p>
        </w:tc>
      </w:tr>
      <w:tr w:rsidR="002A42C0" w:rsidRPr="00130224" w14:paraId="76346E13"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70C352FD" w14:textId="77777777" w:rsidR="002A42C0" w:rsidRPr="00130224" w:rsidRDefault="00955B86" w:rsidP="00130224">
            <w:proofErr w:type="spellStart"/>
            <w:r w:rsidRPr="00130224">
              <w:t>Bargeldauszahlung</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1053B431" w14:textId="77777777" w:rsidR="002A42C0" w:rsidRPr="00130224" w:rsidRDefault="00955B86" w:rsidP="00130224">
            <w:r w:rsidRPr="00130224">
              <w:t xml:space="preserve">Der Kunde </w:t>
            </w:r>
            <w:proofErr w:type="spellStart"/>
            <w:r w:rsidRPr="00130224">
              <w:t>hebt</w:t>
            </w:r>
            <w:proofErr w:type="spellEnd"/>
            <w:r w:rsidRPr="00130224">
              <w:t xml:space="preserve"> </w:t>
            </w:r>
            <w:proofErr w:type="spellStart"/>
            <w:r w:rsidRPr="00130224">
              <w:t>Bargeld</w:t>
            </w:r>
            <w:proofErr w:type="spellEnd"/>
            <w:r w:rsidRPr="00130224">
              <w:t xml:space="preserve"> von </w:t>
            </w:r>
            <w:proofErr w:type="spellStart"/>
            <w:r w:rsidRPr="00130224">
              <w:t>seinem</w:t>
            </w:r>
            <w:proofErr w:type="spellEnd"/>
            <w:r w:rsidRPr="00130224">
              <w:t xml:space="preserve"> Konto ab.</w:t>
            </w:r>
          </w:p>
        </w:tc>
      </w:tr>
    </w:tbl>
    <w:p w14:paraId="5FB9B884" w14:textId="77777777" w:rsidR="002A42C0" w:rsidRPr="00130224" w:rsidRDefault="00955B86" w:rsidP="00130224">
      <w:pPr>
        <w:pStyle w:val="avsnitt-undertittel"/>
      </w:pPr>
      <w:r w:rsidRPr="00130224">
        <w:t>ESTLAND</w:t>
      </w:r>
    </w:p>
    <w:p w14:paraId="72E89C7B" w14:textId="77777777" w:rsidR="002A42C0" w:rsidRPr="00130224" w:rsidRDefault="00955B86" w:rsidP="00130224">
      <w:pPr>
        <w:pStyle w:val="Undertittel"/>
      </w:pPr>
      <w:r w:rsidRPr="00130224">
        <w:t>Estisk</w:t>
      </w:r>
    </w:p>
    <w:p w14:paraId="60C8168A"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0B2C582B"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77158FB6"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11372252" w14:textId="77777777" w:rsidR="002A42C0" w:rsidRPr="00130224" w:rsidRDefault="00955B86" w:rsidP="00130224">
            <w:r w:rsidRPr="00130224">
              <w:t>Definisjon</w:t>
            </w:r>
          </w:p>
        </w:tc>
      </w:tr>
      <w:tr w:rsidR="002A42C0" w:rsidRPr="00130224" w14:paraId="76D7D25C" w14:textId="77777777">
        <w:trPr>
          <w:trHeight w:val="460"/>
        </w:trPr>
        <w:tc>
          <w:tcPr>
            <w:tcW w:w="2960" w:type="dxa"/>
            <w:tcBorders>
              <w:top w:val="single" w:sz="4" w:space="0" w:color="000000"/>
              <w:left w:val="nil"/>
              <w:bottom w:val="nil"/>
              <w:right w:val="nil"/>
            </w:tcBorders>
            <w:tcMar>
              <w:top w:w="128" w:type="dxa"/>
              <w:left w:w="43" w:type="dxa"/>
              <w:bottom w:w="128" w:type="dxa"/>
              <w:right w:w="43" w:type="dxa"/>
            </w:tcMar>
          </w:tcPr>
          <w:p w14:paraId="3F3F1BD3" w14:textId="77777777" w:rsidR="002A42C0" w:rsidRPr="00130224" w:rsidRDefault="00955B86" w:rsidP="00130224">
            <w:r w:rsidRPr="00130224">
              <w:t xml:space="preserve">Konto </w:t>
            </w:r>
            <w:proofErr w:type="spellStart"/>
            <w:r w:rsidRPr="00130224">
              <w:t>haldamine</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731B3BF3" w14:textId="77777777" w:rsidR="002A42C0" w:rsidRPr="00130224" w:rsidRDefault="00955B86" w:rsidP="00130224">
            <w:proofErr w:type="spellStart"/>
            <w:r w:rsidRPr="00130224">
              <w:t>Kontohaldur</w:t>
            </w:r>
            <w:proofErr w:type="spellEnd"/>
            <w:r w:rsidRPr="00130224">
              <w:t xml:space="preserve"> </w:t>
            </w:r>
            <w:proofErr w:type="spellStart"/>
            <w:r w:rsidRPr="00130224">
              <w:t>haldab</w:t>
            </w:r>
            <w:proofErr w:type="spellEnd"/>
            <w:r w:rsidRPr="00130224">
              <w:t xml:space="preserve"> </w:t>
            </w:r>
            <w:proofErr w:type="spellStart"/>
            <w:r w:rsidRPr="00130224">
              <w:t>kliendi</w:t>
            </w:r>
            <w:proofErr w:type="spellEnd"/>
            <w:r w:rsidRPr="00130224">
              <w:t xml:space="preserve"> </w:t>
            </w:r>
            <w:proofErr w:type="spellStart"/>
            <w:r w:rsidRPr="00130224">
              <w:t>kasutatavat</w:t>
            </w:r>
            <w:proofErr w:type="spellEnd"/>
            <w:r w:rsidRPr="00130224">
              <w:t xml:space="preserve"> </w:t>
            </w:r>
            <w:proofErr w:type="spellStart"/>
            <w:r w:rsidRPr="00130224">
              <w:t>kontot</w:t>
            </w:r>
            <w:proofErr w:type="spellEnd"/>
            <w:r w:rsidRPr="00130224">
              <w:t>.</w:t>
            </w:r>
          </w:p>
        </w:tc>
      </w:tr>
      <w:tr w:rsidR="002A42C0" w:rsidRPr="00130224" w14:paraId="155EAF9D" w14:textId="77777777">
        <w:trPr>
          <w:trHeight w:val="720"/>
        </w:trPr>
        <w:tc>
          <w:tcPr>
            <w:tcW w:w="2960" w:type="dxa"/>
            <w:tcBorders>
              <w:top w:val="nil"/>
              <w:left w:val="nil"/>
              <w:bottom w:val="nil"/>
              <w:right w:val="nil"/>
            </w:tcBorders>
            <w:tcMar>
              <w:top w:w="128" w:type="dxa"/>
              <w:left w:w="43" w:type="dxa"/>
              <w:bottom w:w="128" w:type="dxa"/>
              <w:right w:w="43" w:type="dxa"/>
            </w:tcMar>
          </w:tcPr>
          <w:p w14:paraId="50AE01A4" w14:textId="77777777" w:rsidR="002A42C0" w:rsidRPr="00130224" w:rsidRDefault="00955B86" w:rsidP="00130224">
            <w:proofErr w:type="spellStart"/>
            <w:r w:rsidRPr="00130224">
              <w:t>Deebetkaardiga</w:t>
            </w:r>
            <w:proofErr w:type="spellEnd"/>
            <w:r w:rsidRPr="00130224">
              <w:t xml:space="preserve"> </w:t>
            </w:r>
            <w:proofErr w:type="spellStart"/>
            <w:r w:rsidRPr="00130224">
              <w:t>varustamine</w:t>
            </w:r>
            <w:proofErr w:type="spellEnd"/>
          </w:p>
        </w:tc>
        <w:tc>
          <w:tcPr>
            <w:tcW w:w="6620" w:type="dxa"/>
            <w:tcBorders>
              <w:top w:val="nil"/>
              <w:left w:val="nil"/>
              <w:bottom w:val="nil"/>
              <w:right w:val="nil"/>
            </w:tcBorders>
            <w:tcMar>
              <w:top w:w="128" w:type="dxa"/>
              <w:left w:w="43" w:type="dxa"/>
              <w:bottom w:w="128" w:type="dxa"/>
              <w:right w:w="43" w:type="dxa"/>
            </w:tcMar>
          </w:tcPr>
          <w:p w14:paraId="3E81D1E9" w14:textId="77777777" w:rsidR="002A42C0" w:rsidRPr="00130224" w:rsidRDefault="00955B86" w:rsidP="00130224">
            <w:proofErr w:type="spellStart"/>
            <w:r w:rsidRPr="00130224">
              <w:t>Kontohaldur</w:t>
            </w:r>
            <w:proofErr w:type="spellEnd"/>
            <w:r w:rsidRPr="00130224">
              <w:t xml:space="preserve"> </w:t>
            </w:r>
            <w:proofErr w:type="spellStart"/>
            <w:r w:rsidRPr="00130224">
              <w:t>pakub</w:t>
            </w:r>
            <w:proofErr w:type="spellEnd"/>
            <w:r w:rsidRPr="00130224">
              <w:t xml:space="preserve"> </w:t>
            </w:r>
            <w:proofErr w:type="spellStart"/>
            <w:r w:rsidRPr="00130224">
              <w:t>kliendile</w:t>
            </w:r>
            <w:proofErr w:type="spellEnd"/>
            <w:r w:rsidRPr="00130224">
              <w:t xml:space="preserve"> </w:t>
            </w:r>
            <w:proofErr w:type="spellStart"/>
            <w:r w:rsidRPr="00130224">
              <w:t>kliendikontoga</w:t>
            </w:r>
            <w:proofErr w:type="spellEnd"/>
            <w:r w:rsidRPr="00130224">
              <w:t xml:space="preserve"> </w:t>
            </w:r>
            <w:proofErr w:type="spellStart"/>
            <w:r w:rsidRPr="00130224">
              <w:t>seotud</w:t>
            </w:r>
            <w:proofErr w:type="spellEnd"/>
            <w:r w:rsidRPr="00130224">
              <w:t xml:space="preserve"> </w:t>
            </w:r>
            <w:proofErr w:type="spellStart"/>
            <w:r w:rsidRPr="00130224">
              <w:t>maksekaardi</w:t>
            </w:r>
            <w:proofErr w:type="spellEnd"/>
            <w:r w:rsidRPr="00130224">
              <w:t xml:space="preserve">. </w:t>
            </w:r>
            <w:proofErr w:type="spellStart"/>
            <w:r w:rsidRPr="00130224">
              <w:t>Iga</w:t>
            </w:r>
            <w:proofErr w:type="spellEnd"/>
            <w:r w:rsidRPr="00130224">
              <w:t xml:space="preserve"> </w:t>
            </w:r>
            <w:proofErr w:type="spellStart"/>
            <w:r w:rsidRPr="00130224">
              <w:t>kaarditehingu</w:t>
            </w:r>
            <w:proofErr w:type="spellEnd"/>
            <w:r w:rsidRPr="00130224">
              <w:t xml:space="preserve"> summa </w:t>
            </w:r>
            <w:proofErr w:type="spellStart"/>
            <w:r w:rsidRPr="00130224">
              <w:t>võetakse</w:t>
            </w:r>
            <w:proofErr w:type="spellEnd"/>
            <w:r w:rsidRPr="00130224">
              <w:t xml:space="preserve"> </w:t>
            </w:r>
            <w:proofErr w:type="spellStart"/>
            <w:r w:rsidRPr="00130224">
              <w:t>otse</w:t>
            </w:r>
            <w:proofErr w:type="spellEnd"/>
            <w:r w:rsidRPr="00130224">
              <w:t xml:space="preserve"> ja </w:t>
            </w:r>
            <w:proofErr w:type="spellStart"/>
            <w:r w:rsidRPr="00130224">
              <w:t>kogu</w:t>
            </w:r>
            <w:proofErr w:type="spellEnd"/>
            <w:r w:rsidRPr="00130224">
              <w:t xml:space="preserve"> </w:t>
            </w:r>
            <w:proofErr w:type="spellStart"/>
            <w:r w:rsidRPr="00130224">
              <w:t>ulatuses</w:t>
            </w:r>
            <w:proofErr w:type="spellEnd"/>
            <w:r w:rsidRPr="00130224">
              <w:t xml:space="preserve"> </w:t>
            </w:r>
            <w:proofErr w:type="spellStart"/>
            <w:r w:rsidRPr="00130224">
              <w:t>kliendikontolt</w:t>
            </w:r>
            <w:proofErr w:type="spellEnd"/>
            <w:r w:rsidRPr="00130224">
              <w:t>.</w:t>
            </w:r>
          </w:p>
        </w:tc>
      </w:tr>
      <w:tr w:rsidR="002A42C0" w:rsidRPr="00130224" w14:paraId="026FBDF5" w14:textId="77777777">
        <w:trPr>
          <w:trHeight w:val="1480"/>
        </w:trPr>
        <w:tc>
          <w:tcPr>
            <w:tcW w:w="2960" w:type="dxa"/>
            <w:tcBorders>
              <w:top w:val="nil"/>
              <w:left w:val="nil"/>
              <w:bottom w:val="nil"/>
              <w:right w:val="nil"/>
            </w:tcBorders>
            <w:tcMar>
              <w:top w:w="128" w:type="dxa"/>
              <w:left w:w="43" w:type="dxa"/>
              <w:bottom w:w="128" w:type="dxa"/>
              <w:right w:w="43" w:type="dxa"/>
            </w:tcMar>
          </w:tcPr>
          <w:p w14:paraId="6C83D6F3" w14:textId="77777777" w:rsidR="002A42C0" w:rsidRPr="00130224" w:rsidRDefault="00955B86" w:rsidP="00130224">
            <w:proofErr w:type="spellStart"/>
            <w:r w:rsidRPr="00130224">
              <w:t>Krediitkaardiga</w:t>
            </w:r>
            <w:proofErr w:type="spellEnd"/>
            <w:r w:rsidRPr="00130224">
              <w:t xml:space="preserve"> </w:t>
            </w:r>
            <w:proofErr w:type="spellStart"/>
            <w:r w:rsidRPr="00130224">
              <w:t>varustamine</w:t>
            </w:r>
            <w:proofErr w:type="spellEnd"/>
          </w:p>
        </w:tc>
        <w:tc>
          <w:tcPr>
            <w:tcW w:w="6620" w:type="dxa"/>
            <w:tcBorders>
              <w:top w:val="nil"/>
              <w:left w:val="nil"/>
              <w:bottom w:val="nil"/>
              <w:right w:val="nil"/>
            </w:tcBorders>
            <w:tcMar>
              <w:top w:w="128" w:type="dxa"/>
              <w:left w:w="43" w:type="dxa"/>
              <w:bottom w:w="128" w:type="dxa"/>
              <w:right w:w="43" w:type="dxa"/>
            </w:tcMar>
          </w:tcPr>
          <w:p w14:paraId="18DA1BF8" w14:textId="77777777" w:rsidR="002A42C0" w:rsidRPr="00130224" w:rsidRDefault="00955B86" w:rsidP="00130224">
            <w:proofErr w:type="spellStart"/>
            <w:r w:rsidRPr="00130224">
              <w:t>Kontohaldur</w:t>
            </w:r>
            <w:proofErr w:type="spellEnd"/>
            <w:r w:rsidRPr="00130224">
              <w:t xml:space="preserve"> </w:t>
            </w:r>
            <w:proofErr w:type="spellStart"/>
            <w:r w:rsidRPr="00130224">
              <w:t>pakub</w:t>
            </w:r>
            <w:proofErr w:type="spellEnd"/>
            <w:r w:rsidRPr="00130224">
              <w:t xml:space="preserve"> </w:t>
            </w:r>
            <w:proofErr w:type="spellStart"/>
            <w:r w:rsidRPr="00130224">
              <w:t>kliendile</w:t>
            </w:r>
            <w:proofErr w:type="spellEnd"/>
            <w:r w:rsidRPr="00130224">
              <w:t xml:space="preserve"> </w:t>
            </w:r>
            <w:proofErr w:type="spellStart"/>
            <w:r w:rsidRPr="00130224">
              <w:t>kliendi</w:t>
            </w:r>
            <w:proofErr w:type="spellEnd"/>
            <w:r w:rsidRPr="00130224">
              <w:t xml:space="preserve"> </w:t>
            </w:r>
            <w:proofErr w:type="spellStart"/>
            <w:r w:rsidRPr="00130224">
              <w:t>maksekontoga</w:t>
            </w:r>
            <w:proofErr w:type="spellEnd"/>
            <w:r w:rsidRPr="00130224">
              <w:t xml:space="preserve"> </w:t>
            </w:r>
            <w:proofErr w:type="spellStart"/>
            <w:r w:rsidRPr="00130224">
              <w:t>seotud</w:t>
            </w:r>
            <w:proofErr w:type="spellEnd"/>
            <w:r w:rsidRPr="00130224">
              <w:t xml:space="preserve"> </w:t>
            </w:r>
            <w:proofErr w:type="spellStart"/>
            <w:r w:rsidRPr="00130224">
              <w:t>maksekaardi</w:t>
            </w:r>
            <w:proofErr w:type="spellEnd"/>
            <w:r w:rsidRPr="00130224">
              <w:t xml:space="preserve">. </w:t>
            </w:r>
            <w:proofErr w:type="spellStart"/>
            <w:r w:rsidRPr="00130224">
              <w:t>Kokkulepitud</w:t>
            </w:r>
            <w:proofErr w:type="spellEnd"/>
            <w:r w:rsidRPr="00130224">
              <w:t xml:space="preserve"> </w:t>
            </w:r>
            <w:proofErr w:type="spellStart"/>
            <w:r w:rsidRPr="00130224">
              <w:t>perioodi</w:t>
            </w:r>
            <w:proofErr w:type="spellEnd"/>
            <w:r w:rsidRPr="00130224">
              <w:t xml:space="preserve"> </w:t>
            </w:r>
            <w:proofErr w:type="spellStart"/>
            <w:r w:rsidRPr="00130224">
              <w:t>kaarditehingute</w:t>
            </w:r>
            <w:proofErr w:type="spellEnd"/>
            <w:r w:rsidRPr="00130224">
              <w:t xml:space="preserve"> </w:t>
            </w:r>
            <w:proofErr w:type="spellStart"/>
            <w:r w:rsidRPr="00130224">
              <w:t>kogusumma</w:t>
            </w:r>
            <w:proofErr w:type="spellEnd"/>
            <w:r w:rsidRPr="00130224">
              <w:t xml:space="preserve"> </w:t>
            </w:r>
            <w:proofErr w:type="spellStart"/>
            <w:r w:rsidRPr="00130224">
              <w:t>võetakse</w:t>
            </w:r>
            <w:proofErr w:type="spellEnd"/>
            <w:r w:rsidRPr="00130224">
              <w:t xml:space="preserve"> </w:t>
            </w:r>
            <w:proofErr w:type="spellStart"/>
            <w:r w:rsidRPr="00130224">
              <w:t>kokkulepitud</w:t>
            </w:r>
            <w:proofErr w:type="spellEnd"/>
            <w:r w:rsidRPr="00130224">
              <w:t xml:space="preserve"> </w:t>
            </w:r>
            <w:proofErr w:type="spellStart"/>
            <w:r w:rsidRPr="00130224">
              <w:t>kuupäeval</w:t>
            </w:r>
            <w:proofErr w:type="spellEnd"/>
            <w:r w:rsidRPr="00130224">
              <w:t xml:space="preserve"> </w:t>
            </w:r>
            <w:proofErr w:type="spellStart"/>
            <w:r w:rsidRPr="00130224">
              <w:t>kliendi</w:t>
            </w:r>
            <w:proofErr w:type="spellEnd"/>
            <w:r w:rsidRPr="00130224">
              <w:t xml:space="preserve"> </w:t>
            </w:r>
            <w:proofErr w:type="spellStart"/>
            <w:r w:rsidRPr="00130224">
              <w:t>maksekontolt</w:t>
            </w:r>
            <w:proofErr w:type="spellEnd"/>
            <w:r w:rsidRPr="00130224">
              <w:t xml:space="preserve"> </w:t>
            </w:r>
            <w:proofErr w:type="spellStart"/>
            <w:r w:rsidRPr="00130224">
              <w:t>osaliselt</w:t>
            </w:r>
            <w:proofErr w:type="spellEnd"/>
            <w:r w:rsidRPr="00130224">
              <w:t xml:space="preserve"> </w:t>
            </w:r>
            <w:proofErr w:type="spellStart"/>
            <w:r w:rsidRPr="00130224">
              <w:t>või</w:t>
            </w:r>
            <w:proofErr w:type="spellEnd"/>
            <w:r w:rsidRPr="00130224">
              <w:t xml:space="preserve"> </w:t>
            </w:r>
            <w:proofErr w:type="spellStart"/>
            <w:r w:rsidRPr="00130224">
              <w:t>kogu</w:t>
            </w:r>
            <w:proofErr w:type="spellEnd"/>
            <w:r w:rsidRPr="00130224">
              <w:t xml:space="preserve"> </w:t>
            </w:r>
            <w:proofErr w:type="spellStart"/>
            <w:r w:rsidRPr="00130224">
              <w:t>ulatuses</w:t>
            </w:r>
            <w:proofErr w:type="spellEnd"/>
            <w:r w:rsidRPr="00130224">
              <w:t xml:space="preserve">. </w:t>
            </w:r>
            <w:proofErr w:type="spellStart"/>
            <w:r w:rsidRPr="00130224">
              <w:t>Kontohalduri</w:t>
            </w:r>
            <w:proofErr w:type="spellEnd"/>
            <w:r w:rsidRPr="00130224">
              <w:t xml:space="preserve"> ja </w:t>
            </w:r>
            <w:proofErr w:type="spellStart"/>
            <w:r w:rsidRPr="00130224">
              <w:t>kliendi</w:t>
            </w:r>
            <w:proofErr w:type="spellEnd"/>
            <w:r w:rsidRPr="00130224">
              <w:t xml:space="preserve"> </w:t>
            </w:r>
            <w:proofErr w:type="spellStart"/>
            <w:r w:rsidRPr="00130224">
              <w:t>vahelises</w:t>
            </w:r>
            <w:proofErr w:type="spellEnd"/>
            <w:r w:rsidRPr="00130224">
              <w:t xml:space="preserve"> </w:t>
            </w:r>
            <w:proofErr w:type="spellStart"/>
            <w:r w:rsidRPr="00130224">
              <w:t>krediidilepingus</w:t>
            </w:r>
            <w:proofErr w:type="spellEnd"/>
            <w:r w:rsidRPr="00130224">
              <w:t xml:space="preserve"> </w:t>
            </w:r>
            <w:proofErr w:type="spellStart"/>
            <w:r w:rsidRPr="00130224">
              <w:t>määratletakse</w:t>
            </w:r>
            <w:proofErr w:type="spellEnd"/>
            <w:r w:rsidRPr="00130224">
              <w:t xml:space="preserve">, kas klient </w:t>
            </w:r>
            <w:proofErr w:type="spellStart"/>
            <w:r w:rsidRPr="00130224">
              <w:t>peab</w:t>
            </w:r>
            <w:proofErr w:type="spellEnd"/>
            <w:r w:rsidRPr="00130224">
              <w:t xml:space="preserve"> </w:t>
            </w:r>
            <w:proofErr w:type="spellStart"/>
            <w:r w:rsidRPr="00130224">
              <w:t>laenusummalt</w:t>
            </w:r>
            <w:proofErr w:type="spellEnd"/>
            <w:r w:rsidRPr="00130224">
              <w:t xml:space="preserve"> </w:t>
            </w:r>
            <w:proofErr w:type="spellStart"/>
            <w:r w:rsidRPr="00130224">
              <w:t>maksma</w:t>
            </w:r>
            <w:proofErr w:type="spellEnd"/>
            <w:r w:rsidRPr="00130224">
              <w:t xml:space="preserve"> </w:t>
            </w:r>
            <w:proofErr w:type="spellStart"/>
            <w:r w:rsidRPr="00130224">
              <w:t>intresse</w:t>
            </w:r>
            <w:proofErr w:type="spellEnd"/>
            <w:r w:rsidRPr="00130224">
              <w:t>.</w:t>
            </w:r>
          </w:p>
        </w:tc>
      </w:tr>
      <w:tr w:rsidR="002A42C0" w:rsidRPr="00130224" w14:paraId="32AC707F" w14:textId="77777777">
        <w:trPr>
          <w:trHeight w:val="980"/>
        </w:trPr>
        <w:tc>
          <w:tcPr>
            <w:tcW w:w="2960" w:type="dxa"/>
            <w:tcBorders>
              <w:top w:val="nil"/>
              <w:left w:val="nil"/>
              <w:bottom w:val="nil"/>
              <w:right w:val="nil"/>
            </w:tcBorders>
            <w:tcMar>
              <w:top w:w="128" w:type="dxa"/>
              <w:left w:w="43" w:type="dxa"/>
              <w:bottom w:w="128" w:type="dxa"/>
              <w:right w:w="43" w:type="dxa"/>
            </w:tcMar>
          </w:tcPr>
          <w:p w14:paraId="13D710B6" w14:textId="77777777" w:rsidR="002A42C0" w:rsidRPr="00130224" w:rsidRDefault="00955B86" w:rsidP="00130224">
            <w:proofErr w:type="spellStart"/>
            <w:r w:rsidRPr="00130224">
              <w:t>Arvelduskrediit</w:t>
            </w:r>
            <w:proofErr w:type="spellEnd"/>
          </w:p>
        </w:tc>
        <w:tc>
          <w:tcPr>
            <w:tcW w:w="6620" w:type="dxa"/>
            <w:tcBorders>
              <w:top w:val="nil"/>
              <w:left w:val="nil"/>
              <w:bottom w:val="nil"/>
              <w:right w:val="nil"/>
            </w:tcBorders>
            <w:tcMar>
              <w:top w:w="128" w:type="dxa"/>
              <w:left w:w="43" w:type="dxa"/>
              <w:bottom w:w="128" w:type="dxa"/>
              <w:right w:w="43" w:type="dxa"/>
            </w:tcMar>
          </w:tcPr>
          <w:p w14:paraId="3CA8CC25" w14:textId="77777777" w:rsidR="002A42C0" w:rsidRPr="00130224" w:rsidRDefault="00955B86" w:rsidP="00130224">
            <w:proofErr w:type="spellStart"/>
            <w:r w:rsidRPr="00130224">
              <w:t>Kontohaldur</w:t>
            </w:r>
            <w:proofErr w:type="spellEnd"/>
            <w:r w:rsidRPr="00130224">
              <w:t xml:space="preserve"> ja klient </w:t>
            </w:r>
            <w:proofErr w:type="spellStart"/>
            <w:r w:rsidRPr="00130224">
              <w:t>lepivad</w:t>
            </w:r>
            <w:proofErr w:type="spellEnd"/>
            <w:r w:rsidRPr="00130224">
              <w:t xml:space="preserve"> </w:t>
            </w:r>
            <w:proofErr w:type="spellStart"/>
            <w:r w:rsidRPr="00130224">
              <w:t>eelnevalt</w:t>
            </w:r>
            <w:proofErr w:type="spellEnd"/>
            <w:r w:rsidRPr="00130224">
              <w:t xml:space="preserve"> </w:t>
            </w:r>
            <w:proofErr w:type="spellStart"/>
            <w:r w:rsidRPr="00130224">
              <w:t>kokku</w:t>
            </w:r>
            <w:proofErr w:type="spellEnd"/>
            <w:r w:rsidRPr="00130224">
              <w:t xml:space="preserve">, et klient </w:t>
            </w:r>
            <w:proofErr w:type="spellStart"/>
            <w:r w:rsidRPr="00130224">
              <w:t>võib</w:t>
            </w:r>
            <w:proofErr w:type="spellEnd"/>
            <w:r w:rsidRPr="00130224">
              <w:t xml:space="preserve"> </w:t>
            </w:r>
            <w:proofErr w:type="spellStart"/>
            <w:r w:rsidRPr="00130224">
              <w:t>raha</w:t>
            </w:r>
            <w:proofErr w:type="spellEnd"/>
            <w:r w:rsidRPr="00130224">
              <w:t xml:space="preserve"> </w:t>
            </w:r>
            <w:proofErr w:type="spellStart"/>
            <w:r w:rsidRPr="00130224">
              <w:t>laenata</w:t>
            </w:r>
            <w:proofErr w:type="spellEnd"/>
            <w:r w:rsidRPr="00130224">
              <w:t xml:space="preserve"> </w:t>
            </w:r>
            <w:proofErr w:type="spellStart"/>
            <w:r w:rsidRPr="00130224">
              <w:t>ka</w:t>
            </w:r>
            <w:proofErr w:type="spellEnd"/>
            <w:r w:rsidRPr="00130224">
              <w:t xml:space="preserve"> </w:t>
            </w:r>
            <w:proofErr w:type="spellStart"/>
            <w:r w:rsidRPr="00130224">
              <w:t>siis</w:t>
            </w:r>
            <w:proofErr w:type="spellEnd"/>
            <w:r w:rsidRPr="00130224">
              <w:t xml:space="preserve">, </w:t>
            </w:r>
            <w:proofErr w:type="spellStart"/>
            <w:r w:rsidRPr="00130224">
              <w:t>kui</w:t>
            </w:r>
            <w:proofErr w:type="spellEnd"/>
            <w:r w:rsidRPr="00130224">
              <w:t xml:space="preserve"> </w:t>
            </w:r>
            <w:proofErr w:type="spellStart"/>
            <w:r w:rsidRPr="00130224">
              <w:t>kontol</w:t>
            </w:r>
            <w:proofErr w:type="spellEnd"/>
            <w:r w:rsidRPr="00130224">
              <w:t xml:space="preserve"> </w:t>
            </w:r>
            <w:proofErr w:type="spellStart"/>
            <w:r w:rsidRPr="00130224">
              <w:t>enam</w:t>
            </w:r>
            <w:proofErr w:type="spellEnd"/>
            <w:r w:rsidRPr="00130224">
              <w:t xml:space="preserve"> </w:t>
            </w:r>
            <w:proofErr w:type="spellStart"/>
            <w:r w:rsidRPr="00130224">
              <w:t>raha</w:t>
            </w:r>
            <w:proofErr w:type="spellEnd"/>
            <w:r w:rsidRPr="00130224">
              <w:t xml:space="preserve"> ei ole. </w:t>
            </w:r>
            <w:proofErr w:type="spellStart"/>
            <w:r w:rsidRPr="00130224">
              <w:t>Lepingus</w:t>
            </w:r>
            <w:proofErr w:type="spellEnd"/>
            <w:r w:rsidRPr="00130224">
              <w:t xml:space="preserve"> </w:t>
            </w:r>
            <w:proofErr w:type="spellStart"/>
            <w:r w:rsidRPr="00130224">
              <w:t>määratletakse</w:t>
            </w:r>
            <w:proofErr w:type="spellEnd"/>
            <w:r w:rsidRPr="00130224">
              <w:t xml:space="preserve"> </w:t>
            </w:r>
            <w:proofErr w:type="spellStart"/>
            <w:r w:rsidRPr="00130224">
              <w:t>laenu</w:t>
            </w:r>
            <w:proofErr w:type="spellEnd"/>
            <w:r w:rsidRPr="00130224">
              <w:t xml:space="preserve"> </w:t>
            </w:r>
            <w:proofErr w:type="spellStart"/>
            <w:r w:rsidRPr="00130224">
              <w:t>maksimumsumma</w:t>
            </w:r>
            <w:proofErr w:type="spellEnd"/>
            <w:r w:rsidRPr="00130224">
              <w:t xml:space="preserve"> ja kas </w:t>
            </w:r>
            <w:proofErr w:type="spellStart"/>
            <w:r w:rsidRPr="00130224">
              <w:t>sellelt</w:t>
            </w:r>
            <w:proofErr w:type="spellEnd"/>
            <w:r w:rsidRPr="00130224">
              <w:t xml:space="preserve"> </w:t>
            </w:r>
            <w:proofErr w:type="spellStart"/>
            <w:r w:rsidRPr="00130224">
              <w:t>arvestatakse</w:t>
            </w:r>
            <w:proofErr w:type="spellEnd"/>
            <w:r w:rsidRPr="00130224">
              <w:t xml:space="preserve"> </w:t>
            </w:r>
            <w:proofErr w:type="spellStart"/>
            <w:r w:rsidRPr="00130224">
              <w:t>tasusid</w:t>
            </w:r>
            <w:proofErr w:type="spellEnd"/>
            <w:r w:rsidRPr="00130224">
              <w:t xml:space="preserve"> ja </w:t>
            </w:r>
            <w:proofErr w:type="spellStart"/>
            <w:r w:rsidRPr="00130224">
              <w:t>intresse</w:t>
            </w:r>
            <w:proofErr w:type="spellEnd"/>
            <w:r w:rsidRPr="00130224">
              <w:t>.</w:t>
            </w:r>
          </w:p>
        </w:tc>
      </w:tr>
      <w:tr w:rsidR="002A42C0" w:rsidRPr="00130224" w14:paraId="241DD497" w14:textId="77777777">
        <w:trPr>
          <w:trHeight w:val="720"/>
        </w:trPr>
        <w:tc>
          <w:tcPr>
            <w:tcW w:w="2960" w:type="dxa"/>
            <w:tcBorders>
              <w:top w:val="nil"/>
              <w:left w:val="nil"/>
              <w:bottom w:val="nil"/>
              <w:right w:val="nil"/>
            </w:tcBorders>
            <w:tcMar>
              <w:top w:w="128" w:type="dxa"/>
              <w:left w:w="43" w:type="dxa"/>
              <w:bottom w:w="128" w:type="dxa"/>
              <w:right w:w="43" w:type="dxa"/>
            </w:tcMar>
          </w:tcPr>
          <w:p w14:paraId="1C6495CD" w14:textId="77777777" w:rsidR="002A42C0" w:rsidRPr="00130224" w:rsidRDefault="00955B86" w:rsidP="00130224">
            <w:proofErr w:type="spellStart"/>
            <w:r w:rsidRPr="00130224">
              <w:t>Maksekorraldus</w:t>
            </w:r>
            <w:proofErr w:type="spellEnd"/>
          </w:p>
        </w:tc>
        <w:tc>
          <w:tcPr>
            <w:tcW w:w="6620" w:type="dxa"/>
            <w:tcBorders>
              <w:top w:val="nil"/>
              <w:left w:val="nil"/>
              <w:bottom w:val="nil"/>
              <w:right w:val="nil"/>
            </w:tcBorders>
            <w:tcMar>
              <w:top w:w="128" w:type="dxa"/>
              <w:left w:w="43" w:type="dxa"/>
              <w:bottom w:w="128" w:type="dxa"/>
              <w:right w:w="43" w:type="dxa"/>
            </w:tcMar>
          </w:tcPr>
          <w:p w14:paraId="59D38EE5" w14:textId="77777777" w:rsidR="002A42C0" w:rsidRPr="00130224" w:rsidRDefault="00955B86" w:rsidP="00130224">
            <w:proofErr w:type="spellStart"/>
            <w:r w:rsidRPr="00130224">
              <w:t>Kontohaldur</w:t>
            </w:r>
            <w:proofErr w:type="spellEnd"/>
            <w:r w:rsidRPr="00130224">
              <w:t xml:space="preserve"> </w:t>
            </w:r>
            <w:proofErr w:type="spellStart"/>
            <w:r w:rsidRPr="00130224">
              <w:t>kannab</w:t>
            </w:r>
            <w:proofErr w:type="spellEnd"/>
            <w:r w:rsidRPr="00130224">
              <w:t xml:space="preserve"> </w:t>
            </w:r>
            <w:proofErr w:type="spellStart"/>
            <w:r w:rsidRPr="00130224">
              <w:t>kliendi</w:t>
            </w:r>
            <w:proofErr w:type="spellEnd"/>
            <w:r w:rsidRPr="00130224">
              <w:t xml:space="preserve"> </w:t>
            </w:r>
            <w:proofErr w:type="spellStart"/>
            <w:r w:rsidRPr="00130224">
              <w:t>juhise</w:t>
            </w:r>
            <w:proofErr w:type="spellEnd"/>
            <w:r w:rsidRPr="00130224">
              <w:t xml:space="preserve"> </w:t>
            </w:r>
            <w:proofErr w:type="spellStart"/>
            <w:r w:rsidRPr="00130224">
              <w:t>kohaselt</w:t>
            </w:r>
            <w:proofErr w:type="spellEnd"/>
            <w:r w:rsidRPr="00130224">
              <w:t xml:space="preserve"> </w:t>
            </w:r>
            <w:proofErr w:type="spellStart"/>
            <w:r w:rsidRPr="00130224">
              <w:t>raha</w:t>
            </w:r>
            <w:proofErr w:type="spellEnd"/>
            <w:r w:rsidRPr="00130224">
              <w:t xml:space="preserve"> </w:t>
            </w:r>
            <w:proofErr w:type="spellStart"/>
            <w:r w:rsidRPr="00130224">
              <w:t>kliendikontolt</w:t>
            </w:r>
            <w:proofErr w:type="spellEnd"/>
            <w:r w:rsidRPr="00130224">
              <w:t xml:space="preserve"> </w:t>
            </w:r>
            <w:proofErr w:type="spellStart"/>
            <w:r w:rsidRPr="00130224">
              <w:t>teisele</w:t>
            </w:r>
            <w:proofErr w:type="spellEnd"/>
            <w:r w:rsidRPr="00130224">
              <w:t xml:space="preserve"> kontole.</w:t>
            </w:r>
          </w:p>
        </w:tc>
      </w:tr>
      <w:tr w:rsidR="002A42C0" w:rsidRPr="00130224" w14:paraId="1FF605AE" w14:textId="77777777">
        <w:trPr>
          <w:trHeight w:val="720"/>
        </w:trPr>
        <w:tc>
          <w:tcPr>
            <w:tcW w:w="2960" w:type="dxa"/>
            <w:tcBorders>
              <w:top w:val="nil"/>
              <w:left w:val="nil"/>
              <w:bottom w:val="nil"/>
              <w:right w:val="nil"/>
            </w:tcBorders>
            <w:tcMar>
              <w:top w:w="128" w:type="dxa"/>
              <w:left w:w="43" w:type="dxa"/>
              <w:bottom w:w="128" w:type="dxa"/>
              <w:right w:w="43" w:type="dxa"/>
            </w:tcMar>
          </w:tcPr>
          <w:p w14:paraId="27715FD3" w14:textId="77777777" w:rsidR="002A42C0" w:rsidRPr="00130224" w:rsidRDefault="00955B86" w:rsidP="00130224">
            <w:proofErr w:type="spellStart"/>
            <w:r w:rsidRPr="00130224">
              <w:t>Püsikorraldus</w:t>
            </w:r>
            <w:proofErr w:type="spellEnd"/>
          </w:p>
        </w:tc>
        <w:tc>
          <w:tcPr>
            <w:tcW w:w="6620" w:type="dxa"/>
            <w:tcBorders>
              <w:top w:val="nil"/>
              <w:left w:val="nil"/>
              <w:bottom w:val="nil"/>
              <w:right w:val="nil"/>
            </w:tcBorders>
            <w:tcMar>
              <w:top w:w="128" w:type="dxa"/>
              <w:left w:w="43" w:type="dxa"/>
              <w:bottom w:w="128" w:type="dxa"/>
              <w:right w:w="43" w:type="dxa"/>
            </w:tcMar>
          </w:tcPr>
          <w:p w14:paraId="4375F99E" w14:textId="77777777" w:rsidR="002A42C0" w:rsidRPr="00130224" w:rsidRDefault="00955B86" w:rsidP="00130224">
            <w:proofErr w:type="spellStart"/>
            <w:r w:rsidRPr="00130224">
              <w:t>Kontohaldur</w:t>
            </w:r>
            <w:proofErr w:type="spellEnd"/>
            <w:r w:rsidRPr="00130224">
              <w:t xml:space="preserve"> </w:t>
            </w:r>
            <w:proofErr w:type="spellStart"/>
            <w:r w:rsidRPr="00130224">
              <w:t>kannab</w:t>
            </w:r>
            <w:proofErr w:type="spellEnd"/>
            <w:r w:rsidRPr="00130224">
              <w:t xml:space="preserve"> </w:t>
            </w:r>
            <w:proofErr w:type="spellStart"/>
            <w:r w:rsidRPr="00130224">
              <w:t>regulaarselt</w:t>
            </w:r>
            <w:proofErr w:type="spellEnd"/>
            <w:r w:rsidRPr="00130224">
              <w:t xml:space="preserve"> </w:t>
            </w:r>
            <w:proofErr w:type="spellStart"/>
            <w:r w:rsidRPr="00130224">
              <w:t>kliendi</w:t>
            </w:r>
            <w:proofErr w:type="spellEnd"/>
            <w:r w:rsidRPr="00130224">
              <w:t xml:space="preserve"> </w:t>
            </w:r>
            <w:proofErr w:type="spellStart"/>
            <w:r w:rsidRPr="00130224">
              <w:t>juhise</w:t>
            </w:r>
            <w:proofErr w:type="spellEnd"/>
            <w:r w:rsidRPr="00130224">
              <w:t xml:space="preserve"> </w:t>
            </w:r>
            <w:proofErr w:type="spellStart"/>
            <w:r w:rsidRPr="00130224">
              <w:t>kohaselt</w:t>
            </w:r>
            <w:proofErr w:type="spellEnd"/>
            <w:r w:rsidRPr="00130224">
              <w:t xml:space="preserve"> </w:t>
            </w:r>
            <w:proofErr w:type="spellStart"/>
            <w:r w:rsidRPr="00130224">
              <w:t>kindla</w:t>
            </w:r>
            <w:proofErr w:type="spellEnd"/>
            <w:r w:rsidRPr="00130224">
              <w:t xml:space="preserve"> summa </w:t>
            </w:r>
            <w:proofErr w:type="spellStart"/>
            <w:r w:rsidRPr="00130224">
              <w:t>kliendikontolt</w:t>
            </w:r>
            <w:proofErr w:type="spellEnd"/>
            <w:r w:rsidRPr="00130224">
              <w:t xml:space="preserve"> </w:t>
            </w:r>
            <w:proofErr w:type="spellStart"/>
            <w:r w:rsidRPr="00130224">
              <w:t>teisele</w:t>
            </w:r>
            <w:proofErr w:type="spellEnd"/>
            <w:r w:rsidRPr="00130224">
              <w:t xml:space="preserve"> kontole.</w:t>
            </w:r>
          </w:p>
        </w:tc>
      </w:tr>
      <w:tr w:rsidR="002A42C0" w:rsidRPr="00130224" w14:paraId="04E14A58" w14:textId="77777777">
        <w:trPr>
          <w:trHeight w:val="1220"/>
        </w:trPr>
        <w:tc>
          <w:tcPr>
            <w:tcW w:w="2960" w:type="dxa"/>
            <w:tcBorders>
              <w:top w:val="nil"/>
              <w:left w:val="nil"/>
              <w:bottom w:val="nil"/>
              <w:right w:val="nil"/>
            </w:tcBorders>
            <w:tcMar>
              <w:top w:w="128" w:type="dxa"/>
              <w:left w:w="43" w:type="dxa"/>
              <w:bottom w:w="128" w:type="dxa"/>
              <w:right w:w="43" w:type="dxa"/>
            </w:tcMar>
          </w:tcPr>
          <w:p w14:paraId="3C44B18A" w14:textId="77777777" w:rsidR="002A42C0" w:rsidRPr="00130224" w:rsidRDefault="00955B86" w:rsidP="00130224">
            <w:proofErr w:type="spellStart"/>
            <w:r w:rsidRPr="00130224">
              <w:t>Otsekorraldus</w:t>
            </w:r>
            <w:proofErr w:type="spellEnd"/>
          </w:p>
        </w:tc>
        <w:tc>
          <w:tcPr>
            <w:tcW w:w="6620" w:type="dxa"/>
            <w:tcBorders>
              <w:top w:val="nil"/>
              <w:left w:val="nil"/>
              <w:bottom w:val="nil"/>
              <w:right w:val="nil"/>
            </w:tcBorders>
            <w:tcMar>
              <w:top w:w="128" w:type="dxa"/>
              <w:left w:w="43" w:type="dxa"/>
              <w:bottom w:w="128" w:type="dxa"/>
              <w:right w:w="43" w:type="dxa"/>
            </w:tcMar>
          </w:tcPr>
          <w:p w14:paraId="325BBFFE" w14:textId="77777777" w:rsidR="002A42C0" w:rsidRPr="00130224" w:rsidRDefault="00955B86" w:rsidP="00130224">
            <w:r w:rsidRPr="00130224">
              <w:t xml:space="preserve">Klient </w:t>
            </w:r>
            <w:proofErr w:type="spellStart"/>
            <w:r w:rsidRPr="00130224">
              <w:t>lubab</w:t>
            </w:r>
            <w:proofErr w:type="spellEnd"/>
            <w:r w:rsidRPr="00130224">
              <w:t xml:space="preserve"> </w:t>
            </w:r>
            <w:proofErr w:type="spellStart"/>
            <w:r w:rsidRPr="00130224">
              <w:t>teisel</w:t>
            </w:r>
            <w:proofErr w:type="spellEnd"/>
            <w:r w:rsidRPr="00130224">
              <w:t xml:space="preserve"> </w:t>
            </w:r>
            <w:proofErr w:type="spellStart"/>
            <w:r w:rsidRPr="00130224">
              <w:t>isikul</w:t>
            </w:r>
            <w:proofErr w:type="spellEnd"/>
            <w:r w:rsidRPr="00130224">
              <w:t xml:space="preserve"> (</w:t>
            </w:r>
            <w:proofErr w:type="spellStart"/>
            <w:r w:rsidRPr="00130224">
              <w:t>saajal</w:t>
            </w:r>
            <w:proofErr w:type="spellEnd"/>
            <w:r w:rsidRPr="00130224">
              <w:t xml:space="preserve">) anda </w:t>
            </w:r>
            <w:proofErr w:type="spellStart"/>
            <w:r w:rsidRPr="00130224">
              <w:t>kontohaldurile</w:t>
            </w:r>
            <w:proofErr w:type="spellEnd"/>
            <w:r w:rsidRPr="00130224">
              <w:t xml:space="preserve"> </w:t>
            </w:r>
            <w:proofErr w:type="spellStart"/>
            <w:r w:rsidRPr="00130224">
              <w:t>juhised</w:t>
            </w:r>
            <w:proofErr w:type="spellEnd"/>
            <w:r w:rsidRPr="00130224">
              <w:t xml:space="preserve"> </w:t>
            </w:r>
            <w:proofErr w:type="spellStart"/>
            <w:r w:rsidRPr="00130224">
              <w:t>raha</w:t>
            </w:r>
            <w:proofErr w:type="spellEnd"/>
            <w:r w:rsidRPr="00130224">
              <w:t xml:space="preserve"> </w:t>
            </w:r>
            <w:proofErr w:type="spellStart"/>
            <w:r w:rsidRPr="00130224">
              <w:t>ülekandeks</w:t>
            </w:r>
            <w:proofErr w:type="spellEnd"/>
            <w:r w:rsidRPr="00130224">
              <w:t xml:space="preserve"> </w:t>
            </w:r>
            <w:proofErr w:type="spellStart"/>
            <w:r w:rsidRPr="00130224">
              <w:t>kliendikontolt</w:t>
            </w:r>
            <w:proofErr w:type="spellEnd"/>
            <w:r w:rsidRPr="00130224">
              <w:t xml:space="preserve"> selle </w:t>
            </w:r>
            <w:proofErr w:type="spellStart"/>
            <w:r w:rsidRPr="00130224">
              <w:t>isiku</w:t>
            </w:r>
            <w:proofErr w:type="spellEnd"/>
            <w:r w:rsidRPr="00130224">
              <w:t xml:space="preserve"> (</w:t>
            </w:r>
            <w:proofErr w:type="spellStart"/>
            <w:r w:rsidRPr="00130224">
              <w:t>saaja</w:t>
            </w:r>
            <w:proofErr w:type="spellEnd"/>
            <w:r w:rsidRPr="00130224">
              <w:t xml:space="preserve">) kontole. </w:t>
            </w:r>
            <w:proofErr w:type="spellStart"/>
            <w:r w:rsidRPr="00130224">
              <w:t>Kontohaldur</w:t>
            </w:r>
            <w:proofErr w:type="spellEnd"/>
            <w:r w:rsidRPr="00130224">
              <w:t xml:space="preserve"> </w:t>
            </w:r>
            <w:proofErr w:type="spellStart"/>
            <w:r w:rsidRPr="00130224">
              <w:t>kannab</w:t>
            </w:r>
            <w:proofErr w:type="spellEnd"/>
            <w:r w:rsidRPr="00130224">
              <w:t xml:space="preserve"> </w:t>
            </w:r>
            <w:proofErr w:type="spellStart"/>
            <w:r w:rsidRPr="00130224">
              <w:t>seejärel</w:t>
            </w:r>
            <w:proofErr w:type="spellEnd"/>
            <w:r w:rsidRPr="00130224">
              <w:t xml:space="preserve"> </w:t>
            </w:r>
            <w:proofErr w:type="spellStart"/>
            <w:r w:rsidRPr="00130224">
              <w:t>kliendi</w:t>
            </w:r>
            <w:proofErr w:type="spellEnd"/>
            <w:r w:rsidRPr="00130224">
              <w:t xml:space="preserve"> ja </w:t>
            </w:r>
            <w:proofErr w:type="spellStart"/>
            <w:r w:rsidRPr="00130224">
              <w:t>saaja</w:t>
            </w:r>
            <w:proofErr w:type="spellEnd"/>
            <w:r w:rsidRPr="00130224">
              <w:t xml:space="preserve"> </w:t>
            </w:r>
            <w:proofErr w:type="spellStart"/>
            <w:r w:rsidRPr="00130224">
              <w:t>kokkulepitud</w:t>
            </w:r>
            <w:proofErr w:type="spellEnd"/>
            <w:r w:rsidRPr="00130224">
              <w:t xml:space="preserve"> </w:t>
            </w:r>
            <w:proofErr w:type="spellStart"/>
            <w:r w:rsidRPr="00130224">
              <w:t>kuupäeva</w:t>
            </w:r>
            <w:proofErr w:type="spellEnd"/>
            <w:r w:rsidRPr="00130224">
              <w:t xml:space="preserve"> (de)l </w:t>
            </w:r>
            <w:proofErr w:type="spellStart"/>
            <w:r w:rsidRPr="00130224">
              <w:t>raha</w:t>
            </w:r>
            <w:proofErr w:type="spellEnd"/>
            <w:r w:rsidRPr="00130224">
              <w:t xml:space="preserve"> </w:t>
            </w:r>
            <w:proofErr w:type="spellStart"/>
            <w:r w:rsidRPr="00130224">
              <w:t>saaja</w:t>
            </w:r>
            <w:proofErr w:type="spellEnd"/>
            <w:r w:rsidRPr="00130224">
              <w:t xml:space="preserve"> kontole. Summa </w:t>
            </w:r>
            <w:proofErr w:type="spellStart"/>
            <w:r w:rsidRPr="00130224">
              <w:t>suurus</w:t>
            </w:r>
            <w:proofErr w:type="spellEnd"/>
            <w:r w:rsidRPr="00130224">
              <w:t xml:space="preserve"> </w:t>
            </w:r>
            <w:proofErr w:type="spellStart"/>
            <w:r w:rsidRPr="00130224">
              <w:t>võib</w:t>
            </w:r>
            <w:proofErr w:type="spellEnd"/>
            <w:r w:rsidRPr="00130224">
              <w:t xml:space="preserve"> </w:t>
            </w:r>
            <w:proofErr w:type="spellStart"/>
            <w:r w:rsidRPr="00130224">
              <w:t>muutuda</w:t>
            </w:r>
            <w:proofErr w:type="spellEnd"/>
            <w:r w:rsidRPr="00130224">
              <w:t>.</w:t>
            </w:r>
          </w:p>
        </w:tc>
      </w:tr>
      <w:tr w:rsidR="002A42C0" w:rsidRPr="00130224" w14:paraId="63B1CDAA"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51EDC7FE" w14:textId="77777777" w:rsidR="002A42C0" w:rsidRPr="00130224" w:rsidRDefault="00955B86" w:rsidP="00130224">
            <w:proofErr w:type="spellStart"/>
            <w:r w:rsidRPr="00130224">
              <w:t>Sularaha</w:t>
            </w:r>
            <w:proofErr w:type="spellEnd"/>
            <w:r w:rsidRPr="00130224">
              <w:t xml:space="preserve"> </w:t>
            </w:r>
            <w:proofErr w:type="spellStart"/>
            <w:r w:rsidRPr="00130224">
              <w:t>väljavõtmine</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2A1E33B1" w14:textId="77777777" w:rsidR="002A42C0" w:rsidRPr="00130224" w:rsidRDefault="00955B86" w:rsidP="00130224">
            <w:r w:rsidRPr="00130224">
              <w:t xml:space="preserve">Klient </w:t>
            </w:r>
            <w:proofErr w:type="spellStart"/>
            <w:r w:rsidRPr="00130224">
              <w:t>võtab</w:t>
            </w:r>
            <w:proofErr w:type="spellEnd"/>
            <w:r w:rsidRPr="00130224">
              <w:t xml:space="preserve"> </w:t>
            </w:r>
            <w:proofErr w:type="spellStart"/>
            <w:r w:rsidRPr="00130224">
              <w:t>kliendikontolt</w:t>
            </w:r>
            <w:proofErr w:type="spellEnd"/>
            <w:r w:rsidRPr="00130224">
              <w:t xml:space="preserve"> </w:t>
            </w:r>
            <w:proofErr w:type="spellStart"/>
            <w:r w:rsidRPr="00130224">
              <w:t>sularaha</w:t>
            </w:r>
            <w:proofErr w:type="spellEnd"/>
            <w:r w:rsidRPr="00130224">
              <w:t xml:space="preserve"> </w:t>
            </w:r>
            <w:proofErr w:type="spellStart"/>
            <w:r w:rsidRPr="00130224">
              <w:t>välja</w:t>
            </w:r>
            <w:proofErr w:type="spellEnd"/>
            <w:r w:rsidRPr="00130224">
              <w:t>.</w:t>
            </w:r>
          </w:p>
        </w:tc>
      </w:tr>
    </w:tbl>
    <w:p w14:paraId="267FF951" w14:textId="77777777" w:rsidR="002A42C0" w:rsidRPr="00130224" w:rsidRDefault="00955B86" w:rsidP="00130224">
      <w:pPr>
        <w:pStyle w:val="avsnitt-undertittel"/>
      </w:pPr>
      <w:r w:rsidRPr="00130224">
        <w:t>IRLAND</w:t>
      </w:r>
    </w:p>
    <w:p w14:paraId="168C5A5E" w14:textId="77777777" w:rsidR="002A42C0" w:rsidRPr="00130224" w:rsidRDefault="00955B86" w:rsidP="00130224">
      <w:pPr>
        <w:pStyle w:val="Undertittel"/>
      </w:pPr>
      <w:r w:rsidRPr="00130224">
        <w:t>Engelsk</w:t>
      </w:r>
    </w:p>
    <w:p w14:paraId="217375A2"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130A9582"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65748524"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4224A63F" w14:textId="77777777" w:rsidR="002A42C0" w:rsidRPr="00130224" w:rsidRDefault="00955B86" w:rsidP="00130224">
            <w:r w:rsidRPr="00130224">
              <w:t>Definisjon</w:t>
            </w:r>
          </w:p>
        </w:tc>
      </w:tr>
      <w:tr w:rsidR="002A42C0" w:rsidRPr="00B347C3" w14:paraId="08300E85" w14:textId="77777777">
        <w:trPr>
          <w:trHeight w:val="460"/>
        </w:trPr>
        <w:tc>
          <w:tcPr>
            <w:tcW w:w="2960" w:type="dxa"/>
            <w:tcBorders>
              <w:top w:val="single" w:sz="4" w:space="0" w:color="000000"/>
              <w:left w:val="nil"/>
              <w:bottom w:val="nil"/>
              <w:right w:val="nil"/>
            </w:tcBorders>
            <w:tcMar>
              <w:top w:w="128" w:type="dxa"/>
              <w:left w:w="43" w:type="dxa"/>
              <w:bottom w:w="128" w:type="dxa"/>
              <w:right w:w="43" w:type="dxa"/>
            </w:tcMar>
          </w:tcPr>
          <w:p w14:paraId="18164ECE" w14:textId="77777777" w:rsidR="002A42C0" w:rsidRPr="00130224" w:rsidRDefault="00955B86" w:rsidP="00130224">
            <w:proofErr w:type="spellStart"/>
            <w:r w:rsidRPr="00130224">
              <w:t>Maintaining</w:t>
            </w:r>
            <w:proofErr w:type="spellEnd"/>
            <w:r w:rsidRPr="00130224">
              <w:t xml:space="preserve"> </w:t>
            </w:r>
            <w:proofErr w:type="spellStart"/>
            <w:r w:rsidRPr="00130224">
              <w:t>the</w:t>
            </w:r>
            <w:proofErr w:type="spellEnd"/>
            <w:r w:rsidRPr="00130224">
              <w:t xml:space="preserve"> </w:t>
            </w:r>
            <w:proofErr w:type="spellStart"/>
            <w:r w:rsidRPr="00130224">
              <w:t>account</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2AD9FF9E" w14:textId="77777777" w:rsidR="002A42C0" w:rsidRPr="00B347C3" w:rsidRDefault="00955B86" w:rsidP="00130224">
            <w:pPr>
              <w:rPr>
                <w:lang w:val="en-US"/>
              </w:rPr>
            </w:pPr>
            <w:r w:rsidRPr="00B347C3">
              <w:rPr>
                <w:lang w:val="en-US"/>
              </w:rPr>
              <w:t>The account provider operates the account for use by the customer.</w:t>
            </w:r>
          </w:p>
        </w:tc>
      </w:tr>
      <w:tr w:rsidR="002A42C0" w:rsidRPr="00B347C3" w14:paraId="0818CBC6" w14:textId="77777777">
        <w:trPr>
          <w:trHeight w:val="980"/>
        </w:trPr>
        <w:tc>
          <w:tcPr>
            <w:tcW w:w="2960" w:type="dxa"/>
            <w:tcBorders>
              <w:top w:val="nil"/>
              <w:left w:val="nil"/>
              <w:bottom w:val="nil"/>
              <w:right w:val="nil"/>
            </w:tcBorders>
            <w:tcMar>
              <w:top w:w="128" w:type="dxa"/>
              <w:left w:w="43" w:type="dxa"/>
              <w:bottom w:w="128" w:type="dxa"/>
              <w:right w:w="43" w:type="dxa"/>
            </w:tcMar>
          </w:tcPr>
          <w:p w14:paraId="36A9A7AF" w14:textId="77777777" w:rsidR="002A42C0" w:rsidRPr="00130224" w:rsidRDefault="00955B86" w:rsidP="00130224">
            <w:r w:rsidRPr="00130224">
              <w:t xml:space="preserve">Providing a </w:t>
            </w:r>
            <w:proofErr w:type="spellStart"/>
            <w:r w:rsidRPr="00130224">
              <w:t>debit</w:t>
            </w:r>
            <w:proofErr w:type="spellEnd"/>
            <w:r w:rsidRPr="00130224">
              <w:t xml:space="preserve"> </w:t>
            </w:r>
            <w:proofErr w:type="spellStart"/>
            <w:r w:rsidRPr="00130224">
              <w:t>card</w:t>
            </w:r>
            <w:proofErr w:type="spellEnd"/>
          </w:p>
        </w:tc>
        <w:tc>
          <w:tcPr>
            <w:tcW w:w="6620" w:type="dxa"/>
            <w:tcBorders>
              <w:top w:val="nil"/>
              <w:left w:val="nil"/>
              <w:bottom w:val="nil"/>
              <w:right w:val="nil"/>
            </w:tcBorders>
            <w:tcMar>
              <w:top w:w="128" w:type="dxa"/>
              <w:left w:w="43" w:type="dxa"/>
              <w:bottom w:w="128" w:type="dxa"/>
              <w:right w:w="43" w:type="dxa"/>
            </w:tcMar>
          </w:tcPr>
          <w:p w14:paraId="2592B43A" w14:textId="77777777" w:rsidR="002A42C0" w:rsidRPr="00B347C3" w:rsidRDefault="00955B86" w:rsidP="00130224">
            <w:pPr>
              <w:rPr>
                <w:lang w:val="en-US"/>
              </w:rPr>
            </w:pPr>
            <w:r w:rsidRPr="00B347C3">
              <w:rPr>
                <w:lang w:val="en-US"/>
              </w:rPr>
              <w:t xml:space="preserve">The account provider provides a payment card linked to the customer’s account. The amount of each transaction made using the card is taken directly and in </w:t>
            </w:r>
            <w:proofErr w:type="gramStart"/>
            <w:r w:rsidRPr="00B347C3">
              <w:rPr>
                <w:lang w:val="en-US"/>
              </w:rPr>
              <w:t>full from</w:t>
            </w:r>
            <w:proofErr w:type="gramEnd"/>
            <w:r w:rsidRPr="00B347C3">
              <w:rPr>
                <w:lang w:val="en-US"/>
              </w:rPr>
              <w:t xml:space="preserve"> the customer’s account.</w:t>
            </w:r>
          </w:p>
        </w:tc>
      </w:tr>
      <w:tr w:rsidR="002A42C0" w:rsidRPr="00B347C3" w14:paraId="448BFF0E" w14:textId="77777777">
        <w:trPr>
          <w:trHeight w:val="1740"/>
        </w:trPr>
        <w:tc>
          <w:tcPr>
            <w:tcW w:w="2960" w:type="dxa"/>
            <w:tcBorders>
              <w:top w:val="nil"/>
              <w:left w:val="nil"/>
              <w:bottom w:val="nil"/>
              <w:right w:val="nil"/>
            </w:tcBorders>
            <w:tcMar>
              <w:top w:w="128" w:type="dxa"/>
              <w:left w:w="43" w:type="dxa"/>
              <w:bottom w:w="128" w:type="dxa"/>
              <w:right w:w="43" w:type="dxa"/>
            </w:tcMar>
          </w:tcPr>
          <w:p w14:paraId="3A4E0EF9" w14:textId="77777777" w:rsidR="002A42C0" w:rsidRPr="00130224" w:rsidRDefault="00955B86" w:rsidP="00130224">
            <w:r w:rsidRPr="00130224">
              <w:t xml:space="preserve">Providing a </w:t>
            </w:r>
            <w:proofErr w:type="spellStart"/>
            <w:r w:rsidRPr="00130224">
              <w:t>credit</w:t>
            </w:r>
            <w:proofErr w:type="spellEnd"/>
            <w:r w:rsidRPr="00130224">
              <w:t xml:space="preserve"> </w:t>
            </w:r>
            <w:proofErr w:type="spellStart"/>
            <w:r w:rsidRPr="00130224">
              <w:t>card</w:t>
            </w:r>
            <w:proofErr w:type="spellEnd"/>
          </w:p>
        </w:tc>
        <w:tc>
          <w:tcPr>
            <w:tcW w:w="6620" w:type="dxa"/>
            <w:tcBorders>
              <w:top w:val="nil"/>
              <w:left w:val="nil"/>
              <w:bottom w:val="nil"/>
              <w:right w:val="nil"/>
            </w:tcBorders>
            <w:tcMar>
              <w:top w:w="128" w:type="dxa"/>
              <w:left w:w="43" w:type="dxa"/>
              <w:bottom w:w="128" w:type="dxa"/>
              <w:right w:w="43" w:type="dxa"/>
            </w:tcMar>
          </w:tcPr>
          <w:p w14:paraId="5FA12818" w14:textId="77777777" w:rsidR="002A42C0" w:rsidRPr="00B347C3" w:rsidRDefault="00955B86" w:rsidP="00130224">
            <w:pPr>
              <w:rPr>
                <w:lang w:val="en-US"/>
              </w:rPr>
            </w:pPr>
            <w:r w:rsidRPr="00B347C3">
              <w:rPr>
                <w:lang w:val="en-US"/>
              </w:rPr>
              <w:t>The account provider provides a payment card linked to the customer’s payment account. The total amount of the transactions made using the card during an agreed period is taken either in full or in part from the customer’s payment account on an agreed date. A credit agreement between the provider and the customer determines whether interest will be charged to the customer for the borrowing.</w:t>
            </w:r>
          </w:p>
        </w:tc>
      </w:tr>
      <w:tr w:rsidR="002A42C0" w:rsidRPr="00B347C3" w14:paraId="0668A490" w14:textId="77777777">
        <w:trPr>
          <w:trHeight w:val="1220"/>
        </w:trPr>
        <w:tc>
          <w:tcPr>
            <w:tcW w:w="2960" w:type="dxa"/>
            <w:tcBorders>
              <w:top w:val="nil"/>
              <w:left w:val="nil"/>
              <w:bottom w:val="nil"/>
              <w:right w:val="nil"/>
            </w:tcBorders>
            <w:tcMar>
              <w:top w:w="128" w:type="dxa"/>
              <w:left w:w="43" w:type="dxa"/>
              <w:bottom w:w="128" w:type="dxa"/>
              <w:right w:w="43" w:type="dxa"/>
            </w:tcMar>
          </w:tcPr>
          <w:p w14:paraId="49C489DC" w14:textId="77777777" w:rsidR="002A42C0" w:rsidRPr="00130224" w:rsidRDefault="00955B86" w:rsidP="00130224">
            <w:proofErr w:type="spellStart"/>
            <w:r w:rsidRPr="00130224">
              <w:t>Overdraft</w:t>
            </w:r>
            <w:proofErr w:type="spellEnd"/>
          </w:p>
        </w:tc>
        <w:tc>
          <w:tcPr>
            <w:tcW w:w="6620" w:type="dxa"/>
            <w:tcBorders>
              <w:top w:val="nil"/>
              <w:left w:val="nil"/>
              <w:bottom w:val="nil"/>
              <w:right w:val="nil"/>
            </w:tcBorders>
            <w:tcMar>
              <w:top w:w="128" w:type="dxa"/>
              <w:left w:w="43" w:type="dxa"/>
              <w:bottom w:w="128" w:type="dxa"/>
              <w:right w:w="43" w:type="dxa"/>
            </w:tcMar>
          </w:tcPr>
          <w:p w14:paraId="13E9AB98" w14:textId="77777777" w:rsidR="002A42C0" w:rsidRPr="00B347C3" w:rsidRDefault="00955B86" w:rsidP="00130224">
            <w:pPr>
              <w:rPr>
                <w:lang w:val="en-US"/>
              </w:rPr>
            </w:pPr>
            <w:r w:rsidRPr="00B347C3">
              <w:rPr>
                <w:lang w:val="en-US"/>
              </w:rPr>
              <w:t>The account provider and the customer agree in advance that the customer may borrow money when there is no money left in the account. The agreement determines a maximum amount that can be borrowed, and whether fees and interest will be charged to the customer.</w:t>
            </w:r>
          </w:p>
        </w:tc>
      </w:tr>
      <w:tr w:rsidR="002A42C0" w:rsidRPr="00B347C3" w14:paraId="123AB9A1" w14:textId="77777777">
        <w:trPr>
          <w:trHeight w:val="720"/>
        </w:trPr>
        <w:tc>
          <w:tcPr>
            <w:tcW w:w="2960" w:type="dxa"/>
            <w:tcBorders>
              <w:top w:val="nil"/>
              <w:left w:val="nil"/>
              <w:bottom w:val="nil"/>
              <w:right w:val="nil"/>
            </w:tcBorders>
            <w:tcMar>
              <w:top w:w="128" w:type="dxa"/>
              <w:left w:w="43" w:type="dxa"/>
              <w:bottom w:w="128" w:type="dxa"/>
              <w:right w:w="43" w:type="dxa"/>
            </w:tcMar>
          </w:tcPr>
          <w:p w14:paraId="777DE095" w14:textId="77777777" w:rsidR="002A42C0" w:rsidRPr="00130224" w:rsidRDefault="00955B86" w:rsidP="00130224">
            <w:r w:rsidRPr="00130224">
              <w:t>Credit transfer</w:t>
            </w:r>
          </w:p>
        </w:tc>
        <w:tc>
          <w:tcPr>
            <w:tcW w:w="6620" w:type="dxa"/>
            <w:tcBorders>
              <w:top w:val="nil"/>
              <w:left w:val="nil"/>
              <w:bottom w:val="nil"/>
              <w:right w:val="nil"/>
            </w:tcBorders>
            <w:tcMar>
              <w:top w:w="128" w:type="dxa"/>
              <w:left w:w="43" w:type="dxa"/>
              <w:bottom w:w="128" w:type="dxa"/>
              <w:right w:w="43" w:type="dxa"/>
            </w:tcMar>
          </w:tcPr>
          <w:p w14:paraId="331D9DC7" w14:textId="77777777" w:rsidR="002A42C0" w:rsidRPr="00B347C3" w:rsidRDefault="00955B86" w:rsidP="00130224">
            <w:pPr>
              <w:rPr>
                <w:lang w:val="en-US"/>
              </w:rPr>
            </w:pPr>
            <w:r w:rsidRPr="00B347C3">
              <w:rPr>
                <w:lang w:val="en-US"/>
              </w:rPr>
              <w:t>The account provider transfers money, on the instruction of the customer, from the customer’s account to another account.</w:t>
            </w:r>
          </w:p>
        </w:tc>
      </w:tr>
      <w:tr w:rsidR="002A42C0" w:rsidRPr="00B347C3" w14:paraId="37BE2182" w14:textId="77777777">
        <w:trPr>
          <w:trHeight w:val="980"/>
        </w:trPr>
        <w:tc>
          <w:tcPr>
            <w:tcW w:w="2960" w:type="dxa"/>
            <w:tcBorders>
              <w:top w:val="nil"/>
              <w:left w:val="nil"/>
              <w:bottom w:val="nil"/>
              <w:right w:val="nil"/>
            </w:tcBorders>
            <w:tcMar>
              <w:top w:w="128" w:type="dxa"/>
              <w:left w:w="43" w:type="dxa"/>
              <w:bottom w:w="128" w:type="dxa"/>
              <w:right w:w="43" w:type="dxa"/>
            </w:tcMar>
          </w:tcPr>
          <w:p w14:paraId="71F02343" w14:textId="77777777" w:rsidR="002A42C0" w:rsidRPr="00130224" w:rsidRDefault="00955B86" w:rsidP="00130224">
            <w:proofErr w:type="spellStart"/>
            <w:r w:rsidRPr="00130224">
              <w:t>Standing</w:t>
            </w:r>
            <w:proofErr w:type="spellEnd"/>
            <w:r w:rsidRPr="00130224">
              <w:t xml:space="preserve"> order</w:t>
            </w:r>
          </w:p>
        </w:tc>
        <w:tc>
          <w:tcPr>
            <w:tcW w:w="6620" w:type="dxa"/>
            <w:tcBorders>
              <w:top w:val="nil"/>
              <w:left w:val="nil"/>
              <w:bottom w:val="nil"/>
              <w:right w:val="nil"/>
            </w:tcBorders>
            <w:tcMar>
              <w:top w:w="128" w:type="dxa"/>
              <w:left w:w="43" w:type="dxa"/>
              <w:bottom w:w="128" w:type="dxa"/>
              <w:right w:w="43" w:type="dxa"/>
            </w:tcMar>
          </w:tcPr>
          <w:p w14:paraId="2485B003" w14:textId="77777777" w:rsidR="002A42C0" w:rsidRPr="00B347C3" w:rsidRDefault="00955B86" w:rsidP="00130224">
            <w:pPr>
              <w:rPr>
                <w:lang w:val="en-US"/>
              </w:rPr>
            </w:pPr>
            <w:r w:rsidRPr="00B347C3">
              <w:rPr>
                <w:lang w:val="en-US"/>
              </w:rPr>
              <w:t>The account provider makes regular transfers, on the instruction of the customer, of a fixed amount of money from the customer’s account to another account.</w:t>
            </w:r>
          </w:p>
        </w:tc>
      </w:tr>
      <w:tr w:rsidR="002A42C0" w:rsidRPr="00130224" w14:paraId="358DB209" w14:textId="77777777">
        <w:trPr>
          <w:trHeight w:val="1480"/>
        </w:trPr>
        <w:tc>
          <w:tcPr>
            <w:tcW w:w="2960" w:type="dxa"/>
            <w:tcBorders>
              <w:top w:val="nil"/>
              <w:left w:val="nil"/>
              <w:bottom w:val="nil"/>
              <w:right w:val="nil"/>
            </w:tcBorders>
            <w:tcMar>
              <w:top w:w="128" w:type="dxa"/>
              <w:left w:w="43" w:type="dxa"/>
              <w:bottom w:w="128" w:type="dxa"/>
              <w:right w:w="43" w:type="dxa"/>
            </w:tcMar>
          </w:tcPr>
          <w:p w14:paraId="14183778" w14:textId="77777777" w:rsidR="002A42C0" w:rsidRPr="00130224" w:rsidRDefault="00955B86" w:rsidP="00130224">
            <w:r w:rsidRPr="00130224">
              <w:t xml:space="preserve">Direct </w:t>
            </w:r>
            <w:proofErr w:type="spellStart"/>
            <w:r w:rsidRPr="00130224">
              <w:t>debit</w:t>
            </w:r>
            <w:proofErr w:type="spellEnd"/>
          </w:p>
        </w:tc>
        <w:tc>
          <w:tcPr>
            <w:tcW w:w="6620" w:type="dxa"/>
            <w:tcBorders>
              <w:top w:val="nil"/>
              <w:left w:val="nil"/>
              <w:bottom w:val="nil"/>
              <w:right w:val="nil"/>
            </w:tcBorders>
            <w:tcMar>
              <w:top w:w="128" w:type="dxa"/>
              <w:left w:w="43" w:type="dxa"/>
              <w:bottom w:w="128" w:type="dxa"/>
              <w:right w:w="43" w:type="dxa"/>
            </w:tcMar>
          </w:tcPr>
          <w:p w14:paraId="0014B5C3" w14:textId="77777777" w:rsidR="002A42C0" w:rsidRPr="00130224" w:rsidRDefault="00955B86" w:rsidP="00130224">
            <w:r w:rsidRPr="00B347C3">
              <w:rPr>
                <w:lang w:val="en-US"/>
              </w:rPr>
              <w:t xml:space="preserve">The customer permits someone else (recipient) to instruct the account provider to transfer money from the customer’s account to that recipient. The account provider then transfers money to the recipient on a date or dates agreed by the customer and the recipient. </w:t>
            </w:r>
            <w:r w:rsidRPr="00130224">
              <w:t xml:space="preserve">The </w:t>
            </w:r>
            <w:proofErr w:type="spellStart"/>
            <w:r w:rsidRPr="00130224">
              <w:t>amount</w:t>
            </w:r>
            <w:proofErr w:type="spellEnd"/>
            <w:r w:rsidRPr="00130224">
              <w:t xml:space="preserve"> </w:t>
            </w:r>
            <w:proofErr w:type="spellStart"/>
            <w:r w:rsidRPr="00130224">
              <w:t>may</w:t>
            </w:r>
            <w:proofErr w:type="spellEnd"/>
            <w:r w:rsidRPr="00130224">
              <w:t xml:space="preserve"> </w:t>
            </w:r>
            <w:proofErr w:type="spellStart"/>
            <w:r w:rsidRPr="00130224">
              <w:t>vary</w:t>
            </w:r>
            <w:proofErr w:type="spellEnd"/>
            <w:r w:rsidRPr="00130224">
              <w:t>.</w:t>
            </w:r>
          </w:p>
        </w:tc>
      </w:tr>
      <w:tr w:rsidR="002A42C0" w:rsidRPr="00B347C3" w14:paraId="08EECB6C"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17F3E5F4" w14:textId="77777777" w:rsidR="002A42C0" w:rsidRPr="00130224" w:rsidRDefault="00955B86" w:rsidP="00130224">
            <w:r w:rsidRPr="00130224">
              <w:t xml:space="preserve">Cash </w:t>
            </w:r>
            <w:proofErr w:type="spellStart"/>
            <w:r w:rsidRPr="00130224">
              <w:t>withdrawal</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02C98B39" w14:textId="77777777" w:rsidR="002A42C0" w:rsidRPr="00B347C3" w:rsidRDefault="00955B86" w:rsidP="00130224">
            <w:pPr>
              <w:rPr>
                <w:lang w:val="en-US"/>
              </w:rPr>
            </w:pPr>
            <w:r w:rsidRPr="00B347C3">
              <w:rPr>
                <w:lang w:val="en-US"/>
              </w:rPr>
              <w:t>The customer takes cash out of the customer’s account.</w:t>
            </w:r>
          </w:p>
        </w:tc>
      </w:tr>
    </w:tbl>
    <w:p w14:paraId="04467800" w14:textId="77777777" w:rsidR="002A42C0" w:rsidRPr="00130224" w:rsidRDefault="00955B86" w:rsidP="00130224">
      <w:pPr>
        <w:pStyle w:val="Undertittel"/>
      </w:pPr>
      <w:r w:rsidRPr="00130224">
        <w:t>Irsk</w:t>
      </w:r>
    </w:p>
    <w:p w14:paraId="1E764855"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3C7CDC78"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3AC19E6D"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30E78242" w14:textId="77777777" w:rsidR="002A42C0" w:rsidRPr="00130224" w:rsidRDefault="00955B86" w:rsidP="00130224">
            <w:r w:rsidRPr="00130224">
              <w:t>Definisjon</w:t>
            </w:r>
          </w:p>
        </w:tc>
      </w:tr>
      <w:tr w:rsidR="002A42C0" w:rsidRPr="00B347C3" w14:paraId="7FAE00AB" w14:textId="77777777">
        <w:trPr>
          <w:trHeight w:val="460"/>
        </w:trPr>
        <w:tc>
          <w:tcPr>
            <w:tcW w:w="2960" w:type="dxa"/>
            <w:tcBorders>
              <w:top w:val="single" w:sz="4" w:space="0" w:color="000000"/>
              <w:left w:val="nil"/>
              <w:bottom w:val="nil"/>
              <w:right w:val="nil"/>
            </w:tcBorders>
            <w:tcMar>
              <w:top w:w="128" w:type="dxa"/>
              <w:left w:w="43" w:type="dxa"/>
              <w:bottom w:w="128" w:type="dxa"/>
              <w:right w:w="43" w:type="dxa"/>
            </w:tcMar>
          </w:tcPr>
          <w:p w14:paraId="1D22ADCE" w14:textId="77777777" w:rsidR="002A42C0" w:rsidRPr="00130224" w:rsidRDefault="00955B86" w:rsidP="00130224">
            <w:r w:rsidRPr="00130224">
              <w:t xml:space="preserve">An </w:t>
            </w:r>
            <w:proofErr w:type="spellStart"/>
            <w:r w:rsidRPr="00130224">
              <w:t>cuntas</w:t>
            </w:r>
            <w:proofErr w:type="spellEnd"/>
            <w:r w:rsidRPr="00130224">
              <w:t xml:space="preserve"> a </w:t>
            </w:r>
            <w:proofErr w:type="spellStart"/>
            <w:r w:rsidRPr="00130224">
              <w:t>chothabháil</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567272E1" w14:textId="77777777" w:rsidR="002A42C0" w:rsidRPr="00B347C3" w:rsidRDefault="00955B86" w:rsidP="00130224">
            <w:pPr>
              <w:rPr>
                <w:lang w:val="en-US"/>
              </w:rPr>
            </w:pPr>
            <w:r w:rsidRPr="00B347C3">
              <w:rPr>
                <w:lang w:val="en-US"/>
              </w:rPr>
              <w:t xml:space="preserve">Oibríonn an soláthraí cuntais an cuntas lena úsáid ag </w:t>
            </w:r>
            <w:proofErr w:type="gramStart"/>
            <w:r w:rsidRPr="00B347C3">
              <w:rPr>
                <w:lang w:val="en-US"/>
              </w:rPr>
              <w:t>an</w:t>
            </w:r>
            <w:proofErr w:type="gramEnd"/>
            <w:r w:rsidRPr="00B347C3">
              <w:rPr>
                <w:lang w:val="en-US"/>
              </w:rPr>
              <w:t xml:space="preserve"> gcustaiméir.</w:t>
            </w:r>
          </w:p>
        </w:tc>
      </w:tr>
      <w:tr w:rsidR="002A42C0" w:rsidRPr="00B347C3" w14:paraId="6C65D305" w14:textId="77777777">
        <w:trPr>
          <w:trHeight w:val="1220"/>
        </w:trPr>
        <w:tc>
          <w:tcPr>
            <w:tcW w:w="2960" w:type="dxa"/>
            <w:tcBorders>
              <w:top w:val="nil"/>
              <w:left w:val="nil"/>
              <w:bottom w:val="nil"/>
              <w:right w:val="nil"/>
            </w:tcBorders>
            <w:tcMar>
              <w:top w:w="128" w:type="dxa"/>
              <w:left w:w="43" w:type="dxa"/>
              <w:bottom w:w="128" w:type="dxa"/>
              <w:right w:w="43" w:type="dxa"/>
            </w:tcMar>
          </w:tcPr>
          <w:p w14:paraId="515CA5A5" w14:textId="77777777" w:rsidR="002A42C0" w:rsidRPr="00130224" w:rsidRDefault="00955B86" w:rsidP="00130224">
            <w:proofErr w:type="spellStart"/>
            <w:r w:rsidRPr="00130224">
              <w:t>Cárta</w:t>
            </w:r>
            <w:proofErr w:type="spellEnd"/>
            <w:r w:rsidRPr="00130224">
              <w:t xml:space="preserve"> </w:t>
            </w:r>
            <w:proofErr w:type="spellStart"/>
            <w:r w:rsidRPr="00130224">
              <w:t>dochair</w:t>
            </w:r>
            <w:proofErr w:type="spellEnd"/>
            <w:r w:rsidRPr="00130224">
              <w:t xml:space="preserve"> a </w:t>
            </w:r>
            <w:proofErr w:type="spellStart"/>
            <w:r w:rsidRPr="00130224">
              <w:t>sholáthar</w:t>
            </w:r>
            <w:proofErr w:type="spellEnd"/>
          </w:p>
        </w:tc>
        <w:tc>
          <w:tcPr>
            <w:tcW w:w="6620" w:type="dxa"/>
            <w:tcBorders>
              <w:top w:val="nil"/>
              <w:left w:val="nil"/>
              <w:bottom w:val="nil"/>
              <w:right w:val="nil"/>
            </w:tcBorders>
            <w:tcMar>
              <w:top w:w="128" w:type="dxa"/>
              <w:left w:w="43" w:type="dxa"/>
              <w:bottom w:w="128" w:type="dxa"/>
              <w:right w:w="43" w:type="dxa"/>
            </w:tcMar>
          </w:tcPr>
          <w:p w14:paraId="6A4B78CA" w14:textId="77777777" w:rsidR="002A42C0" w:rsidRPr="00B347C3" w:rsidRDefault="00955B86" w:rsidP="00130224">
            <w:pPr>
              <w:rPr>
                <w:lang w:val="en-US"/>
              </w:rPr>
            </w:pPr>
            <w:proofErr w:type="spellStart"/>
            <w:r w:rsidRPr="00130224">
              <w:t>Soláthraíonn</w:t>
            </w:r>
            <w:proofErr w:type="spellEnd"/>
            <w:r w:rsidRPr="00130224">
              <w:t xml:space="preserve"> an </w:t>
            </w:r>
            <w:proofErr w:type="spellStart"/>
            <w:r w:rsidRPr="00130224">
              <w:t>soláthraí</w:t>
            </w:r>
            <w:proofErr w:type="spellEnd"/>
            <w:r w:rsidRPr="00130224">
              <w:t xml:space="preserve"> </w:t>
            </w:r>
            <w:proofErr w:type="spellStart"/>
            <w:r w:rsidRPr="00130224">
              <w:t>cuntais</w:t>
            </w:r>
            <w:proofErr w:type="spellEnd"/>
            <w:r w:rsidRPr="00130224">
              <w:t xml:space="preserve"> </w:t>
            </w:r>
            <w:proofErr w:type="spellStart"/>
            <w:r w:rsidRPr="00130224">
              <w:t>cárta</w:t>
            </w:r>
            <w:proofErr w:type="spellEnd"/>
            <w:r w:rsidRPr="00130224">
              <w:t xml:space="preserve"> </w:t>
            </w:r>
            <w:proofErr w:type="spellStart"/>
            <w:r w:rsidRPr="00130224">
              <w:t>íocaíochta</w:t>
            </w:r>
            <w:proofErr w:type="spellEnd"/>
            <w:r w:rsidRPr="00130224">
              <w:t xml:space="preserve"> </w:t>
            </w:r>
            <w:proofErr w:type="spellStart"/>
            <w:r w:rsidRPr="00130224">
              <w:t>atá</w:t>
            </w:r>
            <w:proofErr w:type="spellEnd"/>
            <w:r w:rsidRPr="00130224">
              <w:t xml:space="preserve"> </w:t>
            </w:r>
            <w:proofErr w:type="spellStart"/>
            <w:r w:rsidRPr="00130224">
              <w:t>nasctha</w:t>
            </w:r>
            <w:proofErr w:type="spellEnd"/>
            <w:r w:rsidRPr="00130224">
              <w:t xml:space="preserve"> le </w:t>
            </w:r>
            <w:proofErr w:type="spellStart"/>
            <w:r w:rsidRPr="00130224">
              <w:t>cuntas</w:t>
            </w:r>
            <w:proofErr w:type="spellEnd"/>
            <w:r w:rsidRPr="00130224">
              <w:t xml:space="preserve"> an </w:t>
            </w:r>
            <w:proofErr w:type="spellStart"/>
            <w:r w:rsidRPr="00130224">
              <w:t>chustaiméara</w:t>
            </w:r>
            <w:proofErr w:type="spellEnd"/>
            <w:r w:rsidRPr="00130224">
              <w:t xml:space="preserve">. </w:t>
            </w:r>
            <w:r w:rsidRPr="00B347C3">
              <w:rPr>
                <w:lang w:val="en-US"/>
              </w:rPr>
              <w:t xml:space="preserve">Méid gach idirbhirt arna dhéanamh ag baint úsáid as </w:t>
            </w:r>
            <w:proofErr w:type="gramStart"/>
            <w:r w:rsidRPr="00B347C3">
              <w:rPr>
                <w:lang w:val="en-US"/>
              </w:rPr>
              <w:t>an</w:t>
            </w:r>
            <w:proofErr w:type="gramEnd"/>
            <w:r w:rsidRPr="00B347C3">
              <w:rPr>
                <w:lang w:val="en-US"/>
              </w:rPr>
              <w:t xml:space="preserve"> gcárta, déantar é a bhaint go díreach agus go hiomlán de chuntas an chustaiméara.</w:t>
            </w:r>
          </w:p>
        </w:tc>
      </w:tr>
      <w:tr w:rsidR="002A42C0" w:rsidRPr="00130224" w14:paraId="62E472CF" w14:textId="77777777">
        <w:trPr>
          <w:trHeight w:val="2000"/>
        </w:trPr>
        <w:tc>
          <w:tcPr>
            <w:tcW w:w="2960" w:type="dxa"/>
            <w:tcBorders>
              <w:top w:val="nil"/>
              <w:left w:val="nil"/>
              <w:bottom w:val="nil"/>
              <w:right w:val="nil"/>
            </w:tcBorders>
            <w:tcMar>
              <w:top w:w="128" w:type="dxa"/>
              <w:left w:w="43" w:type="dxa"/>
              <w:bottom w:w="128" w:type="dxa"/>
              <w:right w:w="43" w:type="dxa"/>
            </w:tcMar>
          </w:tcPr>
          <w:p w14:paraId="195D4767" w14:textId="77777777" w:rsidR="002A42C0" w:rsidRPr="00130224" w:rsidRDefault="00955B86" w:rsidP="00130224">
            <w:proofErr w:type="spellStart"/>
            <w:r w:rsidRPr="00130224">
              <w:t>Cárta</w:t>
            </w:r>
            <w:proofErr w:type="spellEnd"/>
            <w:r w:rsidRPr="00130224">
              <w:t xml:space="preserve"> </w:t>
            </w:r>
            <w:proofErr w:type="spellStart"/>
            <w:r w:rsidRPr="00130224">
              <w:t>creidmheasa</w:t>
            </w:r>
            <w:proofErr w:type="spellEnd"/>
            <w:r w:rsidRPr="00130224">
              <w:t xml:space="preserve"> a </w:t>
            </w:r>
            <w:proofErr w:type="spellStart"/>
            <w:r w:rsidRPr="00130224">
              <w:t>sholáthar</w:t>
            </w:r>
            <w:proofErr w:type="spellEnd"/>
          </w:p>
        </w:tc>
        <w:tc>
          <w:tcPr>
            <w:tcW w:w="6620" w:type="dxa"/>
            <w:tcBorders>
              <w:top w:val="nil"/>
              <w:left w:val="nil"/>
              <w:bottom w:val="nil"/>
              <w:right w:val="nil"/>
            </w:tcBorders>
            <w:tcMar>
              <w:top w:w="128" w:type="dxa"/>
              <w:left w:w="43" w:type="dxa"/>
              <w:bottom w:w="128" w:type="dxa"/>
              <w:right w:w="43" w:type="dxa"/>
            </w:tcMar>
          </w:tcPr>
          <w:p w14:paraId="2A88F324" w14:textId="77777777" w:rsidR="002A42C0" w:rsidRPr="00130224" w:rsidRDefault="00955B86" w:rsidP="00130224">
            <w:proofErr w:type="spellStart"/>
            <w:r w:rsidRPr="00130224">
              <w:t>Soláthraíonn</w:t>
            </w:r>
            <w:proofErr w:type="spellEnd"/>
            <w:r w:rsidRPr="00130224">
              <w:t xml:space="preserve"> an </w:t>
            </w:r>
            <w:proofErr w:type="spellStart"/>
            <w:r w:rsidRPr="00130224">
              <w:t>soláthraí</w:t>
            </w:r>
            <w:proofErr w:type="spellEnd"/>
            <w:r w:rsidRPr="00130224">
              <w:t xml:space="preserve"> </w:t>
            </w:r>
            <w:proofErr w:type="spellStart"/>
            <w:r w:rsidRPr="00130224">
              <w:t>cuntais</w:t>
            </w:r>
            <w:proofErr w:type="spellEnd"/>
            <w:r w:rsidRPr="00130224">
              <w:t xml:space="preserve"> </w:t>
            </w:r>
            <w:proofErr w:type="spellStart"/>
            <w:r w:rsidRPr="00130224">
              <w:t>cárta</w:t>
            </w:r>
            <w:proofErr w:type="spellEnd"/>
            <w:r w:rsidRPr="00130224">
              <w:t xml:space="preserve"> </w:t>
            </w:r>
            <w:proofErr w:type="spellStart"/>
            <w:r w:rsidRPr="00130224">
              <w:t>íocaíochta</w:t>
            </w:r>
            <w:proofErr w:type="spellEnd"/>
            <w:r w:rsidRPr="00130224">
              <w:t xml:space="preserve"> </w:t>
            </w:r>
            <w:proofErr w:type="spellStart"/>
            <w:r w:rsidRPr="00130224">
              <w:t>atá</w:t>
            </w:r>
            <w:proofErr w:type="spellEnd"/>
            <w:r w:rsidRPr="00130224">
              <w:t xml:space="preserve"> </w:t>
            </w:r>
            <w:proofErr w:type="spellStart"/>
            <w:r w:rsidRPr="00130224">
              <w:t>nasctha</w:t>
            </w:r>
            <w:proofErr w:type="spellEnd"/>
            <w:r w:rsidRPr="00130224">
              <w:t xml:space="preserve"> le </w:t>
            </w:r>
            <w:proofErr w:type="spellStart"/>
            <w:r w:rsidRPr="00130224">
              <w:t>cuntas</w:t>
            </w:r>
            <w:proofErr w:type="spellEnd"/>
            <w:r w:rsidRPr="00130224">
              <w:t xml:space="preserve"> </w:t>
            </w:r>
            <w:proofErr w:type="spellStart"/>
            <w:r w:rsidRPr="00130224">
              <w:t>íocaíochta</w:t>
            </w:r>
            <w:proofErr w:type="spellEnd"/>
            <w:r w:rsidRPr="00130224">
              <w:t xml:space="preserve"> an </w:t>
            </w:r>
            <w:proofErr w:type="spellStart"/>
            <w:r w:rsidRPr="00130224">
              <w:t>chustaiméara</w:t>
            </w:r>
            <w:proofErr w:type="spellEnd"/>
            <w:r w:rsidRPr="00130224">
              <w:t xml:space="preserve">. </w:t>
            </w:r>
            <w:proofErr w:type="spellStart"/>
            <w:r w:rsidRPr="00130224">
              <w:t>Méid</w:t>
            </w:r>
            <w:proofErr w:type="spellEnd"/>
            <w:r w:rsidRPr="00130224">
              <w:t xml:space="preserve"> </w:t>
            </w:r>
            <w:proofErr w:type="spellStart"/>
            <w:r w:rsidRPr="00130224">
              <w:t>iomlán</w:t>
            </w:r>
            <w:proofErr w:type="spellEnd"/>
            <w:r w:rsidRPr="00130224">
              <w:t xml:space="preserve"> </w:t>
            </w:r>
            <w:proofErr w:type="spellStart"/>
            <w:r w:rsidRPr="00130224">
              <w:t>na</w:t>
            </w:r>
            <w:proofErr w:type="spellEnd"/>
            <w:r w:rsidRPr="00130224">
              <w:t xml:space="preserve"> n-</w:t>
            </w:r>
            <w:proofErr w:type="spellStart"/>
            <w:r w:rsidRPr="00130224">
              <w:t>idirbheart</w:t>
            </w:r>
            <w:proofErr w:type="spellEnd"/>
            <w:r w:rsidRPr="00130224">
              <w:t xml:space="preserve"> </w:t>
            </w:r>
            <w:proofErr w:type="spellStart"/>
            <w:r w:rsidRPr="00130224">
              <w:t>arna</w:t>
            </w:r>
            <w:proofErr w:type="spellEnd"/>
            <w:r w:rsidRPr="00130224">
              <w:t xml:space="preserve"> </w:t>
            </w:r>
            <w:proofErr w:type="spellStart"/>
            <w:r w:rsidRPr="00130224">
              <w:t>ndéanamh</w:t>
            </w:r>
            <w:proofErr w:type="spellEnd"/>
            <w:r w:rsidRPr="00130224">
              <w:t xml:space="preserve"> ag </w:t>
            </w:r>
            <w:proofErr w:type="spellStart"/>
            <w:r w:rsidRPr="00130224">
              <w:t>baint</w:t>
            </w:r>
            <w:proofErr w:type="spellEnd"/>
            <w:r w:rsidRPr="00130224">
              <w:t xml:space="preserve"> </w:t>
            </w:r>
            <w:proofErr w:type="spellStart"/>
            <w:r w:rsidRPr="00130224">
              <w:t>úsáid</w:t>
            </w:r>
            <w:proofErr w:type="spellEnd"/>
            <w:r w:rsidRPr="00130224">
              <w:t xml:space="preserve"> as an </w:t>
            </w:r>
            <w:proofErr w:type="spellStart"/>
            <w:r w:rsidRPr="00130224">
              <w:t>gcárta</w:t>
            </w:r>
            <w:proofErr w:type="spellEnd"/>
            <w:r w:rsidRPr="00130224">
              <w:t xml:space="preserve"> le linn </w:t>
            </w:r>
            <w:proofErr w:type="spellStart"/>
            <w:r w:rsidRPr="00130224">
              <w:t>tréimhse</w:t>
            </w:r>
            <w:proofErr w:type="spellEnd"/>
            <w:r w:rsidRPr="00130224">
              <w:t xml:space="preserve"> </w:t>
            </w:r>
            <w:proofErr w:type="spellStart"/>
            <w:r w:rsidRPr="00130224">
              <w:t>comhaontaithe</w:t>
            </w:r>
            <w:proofErr w:type="spellEnd"/>
            <w:r w:rsidRPr="00130224">
              <w:t xml:space="preserve">, </w:t>
            </w:r>
            <w:proofErr w:type="spellStart"/>
            <w:r w:rsidRPr="00130224">
              <w:t>déantar</w:t>
            </w:r>
            <w:proofErr w:type="spellEnd"/>
            <w:r w:rsidRPr="00130224">
              <w:t xml:space="preserve"> é a </w:t>
            </w:r>
            <w:proofErr w:type="spellStart"/>
            <w:r w:rsidRPr="00130224">
              <w:t>bhaint</w:t>
            </w:r>
            <w:proofErr w:type="spellEnd"/>
            <w:r w:rsidRPr="00130224">
              <w:t xml:space="preserve">, </w:t>
            </w:r>
            <w:proofErr w:type="spellStart"/>
            <w:r w:rsidRPr="00130224">
              <w:t>ina</w:t>
            </w:r>
            <w:proofErr w:type="spellEnd"/>
            <w:r w:rsidRPr="00130224">
              <w:t xml:space="preserve"> </w:t>
            </w:r>
            <w:proofErr w:type="spellStart"/>
            <w:r w:rsidRPr="00130224">
              <w:t>iomláine</w:t>
            </w:r>
            <w:proofErr w:type="spellEnd"/>
            <w:r w:rsidRPr="00130224">
              <w:t xml:space="preserve"> </w:t>
            </w:r>
            <w:proofErr w:type="spellStart"/>
            <w:r w:rsidRPr="00130224">
              <w:t>nó</w:t>
            </w:r>
            <w:proofErr w:type="spellEnd"/>
            <w:r w:rsidRPr="00130224">
              <w:t xml:space="preserve"> i </w:t>
            </w:r>
            <w:proofErr w:type="spellStart"/>
            <w:r w:rsidRPr="00130224">
              <w:t>bpáirt</w:t>
            </w:r>
            <w:proofErr w:type="spellEnd"/>
            <w:r w:rsidRPr="00130224">
              <w:t xml:space="preserve">, de </w:t>
            </w:r>
            <w:proofErr w:type="spellStart"/>
            <w:r w:rsidRPr="00130224">
              <w:t>chuntas</w:t>
            </w:r>
            <w:proofErr w:type="spellEnd"/>
            <w:r w:rsidRPr="00130224">
              <w:t xml:space="preserve"> </w:t>
            </w:r>
            <w:proofErr w:type="spellStart"/>
            <w:r w:rsidRPr="00130224">
              <w:t>íocaíochta</w:t>
            </w:r>
            <w:proofErr w:type="spellEnd"/>
            <w:r w:rsidRPr="00130224">
              <w:t xml:space="preserve"> an </w:t>
            </w:r>
            <w:proofErr w:type="spellStart"/>
            <w:r w:rsidRPr="00130224">
              <w:t>chustaiméara</w:t>
            </w:r>
            <w:proofErr w:type="spellEnd"/>
            <w:r w:rsidRPr="00130224">
              <w:t xml:space="preserve"> ar </w:t>
            </w:r>
            <w:proofErr w:type="spellStart"/>
            <w:r w:rsidRPr="00130224">
              <w:t>dháta</w:t>
            </w:r>
            <w:proofErr w:type="spellEnd"/>
            <w:r w:rsidRPr="00130224">
              <w:t xml:space="preserve"> </w:t>
            </w:r>
            <w:proofErr w:type="spellStart"/>
            <w:r w:rsidRPr="00130224">
              <w:t>comhaontaithe</w:t>
            </w:r>
            <w:proofErr w:type="spellEnd"/>
            <w:r w:rsidRPr="00130224">
              <w:t xml:space="preserve">. </w:t>
            </w:r>
            <w:proofErr w:type="spellStart"/>
            <w:r w:rsidRPr="00130224">
              <w:t>Cinntear</w:t>
            </w:r>
            <w:proofErr w:type="spellEnd"/>
            <w:r w:rsidRPr="00130224">
              <w:t xml:space="preserve"> </w:t>
            </w:r>
            <w:proofErr w:type="spellStart"/>
            <w:r w:rsidRPr="00130224">
              <w:t>trí</w:t>
            </w:r>
            <w:proofErr w:type="spellEnd"/>
            <w:r w:rsidRPr="00130224">
              <w:t xml:space="preserve"> </w:t>
            </w:r>
            <w:proofErr w:type="spellStart"/>
            <w:r w:rsidRPr="00130224">
              <w:t>chomhaontú</w:t>
            </w:r>
            <w:proofErr w:type="spellEnd"/>
            <w:r w:rsidRPr="00130224">
              <w:t xml:space="preserve"> </w:t>
            </w:r>
            <w:proofErr w:type="spellStart"/>
            <w:r w:rsidRPr="00130224">
              <w:t>creidmheasa</w:t>
            </w:r>
            <w:proofErr w:type="spellEnd"/>
            <w:r w:rsidRPr="00130224">
              <w:t xml:space="preserve"> </w:t>
            </w:r>
            <w:proofErr w:type="spellStart"/>
            <w:r w:rsidRPr="00130224">
              <w:t>idir</w:t>
            </w:r>
            <w:proofErr w:type="spellEnd"/>
            <w:r w:rsidRPr="00130224">
              <w:t xml:space="preserve"> an </w:t>
            </w:r>
            <w:proofErr w:type="spellStart"/>
            <w:r w:rsidRPr="00130224">
              <w:t>soláthraí</w:t>
            </w:r>
            <w:proofErr w:type="spellEnd"/>
            <w:r w:rsidRPr="00130224">
              <w:t xml:space="preserve"> </w:t>
            </w:r>
            <w:proofErr w:type="spellStart"/>
            <w:r w:rsidRPr="00130224">
              <w:t>agus</w:t>
            </w:r>
            <w:proofErr w:type="spellEnd"/>
            <w:r w:rsidRPr="00130224">
              <w:t xml:space="preserve"> an </w:t>
            </w:r>
            <w:proofErr w:type="spellStart"/>
            <w:r w:rsidRPr="00130224">
              <w:t>custaiméir</w:t>
            </w:r>
            <w:proofErr w:type="spellEnd"/>
            <w:r w:rsidRPr="00130224">
              <w:t xml:space="preserve"> </w:t>
            </w:r>
            <w:proofErr w:type="spellStart"/>
            <w:r w:rsidRPr="00130224">
              <w:t>cibé</w:t>
            </w:r>
            <w:proofErr w:type="spellEnd"/>
            <w:r w:rsidRPr="00130224">
              <w:t xml:space="preserve"> </w:t>
            </w:r>
            <w:proofErr w:type="spellStart"/>
            <w:r w:rsidRPr="00130224">
              <w:t>acu</w:t>
            </w:r>
            <w:proofErr w:type="spellEnd"/>
            <w:r w:rsidRPr="00130224">
              <w:t xml:space="preserve"> an </w:t>
            </w:r>
            <w:proofErr w:type="spellStart"/>
            <w:r w:rsidRPr="00130224">
              <w:t>ngearrfar</w:t>
            </w:r>
            <w:proofErr w:type="spellEnd"/>
            <w:r w:rsidRPr="00130224">
              <w:t xml:space="preserve"> </w:t>
            </w:r>
            <w:proofErr w:type="spellStart"/>
            <w:r w:rsidRPr="00130224">
              <w:t>ús</w:t>
            </w:r>
            <w:proofErr w:type="spellEnd"/>
            <w:r w:rsidRPr="00130224">
              <w:t xml:space="preserve"> ar an </w:t>
            </w:r>
            <w:proofErr w:type="spellStart"/>
            <w:r w:rsidRPr="00130224">
              <w:t>gcustaiméir</w:t>
            </w:r>
            <w:proofErr w:type="spellEnd"/>
            <w:r w:rsidRPr="00130224">
              <w:t xml:space="preserve"> le </w:t>
            </w:r>
            <w:proofErr w:type="spellStart"/>
            <w:r w:rsidRPr="00130224">
              <w:t>haghaidh</w:t>
            </w:r>
            <w:proofErr w:type="spellEnd"/>
            <w:r w:rsidRPr="00130224">
              <w:t xml:space="preserve"> </w:t>
            </w:r>
            <w:proofErr w:type="spellStart"/>
            <w:r w:rsidRPr="00130224">
              <w:t>na</w:t>
            </w:r>
            <w:proofErr w:type="spellEnd"/>
            <w:r w:rsidRPr="00130224">
              <w:t xml:space="preserve"> </w:t>
            </w:r>
            <w:proofErr w:type="spellStart"/>
            <w:r w:rsidRPr="00130224">
              <w:t>hiasachta</w:t>
            </w:r>
            <w:proofErr w:type="spellEnd"/>
            <w:r w:rsidRPr="00130224">
              <w:t>.</w:t>
            </w:r>
          </w:p>
        </w:tc>
      </w:tr>
      <w:tr w:rsidR="002A42C0" w:rsidRPr="00130224" w14:paraId="68F08DA2" w14:textId="77777777">
        <w:trPr>
          <w:trHeight w:val="1480"/>
        </w:trPr>
        <w:tc>
          <w:tcPr>
            <w:tcW w:w="2960" w:type="dxa"/>
            <w:tcBorders>
              <w:top w:val="nil"/>
              <w:left w:val="nil"/>
              <w:bottom w:val="nil"/>
              <w:right w:val="nil"/>
            </w:tcBorders>
            <w:tcMar>
              <w:top w:w="128" w:type="dxa"/>
              <w:left w:w="43" w:type="dxa"/>
              <w:bottom w:w="128" w:type="dxa"/>
              <w:right w:w="43" w:type="dxa"/>
            </w:tcMar>
          </w:tcPr>
          <w:p w14:paraId="71155B05" w14:textId="77777777" w:rsidR="002A42C0" w:rsidRPr="00130224" w:rsidRDefault="00955B86" w:rsidP="00130224">
            <w:proofErr w:type="spellStart"/>
            <w:r w:rsidRPr="00130224">
              <w:t>Rótharraingt</w:t>
            </w:r>
            <w:proofErr w:type="spellEnd"/>
          </w:p>
        </w:tc>
        <w:tc>
          <w:tcPr>
            <w:tcW w:w="6620" w:type="dxa"/>
            <w:tcBorders>
              <w:top w:val="nil"/>
              <w:left w:val="nil"/>
              <w:bottom w:val="nil"/>
              <w:right w:val="nil"/>
            </w:tcBorders>
            <w:tcMar>
              <w:top w:w="128" w:type="dxa"/>
              <w:left w:w="43" w:type="dxa"/>
              <w:bottom w:w="128" w:type="dxa"/>
              <w:right w:w="43" w:type="dxa"/>
            </w:tcMar>
          </w:tcPr>
          <w:p w14:paraId="5B51B744" w14:textId="77777777" w:rsidR="002A42C0" w:rsidRPr="00130224" w:rsidRDefault="00955B86" w:rsidP="00130224">
            <w:proofErr w:type="spellStart"/>
            <w:r w:rsidRPr="00130224">
              <w:t>Comhaontaíonn</w:t>
            </w:r>
            <w:proofErr w:type="spellEnd"/>
            <w:r w:rsidRPr="00130224">
              <w:t xml:space="preserve"> an </w:t>
            </w:r>
            <w:proofErr w:type="spellStart"/>
            <w:r w:rsidRPr="00130224">
              <w:t>soláthraí</w:t>
            </w:r>
            <w:proofErr w:type="spellEnd"/>
            <w:r w:rsidRPr="00130224">
              <w:t xml:space="preserve"> </w:t>
            </w:r>
            <w:proofErr w:type="spellStart"/>
            <w:r w:rsidRPr="00130224">
              <w:t>cuntais</w:t>
            </w:r>
            <w:proofErr w:type="spellEnd"/>
            <w:r w:rsidRPr="00130224">
              <w:t xml:space="preserve"> </w:t>
            </w:r>
            <w:proofErr w:type="spellStart"/>
            <w:r w:rsidRPr="00130224">
              <w:t>agus</w:t>
            </w:r>
            <w:proofErr w:type="spellEnd"/>
            <w:r w:rsidRPr="00130224">
              <w:t xml:space="preserve"> an </w:t>
            </w:r>
            <w:proofErr w:type="spellStart"/>
            <w:r w:rsidRPr="00130224">
              <w:t>custaiméir</w:t>
            </w:r>
            <w:proofErr w:type="spellEnd"/>
            <w:r w:rsidRPr="00130224">
              <w:t xml:space="preserve"> </w:t>
            </w:r>
            <w:proofErr w:type="spellStart"/>
            <w:r w:rsidRPr="00130224">
              <w:t>roimh</w:t>
            </w:r>
            <w:proofErr w:type="spellEnd"/>
            <w:r w:rsidRPr="00130224">
              <w:t xml:space="preserve"> </w:t>
            </w:r>
            <w:proofErr w:type="spellStart"/>
            <w:r w:rsidRPr="00130224">
              <w:t>ré</w:t>
            </w:r>
            <w:proofErr w:type="spellEnd"/>
            <w:r w:rsidRPr="00130224">
              <w:t xml:space="preserve"> gur </w:t>
            </w:r>
            <w:proofErr w:type="spellStart"/>
            <w:r w:rsidRPr="00130224">
              <w:t>féidir</w:t>
            </w:r>
            <w:proofErr w:type="spellEnd"/>
            <w:r w:rsidRPr="00130224">
              <w:t xml:space="preserve"> leis an </w:t>
            </w:r>
            <w:proofErr w:type="spellStart"/>
            <w:r w:rsidRPr="00130224">
              <w:t>gcustaiméir</w:t>
            </w:r>
            <w:proofErr w:type="spellEnd"/>
            <w:r w:rsidRPr="00130224">
              <w:t xml:space="preserve"> </w:t>
            </w:r>
            <w:proofErr w:type="spellStart"/>
            <w:r w:rsidRPr="00130224">
              <w:t>airgead</w:t>
            </w:r>
            <w:proofErr w:type="spellEnd"/>
            <w:r w:rsidRPr="00130224">
              <w:t xml:space="preserve"> a </w:t>
            </w:r>
            <w:proofErr w:type="spellStart"/>
            <w:r w:rsidRPr="00130224">
              <w:t>fháil</w:t>
            </w:r>
            <w:proofErr w:type="spellEnd"/>
            <w:r w:rsidRPr="00130224">
              <w:t xml:space="preserve"> ar </w:t>
            </w:r>
            <w:proofErr w:type="spellStart"/>
            <w:r w:rsidRPr="00130224">
              <w:t>iasacht</w:t>
            </w:r>
            <w:proofErr w:type="spellEnd"/>
            <w:r w:rsidRPr="00130224">
              <w:t xml:space="preserve"> </w:t>
            </w:r>
            <w:proofErr w:type="spellStart"/>
            <w:r w:rsidRPr="00130224">
              <w:t>nuair</w:t>
            </w:r>
            <w:proofErr w:type="spellEnd"/>
            <w:r w:rsidRPr="00130224">
              <w:t xml:space="preserve"> </w:t>
            </w:r>
            <w:proofErr w:type="spellStart"/>
            <w:r w:rsidRPr="00130224">
              <w:t>nach</w:t>
            </w:r>
            <w:proofErr w:type="spellEnd"/>
            <w:r w:rsidRPr="00130224">
              <w:t xml:space="preserve"> </w:t>
            </w:r>
            <w:proofErr w:type="spellStart"/>
            <w:r w:rsidRPr="00130224">
              <w:t>mbíonn</w:t>
            </w:r>
            <w:proofErr w:type="spellEnd"/>
            <w:r w:rsidRPr="00130224">
              <w:t xml:space="preserve"> </w:t>
            </w:r>
            <w:proofErr w:type="spellStart"/>
            <w:r w:rsidRPr="00130224">
              <w:t>airgead</w:t>
            </w:r>
            <w:proofErr w:type="spellEnd"/>
            <w:r w:rsidRPr="00130224">
              <w:t xml:space="preserve"> </w:t>
            </w:r>
            <w:proofErr w:type="spellStart"/>
            <w:r w:rsidRPr="00130224">
              <w:t>fágtha</w:t>
            </w:r>
            <w:proofErr w:type="spellEnd"/>
            <w:r w:rsidRPr="00130224">
              <w:t xml:space="preserve"> sa </w:t>
            </w:r>
            <w:proofErr w:type="spellStart"/>
            <w:r w:rsidRPr="00130224">
              <w:t>chuntas</w:t>
            </w:r>
            <w:proofErr w:type="spellEnd"/>
            <w:r w:rsidRPr="00130224">
              <w:t xml:space="preserve">. </w:t>
            </w:r>
            <w:proofErr w:type="spellStart"/>
            <w:r w:rsidRPr="00130224">
              <w:t>Cinntear</w:t>
            </w:r>
            <w:proofErr w:type="spellEnd"/>
            <w:r w:rsidRPr="00130224">
              <w:t xml:space="preserve"> sa </w:t>
            </w:r>
            <w:proofErr w:type="spellStart"/>
            <w:r w:rsidRPr="00130224">
              <w:t>chomhaontú</w:t>
            </w:r>
            <w:proofErr w:type="spellEnd"/>
            <w:r w:rsidRPr="00130224">
              <w:t xml:space="preserve"> an t-</w:t>
            </w:r>
            <w:proofErr w:type="spellStart"/>
            <w:r w:rsidRPr="00130224">
              <w:t>uasmhéid</w:t>
            </w:r>
            <w:proofErr w:type="spellEnd"/>
            <w:r w:rsidRPr="00130224">
              <w:t xml:space="preserve"> is </w:t>
            </w:r>
            <w:proofErr w:type="spellStart"/>
            <w:r w:rsidRPr="00130224">
              <w:t>féidir</w:t>
            </w:r>
            <w:proofErr w:type="spellEnd"/>
            <w:r w:rsidRPr="00130224">
              <w:t xml:space="preserve"> a </w:t>
            </w:r>
            <w:proofErr w:type="spellStart"/>
            <w:r w:rsidRPr="00130224">
              <w:t>fháil</w:t>
            </w:r>
            <w:proofErr w:type="spellEnd"/>
            <w:r w:rsidRPr="00130224">
              <w:t xml:space="preserve"> ar </w:t>
            </w:r>
            <w:proofErr w:type="spellStart"/>
            <w:r w:rsidRPr="00130224">
              <w:t>iasacht</w:t>
            </w:r>
            <w:proofErr w:type="spellEnd"/>
            <w:r w:rsidRPr="00130224">
              <w:t xml:space="preserve">, </w:t>
            </w:r>
            <w:proofErr w:type="spellStart"/>
            <w:r w:rsidRPr="00130224">
              <w:t>agus</w:t>
            </w:r>
            <w:proofErr w:type="spellEnd"/>
            <w:r w:rsidRPr="00130224">
              <w:t xml:space="preserve"> </w:t>
            </w:r>
            <w:proofErr w:type="spellStart"/>
            <w:r w:rsidRPr="00130224">
              <w:t>cibé</w:t>
            </w:r>
            <w:proofErr w:type="spellEnd"/>
            <w:r w:rsidRPr="00130224">
              <w:t xml:space="preserve"> </w:t>
            </w:r>
            <w:proofErr w:type="spellStart"/>
            <w:r w:rsidRPr="00130224">
              <w:t>acu</w:t>
            </w:r>
            <w:proofErr w:type="spellEnd"/>
            <w:r w:rsidRPr="00130224">
              <w:t xml:space="preserve"> an </w:t>
            </w:r>
            <w:proofErr w:type="spellStart"/>
            <w:r w:rsidRPr="00130224">
              <w:t>ngearrfar</w:t>
            </w:r>
            <w:proofErr w:type="spellEnd"/>
            <w:r w:rsidRPr="00130224">
              <w:t xml:space="preserve"> </w:t>
            </w:r>
            <w:proofErr w:type="spellStart"/>
            <w:r w:rsidRPr="00130224">
              <w:t>táillí</w:t>
            </w:r>
            <w:proofErr w:type="spellEnd"/>
            <w:r w:rsidRPr="00130224">
              <w:t xml:space="preserve"> </w:t>
            </w:r>
            <w:proofErr w:type="spellStart"/>
            <w:r w:rsidRPr="00130224">
              <w:t>agus</w:t>
            </w:r>
            <w:proofErr w:type="spellEnd"/>
            <w:r w:rsidRPr="00130224">
              <w:t xml:space="preserve"> </w:t>
            </w:r>
            <w:proofErr w:type="spellStart"/>
            <w:r w:rsidRPr="00130224">
              <w:t>ús</w:t>
            </w:r>
            <w:proofErr w:type="spellEnd"/>
            <w:r w:rsidRPr="00130224">
              <w:t xml:space="preserve"> ar an </w:t>
            </w:r>
            <w:proofErr w:type="spellStart"/>
            <w:r w:rsidRPr="00130224">
              <w:t>gcustaiméir</w:t>
            </w:r>
            <w:proofErr w:type="spellEnd"/>
            <w:r w:rsidRPr="00130224">
              <w:t>.</w:t>
            </w:r>
          </w:p>
        </w:tc>
      </w:tr>
      <w:tr w:rsidR="002A42C0" w:rsidRPr="00B347C3" w14:paraId="44F7454A" w14:textId="77777777">
        <w:trPr>
          <w:trHeight w:val="720"/>
        </w:trPr>
        <w:tc>
          <w:tcPr>
            <w:tcW w:w="2960" w:type="dxa"/>
            <w:tcBorders>
              <w:top w:val="nil"/>
              <w:left w:val="nil"/>
              <w:bottom w:val="nil"/>
              <w:right w:val="nil"/>
            </w:tcBorders>
            <w:tcMar>
              <w:top w:w="128" w:type="dxa"/>
              <w:left w:w="43" w:type="dxa"/>
              <w:bottom w:w="128" w:type="dxa"/>
              <w:right w:w="43" w:type="dxa"/>
            </w:tcMar>
          </w:tcPr>
          <w:p w14:paraId="6F766933" w14:textId="77777777" w:rsidR="002A42C0" w:rsidRPr="00130224" w:rsidRDefault="00955B86" w:rsidP="00130224">
            <w:proofErr w:type="spellStart"/>
            <w:r w:rsidRPr="00130224">
              <w:t>Aistriú</w:t>
            </w:r>
            <w:proofErr w:type="spellEnd"/>
            <w:r w:rsidRPr="00130224">
              <w:t xml:space="preserve"> </w:t>
            </w:r>
            <w:proofErr w:type="spellStart"/>
            <w:r w:rsidRPr="00130224">
              <w:t>creidmheasa</w:t>
            </w:r>
            <w:proofErr w:type="spellEnd"/>
          </w:p>
        </w:tc>
        <w:tc>
          <w:tcPr>
            <w:tcW w:w="6620" w:type="dxa"/>
            <w:tcBorders>
              <w:top w:val="nil"/>
              <w:left w:val="nil"/>
              <w:bottom w:val="nil"/>
              <w:right w:val="nil"/>
            </w:tcBorders>
            <w:tcMar>
              <w:top w:w="128" w:type="dxa"/>
              <w:left w:w="43" w:type="dxa"/>
              <w:bottom w:w="128" w:type="dxa"/>
              <w:right w:w="43" w:type="dxa"/>
            </w:tcMar>
          </w:tcPr>
          <w:p w14:paraId="2CAEB234" w14:textId="77777777" w:rsidR="002A42C0" w:rsidRPr="00B347C3" w:rsidRDefault="00955B86" w:rsidP="00130224">
            <w:pPr>
              <w:rPr>
                <w:lang w:val="en-US"/>
              </w:rPr>
            </w:pPr>
            <w:r w:rsidRPr="00B347C3">
              <w:rPr>
                <w:lang w:val="en-US"/>
              </w:rPr>
              <w:t>Aistríonn an soláthraí cuntais airgead, ar ordú ón gcustaiméir, ó chuntas an chustaiméara chuig cuntas eile.</w:t>
            </w:r>
          </w:p>
        </w:tc>
      </w:tr>
      <w:tr w:rsidR="002A42C0" w:rsidRPr="00130224" w14:paraId="6D1563B4" w14:textId="77777777">
        <w:trPr>
          <w:trHeight w:val="980"/>
        </w:trPr>
        <w:tc>
          <w:tcPr>
            <w:tcW w:w="2960" w:type="dxa"/>
            <w:tcBorders>
              <w:top w:val="nil"/>
              <w:left w:val="nil"/>
              <w:bottom w:val="nil"/>
              <w:right w:val="nil"/>
            </w:tcBorders>
            <w:tcMar>
              <w:top w:w="128" w:type="dxa"/>
              <w:left w:w="43" w:type="dxa"/>
              <w:bottom w:w="128" w:type="dxa"/>
              <w:right w:w="43" w:type="dxa"/>
            </w:tcMar>
          </w:tcPr>
          <w:p w14:paraId="5D29FDE6" w14:textId="77777777" w:rsidR="002A42C0" w:rsidRPr="00130224" w:rsidRDefault="00955B86" w:rsidP="00130224">
            <w:proofErr w:type="spellStart"/>
            <w:r w:rsidRPr="00130224">
              <w:t>Buanordú</w:t>
            </w:r>
            <w:proofErr w:type="spellEnd"/>
          </w:p>
        </w:tc>
        <w:tc>
          <w:tcPr>
            <w:tcW w:w="6620" w:type="dxa"/>
            <w:tcBorders>
              <w:top w:val="nil"/>
              <w:left w:val="nil"/>
              <w:bottom w:val="nil"/>
              <w:right w:val="nil"/>
            </w:tcBorders>
            <w:tcMar>
              <w:top w:w="128" w:type="dxa"/>
              <w:left w:w="43" w:type="dxa"/>
              <w:bottom w:w="128" w:type="dxa"/>
              <w:right w:w="43" w:type="dxa"/>
            </w:tcMar>
          </w:tcPr>
          <w:p w14:paraId="2EFE4E7A" w14:textId="77777777" w:rsidR="002A42C0" w:rsidRPr="00130224" w:rsidRDefault="00955B86" w:rsidP="00130224">
            <w:proofErr w:type="spellStart"/>
            <w:r w:rsidRPr="00130224">
              <w:t>Déanann</w:t>
            </w:r>
            <w:proofErr w:type="spellEnd"/>
            <w:r w:rsidRPr="00130224">
              <w:t xml:space="preserve"> an </w:t>
            </w:r>
            <w:proofErr w:type="spellStart"/>
            <w:r w:rsidRPr="00130224">
              <w:t>soláthraí</w:t>
            </w:r>
            <w:proofErr w:type="spellEnd"/>
            <w:r w:rsidRPr="00130224">
              <w:t xml:space="preserve"> </w:t>
            </w:r>
            <w:proofErr w:type="spellStart"/>
            <w:r w:rsidRPr="00130224">
              <w:t>cuntais</w:t>
            </w:r>
            <w:proofErr w:type="spellEnd"/>
            <w:r w:rsidRPr="00130224">
              <w:t xml:space="preserve"> </w:t>
            </w:r>
            <w:proofErr w:type="spellStart"/>
            <w:r w:rsidRPr="00130224">
              <w:t>aistrithe</w:t>
            </w:r>
            <w:proofErr w:type="spellEnd"/>
            <w:r w:rsidRPr="00130224">
              <w:t xml:space="preserve"> ar </w:t>
            </w:r>
            <w:proofErr w:type="spellStart"/>
            <w:r w:rsidRPr="00130224">
              <w:t>bhonn</w:t>
            </w:r>
            <w:proofErr w:type="spellEnd"/>
            <w:r w:rsidRPr="00130224">
              <w:t xml:space="preserve"> </w:t>
            </w:r>
            <w:proofErr w:type="spellStart"/>
            <w:r w:rsidRPr="00130224">
              <w:t>rialta</w:t>
            </w:r>
            <w:proofErr w:type="spellEnd"/>
            <w:r w:rsidRPr="00130224">
              <w:t xml:space="preserve">, ar </w:t>
            </w:r>
            <w:proofErr w:type="spellStart"/>
            <w:r w:rsidRPr="00130224">
              <w:t>ordú</w:t>
            </w:r>
            <w:proofErr w:type="spellEnd"/>
            <w:r w:rsidRPr="00130224">
              <w:t xml:space="preserve"> </w:t>
            </w:r>
            <w:proofErr w:type="spellStart"/>
            <w:r w:rsidRPr="00130224">
              <w:t>ón</w:t>
            </w:r>
            <w:proofErr w:type="spellEnd"/>
            <w:r w:rsidRPr="00130224">
              <w:t xml:space="preserve"> </w:t>
            </w:r>
            <w:proofErr w:type="spellStart"/>
            <w:r w:rsidRPr="00130224">
              <w:t>gcustaiméir</w:t>
            </w:r>
            <w:proofErr w:type="spellEnd"/>
            <w:r w:rsidRPr="00130224">
              <w:t xml:space="preserve">, de </w:t>
            </w:r>
            <w:proofErr w:type="spellStart"/>
            <w:r w:rsidRPr="00130224">
              <w:t>mhéid</w:t>
            </w:r>
            <w:proofErr w:type="spellEnd"/>
            <w:r w:rsidRPr="00130224">
              <w:t xml:space="preserve"> </w:t>
            </w:r>
            <w:proofErr w:type="spellStart"/>
            <w:r w:rsidRPr="00130224">
              <w:t>seasta</w:t>
            </w:r>
            <w:proofErr w:type="spellEnd"/>
            <w:r w:rsidRPr="00130224">
              <w:t xml:space="preserve"> </w:t>
            </w:r>
            <w:proofErr w:type="spellStart"/>
            <w:r w:rsidRPr="00130224">
              <w:t>airgid</w:t>
            </w:r>
            <w:proofErr w:type="spellEnd"/>
            <w:r w:rsidRPr="00130224">
              <w:t xml:space="preserve"> ó </w:t>
            </w:r>
            <w:proofErr w:type="spellStart"/>
            <w:r w:rsidRPr="00130224">
              <w:t>chuntas</w:t>
            </w:r>
            <w:proofErr w:type="spellEnd"/>
            <w:r w:rsidRPr="00130224">
              <w:t xml:space="preserve"> an </w:t>
            </w:r>
            <w:proofErr w:type="spellStart"/>
            <w:r w:rsidRPr="00130224">
              <w:t>chustaiméara</w:t>
            </w:r>
            <w:proofErr w:type="spellEnd"/>
            <w:r w:rsidRPr="00130224">
              <w:t xml:space="preserve"> </w:t>
            </w:r>
            <w:proofErr w:type="spellStart"/>
            <w:r w:rsidRPr="00130224">
              <w:t>chuig</w:t>
            </w:r>
            <w:proofErr w:type="spellEnd"/>
            <w:r w:rsidRPr="00130224">
              <w:t xml:space="preserve"> </w:t>
            </w:r>
            <w:proofErr w:type="spellStart"/>
            <w:r w:rsidRPr="00130224">
              <w:t>cuntas</w:t>
            </w:r>
            <w:proofErr w:type="spellEnd"/>
            <w:r w:rsidRPr="00130224">
              <w:t xml:space="preserve"> </w:t>
            </w:r>
            <w:proofErr w:type="spellStart"/>
            <w:r w:rsidRPr="00130224">
              <w:t>eile</w:t>
            </w:r>
            <w:proofErr w:type="spellEnd"/>
            <w:r w:rsidRPr="00130224">
              <w:t>.</w:t>
            </w:r>
          </w:p>
        </w:tc>
      </w:tr>
      <w:tr w:rsidR="002A42C0" w:rsidRPr="00130224" w14:paraId="2EE4F4EB" w14:textId="77777777">
        <w:trPr>
          <w:trHeight w:val="1740"/>
        </w:trPr>
        <w:tc>
          <w:tcPr>
            <w:tcW w:w="2960" w:type="dxa"/>
            <w:tcBorders>
              <w:top w:val="nil"/>
              <w:left w:val="nil"/>
              <w:bottom w:val="nil"/>
              <w:right w:val="nil"/>
            </w:tcBorders>
            <w:tcMar>
              <w:top w:w="128" w:type="dxa"/>
              <w:left w:w="43" w:type="dxa"/>
              <w:bottom w:w="128" w:type="dxa"/>
              <w:right w:w="43" w:type="dxa"/>
            </w:tcMar>
          </w:tcPr>
          <w:p w14:paraId="689ED1DF" w14:textId="77777777" w:rsidR="002A42C0" w:rsidRPr="00130224" w:rsidRDefault="00955B86" w:rsidP="00130224">
            <w:proofErr w:type="spellStart"/>
            <w:r w:rsidRPr="00130224">
              <w:t>Dochar</w:t>
            </w:r>
            <w:proofErr w:type="spellEnd"/>
            <w:r w:rsidRPr="00130224">
              <w:t xml:space="preserve"> </w:t>
            </w:r>
            <w:proofErr w:type="spellStart"/>
            <w:r w:rsidRPr="00130224">
              <w:t>díreach</w:t>
            </w:r>
            <w:proofErr w:type="spellEnd"/>
          </w:p>
        </w:tc>
        <w:tc>
          <w:tcPr>
            <w:tcW w:w="6620" w:type="dxa"/>
            <w:tcBorders>
              <w:top w:val="nil"/>
              <w:left w:val="nil"/>
              <w:bottom w:val="nil"/>
              <w:right w:val="nil"/>
            </w:tcBorders>
            <w:tcMar>
              <w:top w:w="128" w:type="dxa"/>
              <w:left w:w="43" w:type="dxa"/>
              <w:bottom w:w="128" w:type="dxa"/>
              <w:right w:w="43" w:type="dxa"/>
            </w:tcMar>
          </w:tcPr>
          <w:p w14:paraId="2FE63DFE" w14:textId="77777777" w:rsidR="002A42C0" w:rsidRPr="00130224" w:rsidRDefault="00955B86" w:rsidP="00130224">
            <w:r w:rsidRPr="00B347C3">
              <w:rPr>
                <w:lang w:val="en-US"/>
              </w:rPr>
              <w:t xml:space="preserve">Ceadaíonn an custaiméir do dhuine eile (faighteoir) ordú a thabhairt don soláthraí cuntais chun airgead </w:t>
            </w:r>
            <w:proofErr w:type="gramStart"/>
            <w:r w:rsidRPr="00B347C3">
              <w:rPr>
                <w:lang w:val="en-US"/>
              </w:rPr>
              <w:t>a</w:t>
            </w:r>
            <w:proofErr w:type="gramEnd"/>
            <w:r w:rsidRPr="00B347C3">
              <w:rPr>
                <w:lang w:val="en-US"/>
              </w:rPr>
              <w:t xml:space="preserve"> aistriú ó chuntas an chustaiméara chuig an bhfaighteoir sin. Déanann an soláthraí cuntais airgead </w:t>
            </w:r>
            <w:proofErr w:type="gramStart"/>
            <w:r w:rsidRPr="00B347C3">
              <w:rPr>
                <w:lang w:val="en-US"/>
              </w:rPr>
              <w:t>a</w:t>
            </w:r>
            <w:proofErr w:type="gramEnd"/>
            <w:r w:rsidRPr="00B347C3">
              <w:rPr>
                <w:lang w:val="en-US"/>
              </w:rPr>
              <w:t xml:space="preserve"> aistriú ina dhiaidh sin chuig an bhfaighteoir ar dháta nó ar dhátaí ar a gcomhaontóidh an custaiméir agus an faighteoir. </w:t>
            </w:r>
            <w:proofErr w:type="spellStart"/>
            <w:r w:rsidRPr="00130224">
              <w:t>Féadfar</w:t>
            </w:r>
            <w:proofErr w:type="spellEnd"/>
            <w:r w:rsidRPr="00130224">
              <w:t xml:space="preserve"> an </w:t>
            </w:r>
            <w:proofErr w:type="spellStart"/>
            <w:r w:rsidRPr="00130224">
              <w:t>méid</w:t>
            </w:r>
            <w:proofErr w:type="spellEnd"/>
            <w:r w:rsidRPr="00130224">
              <w:t xml:space="preserve"> a </w:t>
            </w:r>
            <w:proofErr w:type="spellStart"/>
            <w:r w:rsidRPr="00130224">
              <w:t>athrú</w:t>
            </w:r>
            <w:proofErr w:type="spellEnd"/>
            <w:r w:rsidRPr="00130224">
              <w:t>.</w:t>
            </w:r>
          </w:p>
        </w:tc>
      </w:tr>
      <w:tr w:rsidR="002A42C0" w:rsidRPr="00B347C3" w14:paraId="235A0174"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2094A554" w14:textId="77777777" w:rsidR="002A42C0" w:rsidRPr="00130224" w:rsidRDefault="00955B86" w:rsidP="00130224">
            <w:proofErr w:type="spellStart"/>
            <w:r w:rsidRPr="00130224">
              <w:t>Aistarraingt</w:t>
            </w:r>
            <w:proofErr w:type="spellEnd"/>
            <w:r w:rsidRPr="00130224">
              <w:t xml:space="preserve"> </w:t>
            </w:r>
            <w:proofErr w:type="spellStart"/>
            <w:r w:rsidRPr="00130224">
              <w:t>airgid</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019745B6" w14:textId="77777777" w:rsidR="002A42C0" w:rsidRPr="00B347C3" w:rsidRDefault="00955B86" w:rsidP="00130224">
            <w:pPr>
              <w:rPr>
                <w:lang w:val="en-US"/>
              </w:rPr>
            </w:pPr>
            <w:r w:rsidRPr="00B347C3">
              <w:rPr>
                <w:lang w:val="en-US"/>
              </w:rPr>
              <w:t>Baineann an custaiméir airgead amach as cuntas an chustaiméara.</w:t>
            </w:r>
          </w:p>
        </w:tc>
      </w:tr>
    </w:tbl>
    <w:p w14:paraId="6332AB0E" w14:textId="77777777" w:rsidR="002A42C0" w:rsidRPr="00130224" w:rsidRDefault="00955B86" w:rsidP="00130224">
      <w:pPr>
        <w:pStyle w:val="avsnitt-undertittel"/>
      </w:pPr>
      <w:r w:rsidRPr="00130224">
        <w:t>HELLAS</w:t>
      </w:r>
    </w:p>
    <w:p w14:paraId="29D93405" w14:textId="77777777" w:rsidR="002A42C0" w:rsidRPr="00130224" w:rsidRDefault="00955B86" w:rsidP="00130224">
      <w:pPr>
        <w:pStyle w:val="Undertittel"/>
      </w:pPr>
      <w:r w:rsidRPr="00130224">
        <w:t>Gresk</w:t>
      </w:r>
    </w:p>
    <w:p w14:paraId="0CAD67EE"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960"/>
        <w:gridCol w:w="6620"/>
      </w:tblGrid>
      <w:tr w:rsidR="002A42C0" w:rsidRPr="00130224" w14:paraId="54C11527" w14:textId="77777777">
        <w:trPr>
          <w:trHeight w:val="360"/>
        </w:trPr>
        <w:tc>
          <w:tcPr>
            <w:tcW w:w="2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78CD34"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65497C" w14:textId="77777777" w:rsidR="002A42C0" w:rsidRPr="00130224" w:rsidRDefault="00955B86" w:rsidP="00130224">
            <w:r w:rsidRPr="00130224">
              <w:t>Definisjon</w:t>
            </w:r>
          </w:p>
        </w:tc>
      </w:tr>
      <w:tr w:rsidR="002A42C0" w:rsidRPr="00130224" w14:paraId="0B35DAF5" w14:textId="77777777">
        <w:trPr>
          <w:trHeight w:val="640"/>
        </w:trPr>
        <w:tc>
          <w:tcPr>
            <w:tcW w:w="2960" w:type="dxa"/>
            <w:tcBorders>
              <w:top w:val="single" w:sz="4" w:space="0" w:color="000000"/>
              <w:left w:val="nil"/>
              <w:bottom w:val="nil"/>
              <w:right w:val="nil"/>
            </w:tcBorders>
            <w:tcMar>
              <w:top w:w="128" w:type="dxa"/>
              <w:left w:w="43" w:type="dxa"/>
              <w:bottom w:w="43" w:type="dxa"/>
              <w:right w:w="43" w:type="dxa"/>
            </w:tcMar>
          </w:tcPr>
          <w:p w14:paraId="0E5563CB" w14:textId="77777777" w:rsidR="002A42C0" w:rsidRPr="00130224" w:rsidRDefault="00955B86" w:rsidP="00130224">
            <w:proofErr w:type="spellStart"/>
            <w:r w:rsidRPr="00130224">
              <w:t>Τήρηση</w:t>
            </w:r>
            <w:proofErr w:type="spellEnd"/>
            <w:r w:rsidRPr="00130224">
              <w:t xml:space="preserve"> </w:t>
            </w:r>
            <w:proofErr w:type="spellStart"/>
            <w:r w:rsidRPr="00130224">
              <w:t>του</w:t>
            </w:r>
            <w:proofErr w:type="spellEnd"/>
            <w:r w:rsidRPr="00130224">
              <w:t xml:space="preserve"> </w:t>
            </w:r>
            <w:proofErr w:type="spellStart"/>
            <w:r w:rsidRPr="00130224">
              <w:t>λογ</w:t>
            </w:r>
            <w:proofErr w:type="spellEnd"/>
            <w:r w:rsidRPr="00130224">
              <w:t>αριασµού</w:t>
            </w:r>
          </w:p>
        </w:tc>
        <w:tc>
          <w:tcPr>
            <w:tcW w:w="6620" w:type="dxa"/>
            <w:tcBorders>
              <w:top w:val="single" w:sz="4" w:space="0" w:color="000000"/>
              <w:left w:val="nil"/>
              <w:bottom w:val="nil"/>
              <w:right w:val="nil"/>
            </w:tcBorders>
            <w:tcMar>
              <w:top w:w="128" w:type="dxa"/>
              <w:left w:w="43" w:type="dxa"/>
              <w:bottom w:w="43" w:type="dxa"/>
              <w:right w:w="43" w:type="dxa"/>
            </w:tcMar>
          </w:tcPr>
          <w:p w14:paraId="7CE2286D" w14:textId="77777777" w:rsidR="002A42C0" w:rsidRPr="00130224" w:rsidRDefault="00955B86" w:rsidP="00130224">
            <w:r w:rsidRPr="00130224">
              <w:t>Ο π</w:t>
            </w:r>
            <w:proofErr w:type="spellStart"/>
            <w:r w:rsidRPr="00130224">
              <w:t>άροχος</w:t>
            </w:r>
            <w:proofErr w:type="spellEnd"/>
            <w:r w:rsidRPr="00130224">
              <w:t xml:space="preserve"> </w:t>
            </w:r>
            <w:proofErr w:type="spellStart"/>
            <w:r w:rsidRPr="00130224">
              <w:t>του</w:t>
            </w:r>
            <w:proofErr w:type="spellEnd"/>
            <w:r w:rsidRPr="00130224">
              <w:t xml:space="preserve"> </w:t>
            </w:r>
            <w:proofErr w:type="spellStart"/>
            <w:r w:rsidRPr="00130224">
              <w:t>λογ</w:t>
            </w:r>
            <w:proofErr w:type="spellEnd"/>
            <w:r w:rsidRPr="00130224">
              <w:t xml:space="preserve">αριασµού </w:t>
            </w:r>
            <w:proofErr w:type="spellStart"/>
            <w:r w:rsidRPr="00130224">
              <w:t>τηρεί</w:t>
            </w:r>
            <w:proofErr w:type="spellEnd"/>
            <w:r w:rsidRPr="00130224">
              <w:t xml:space="preserve"> </w:t>
            </w:r>
            <w:proofErr w:type="spellStart"/>
            <w:r w:rsidRPr="00130224">
              <w:t>τον</w:t>
            </w:r>
            <w:proofErr w:type="spellEnd"/>
            <w:r w:rsidRPr="00130224">
              <w:t xml:space="preserve"> </w:t>
            </w:r>
            <w:proofErr w:type="spellStart"/>
            <w:r w:rsidRPr="00130224">
              <w:t>λογ</w:t>
            </w:r>
            <w:proofErr w:type="spellEnd"/>
            <w:r w:rsidRPr="00130224">
              <w:t>αριασµό π</w:t>
            </w:r>
            <w:proofErr w:type="spellStart"/>
            <w:r w:rsidRPr="00130224">
              <w:t>ροκειµένου</w:t>
            </w:r>
            <w:proofErr w:type="spellEnd"/>
            <w:r w:rsidRPr="00130224">
              <w:t xml:space="preserve"> να </w:t>
            </w:r>
            <w:proofErr w:type="spellStart"/>
            <w:r w:rsidRPr="00130224">
              <w:t>τον</w:t>
            </w:r>
            <w:proofErr w:type="spellEnd"/>
            <w:r w:rsidRPr="00130224">
              <w:t xml:space="preserve"> </w:t>
            </w:r>
            <w:proofErr w:type="spellStart"/>
            <w:r w:rsidRPr="00130224">
              <w:t>χρησιµο</w:t>
            </w:r>
            <w:proofErr w:type="spellEnd"/>
            <w:r w:rsidRPr="00130224">
              <w:t>ποιεί ο π</w:t>
            </w:r>
            <w:proofErr w:type="spellStart"/>
            <w:r w:rsidRPr="00130224">
              <w:t>ελάτης</w:t>
            </w:r>
            <w:proofErr w:type="spellEnd"/>
            <w:r w:rsidRPr="00130224">
              <w:t>.</w:t>
            </w:r>
          </w:p>
        </w:tc>
      </w:tr>
      <w:tr w:rsidR="002A42C0" w:rsidRPr="00130224" w14:paraId="006C3ACB" w14:textId="77777777">
        <w:trPr>
          <w:trHeight w:val="1400"/>
        </w:trPr>
        <w:tc>
          <w:tcPr>
            <w:tcW w:w="2960" w:type="dxa"/>
            <w:tcBorders>
              <w:top w:val="nil"/>
              <w:left w:val="nil"/>
              <w:bottom w:val="nil"/>
              <w:right w:val="nil"/>
            </w:tcBorders>
            <w:tcMar>
              <w:top w:w="128" w:type="dxa"/>
              <w:left w:w="43" w:type="dxa"/>
              <w:bottom w:w="43" w:type="dxa"/>
              <w:right w:w="43" w:type="dxa"/>
            </w:tcMar>
          </w:tcPr>
          <w:p w14:paraId="2C1D9823" w14:textId="77777777" w:rsidR="002A42C0" w:rsidRPr="00130224" w:rsidRDefault="00955B86" w:rsidP="00130224">
            <w:r w:rsidRPr="00130224">
              <w:t>Πα</w:t>
            </w:r>
            <w:proofErr w:type="spellStart"/>
            <w:r w:rsidRPr="00130224">
              <w:t>ροχή</w:t>
            </w:r>
            <w:proofErr w:type="spellEnd"/>
            <w:r w:rsidRPr="00130224">
              <w:t xml:space="preserve"> </w:t>
            </w:r>
            <w:proofErr w:type="spellStart"/>
            <w:r w:rsidRPr="00130224">
              <w:t>χρεωστικής</w:t>
            </w:r>
            <w:proofErr w:type="spellEnd"/>
            <w:r w:rsidRPr="00130224">
              <w:t xml:space="preserve"> </w:t>
            </w:r>
            <w:proofErr w:type="spellStart"/>
            <w:r w:rsidRPr="00130224">
              <w:t>κάρτ</w:t>
            </w:r>
            <w:proofErr w:type="spellEnd"/>
            <w:r w:rsidRPr="00130224">
              <w:t>ας</w:t>
            </w:r>
          </w:p>
        </w:tc>
        <w:tc>
          <w:tcPr>
            <w:tcW w:w="6620" w:type="dxa"/>
            <w:tcBorders>
              <w:top w:val="nil"/>
              <w:left w:val="nil"/>
              <w:bottom w:val="nil"/>
              <w:right w:val="nil"/>
            </w:tcBorders>
            <w:tcMar>
              <w:top w:w="128" w:type="dxa"/>
              <w:left w:w="43" w:type="dxa"/>
              <w:bottom w:w="43" w:type="dxa"/>
              <w:right w:w="43" w:type="dxa"/>
            </w:tcMar>
          </w:tcPr>
          <w:p w14:paraId="066233DC" w14:textId="77777777" w:rsidR="002A42C0" w:rsidRPr="00130224" w:rsidRDefault="00955B86" w:rsidP="00130224">
            <w:r w:rsidRPr="00130224">
              <w:t>Ο π</w:t>
            </w:r>
            <w:proofErr w:type="spellStart"/>
            <w:r w:rsidRPr="00130224">
              <w:t>άροχος</w:t>
            </w:r>
            <w:proofErr w:type="spellEnd"/>
            <w:r w:rsidRPr="00130224">
              <w:t xml:space="preserve"> </w:t>
            </w:r>
            <w:proofErr w:type="spellStart"/>
            <w:r w:rsidRPr="00130224">
              <w:t>του</w:t>
            </w:r>
            <w:proofErr w:type="spellEnd"/>
            <w:r w:rsidRPr="00130224">
              <w:t xml:space="preserve"> </w:t>
            </w:r>
            <w:proofErr w:type="spellStart"/>
            <w:r w:rsidRPr="00130224">
              <w:t>λογ</w:t>
            </w:r>
            <w:proofErr w:type="spellEnd"/>
            <w:r w:rsidRPr="00130224">
              <w:t>αριασµού πα</w:t>
            </w:r>
            <w:proofErr w:type="spellStart"/>
            <w:r w:rsidRPr="00130224">
              <w:t>ρέχει</w:t>
            </w:r>
            <w:proofErr w:type="spellEnd"/>
            <w:r w:rsidRPr="00130224">
              <w:t xml:space="preserve"> </w:t>
            </w:r>
            <w:proofErr w:type="spellStart"/>
            <w:r w:rsidRPr="00130224">
              <w:t>κάρτ</w:t>
            </w:r>
            <w:proofErr w:type="spellEnd"/>
            <w:r w:rsidRPr="00130224">
              <w:t>α π</w:t>
            </w:r>
            <w:proofErr w:type="spellStart"/>
            <w:r w:rsidRPr="00130224">
              <w:t>ληρωµών</w:t>
            </w:r>
            <w:proofErr w:type="spellEnd"/>
            <w:r w:rsidRPr="00130224">
              <w:t xml:space="preserve"> π</w:t>
            </w:r>
            <w:proofErr w:type="spellStart"/>
            <w:r w:rsidRPr="00130224">
              <w:t>ου</w:t>
            </w:r>
            <w:proofErr w:type="spellEnd"/>
            <w:r w:rsidRPr="00130224">
              <w:t xml:space="preserve"> </w:t>
            </w:r>
            <w:proofErr w:type="spellStart"/>
            <w:r w:rsidRPr="00130224">
              <w:t>συνδέετ</w:t>
            </w:r>
            <w:proofErr w:type="spellEnd"/>
            <w:r w:rsidRPr="00130224">
              <w:t xml:space="preserve">αι µε </w:t>
            </w:r>
            <w:proofErr w:type="spellStart"/>
            <w:r w:rsidRPr="00130224">
              <w:t>τον</w:t>
            </w:r>
            <w:proofErr w:type="spellEnd"/>
            <w:r w:rsidRPr="00130224">
              <w:t xml:space="preserve"> </w:t>
            </w:r>
            <w:proofErr w:type="spellStart"/>
            <w:r w:rsidRPr="00130224">
              <w:t>λογ</w:t>
            </w:r>
            <w:proofErr w:type="spellEnd"/>
            <w:r w:rsidRPr="00130224">
              <w:t xml:space="preserve">αριασµό </w:t>
            </w:r>
            <w:proofErr w:type="spellStart"/>
            <w:r w:rsidRPr="00130224">
              <w:t>του</w:t>
            </w:r>
            <w:proofErr w:type="spellEnd"/>
            <w:r w:rsidRPr="00130224">
              <w:t xml:space="preserve"> π</w:t>
            </w:r>
            <w:proofErr w:type="spellStart"/>
            <w:r w:rsidRPr="00130224">
              <w:t>ελάτη</w:t>
            </w:r>
            <w:proofErr w:type="spellEnd"/>
            <w:r w:rsidRPr="00130224">
              <w:t xml:space="preserve">. </w:t>
            </w:r>
            <w:proofErr w:type="spellStart"/>
            <w:r w:rsidRPr="00130224">
              <w:t>Το</w:t>
            </w:r>
            <w:proofErr w:type="spellEnd"/>
            <w:r w:rsidRPr="00130224">
              <w:t xml:space="preserve"> π</w:t>
            </w:r>
            <w:proofErr w:type="spellStart"/>
            <w:r w:rsidRPr="00130224">
              <w:t>οσό</w:t>
            </w:r>
            <w:proofErr w:type="spellEnd"/>
            <w:r w:rsidRPr="00130224">
              <w:t xml:space="preserve"> </w:t>
            </w:r>
            <w:proofErr w:type="spellStart"/>
            <w:r w:rsidRPr="00130224">
              <w:t>γι</w:t>
            </w:r>
            <w:proofErr w:type="spellEnd"/>
            <w:r w:rsidRPr="00130224">
              <w:t xml:space="preserve">α </w:t>
            </w:r>
            <w:proofErr w:type="spellStart"/>
            <w:r w:rsidRPr="00130224">
              <w:t>κάθε</w:t>
            </w:r>
            <w:proofErr w:type="spellEnd"/>
            <w:r w:rsidRPr="00130224">
              <w:t xml:space="preserve"> </w:t>
            </w:r>
            <w:proofErr w:type="spellStart"/>
            <w:r w:rsidRPr="00130224">
              <w:t>συν</w:t>
            </w:r>
            <w:proofErr w:type="spellEnd"/>
            <w:r w:rsidRPr="00130224">
              <w:t>αλλαγή π</w:t>
            </w:r>
            <w:proofErr w:type="spellStart"/>
            <w:r w:rsidRPr="00130224">
              <w:t>ου</w:t>
            </w:r>
            <w:proofErr w:type="spellEnd"/>
            <w:r w:rsidRPr="00130224">
              <w:t xml:space="preserve"> πραγµα</w:t>
            </w:r>
            <w:proofErr w:type="spellStart"/>
            <w:r w:rsidRPr="00130224">
              <w:t>το</w:t>
            </w:r>
            <w:proofErr w:type="spellEnd"/>
            <w:r w:rsidRPr="00130224">
              <w:t xml:space="preserve">ποιείται µε </w:t>
            </w:r>
            <w:proofErr w:type="spellStart"/>
            <w:r w:rsidRPr="00130224">
              <w:t>τη</w:t>
            </w:r>
            <w:proofErr w:type="spellEnd"/>
            <w:r w:rsidRPr="00130224">
              <w:t xml:space="preserve"> </w:t>
            </w:r>
            <w:proofErr w:type="spellStart"/>
            <w:r w:rsidRPr="00130224">
              <w:t>χρήση</w:t>
            </w:r>
            <w:proofErr w:type="spellEnd"/>
            <w:r w:rsidRPr="00130224">
              <w:t xml:space="preserve"> </w:t>
            </w:r>
            <w:proofErr w:type="spellStart"/>
            <w:r w:rsidRPr="00130224">
              <w:t>της</w:t>
            </w:r>
            <w:proofErr w:type="spellEnd"/>
            <w:r w:rsidRPr="00130224">
              <w:t xml:space="preserve"> </w:t>
            </w:r>
            <w:proofErr w:type="spellStart"/>
            <w:r w:rsidRPr="00130224">
              <w:t>κάρτ</w:t>
            </w:r>
            <w:proofErr w:type="spellEnd"/>
            <w:r w:rsidRPr="00130224">
              <w:t>ας λαµβ</w:t>
            </w:r>
            <w:proofErr w:type="spellStart"/>
            <w:r w:rsidRPr="00130224">
              <w:t>άνετ</w:t>
            </w:r>
            <w:proofErr w:type="spellEnd"/>
            <w:r w:rsidRPr="00130224">
              <w:t>αι απ</w:t>
            </w:r>
            <w:proofErr w:type="spellStart"/>
            <w:r w:rsidRPr="00130224">
              <w:t>ευθεί</w:t>
            </w:r>
            <w:proofErr w:type="spellEnd"/>
            <w:r w:rsidRPr="00130224">
              <w:t xml:space="preserve">ας και </w:t>
            </w:r>
            <w:proofErr w:type="spellStart"/>
            <w:r w:rsidRPr="00130224">
              <w:t>εξ</w:t>
            </w:r>
            <w:proofErr w:type="spellEnd"/>
            <w:r w:rsidRPr="00130224">
              <w:t xml:space="preserve"> </w:t>
            </w:r>
            <w:proofErr w:type="spellStart"/>
            <w:r w:rsidRPr="00130224">
              <w:t>ολοκλήρου</w:t>
            </w:r>
            <w:proofErr w:type="spellEnd"/>
            <w:r w:rsidRPr="00130224">
              <w:t xml:space="preserve"> από </w:t>
            </w:r>
            <w:proofErr w:type="spellStart"/>
            <w:r w:rsidRPr="00130224">
              <w:t>τον</w:t>
            </w:r>
            <w:proofErr w:type="spellEnd"/>
            <w:r w:rsidRPr="00130224">
              <w:t xml:space="preserve"> </w:t>
            </w:r>
            <w:proofErr w:type="spellStart"/>
            <w:r w:rsidRPr="00130224">
              <w:t>λογ</w:t>
            </w:r>
            <w:proofErr w:type="spellEnd"/>
            <w:r w:rsidRPr="00130224">
              <w:t xml:space="preserve">αριασµό </w:t>
            </w:r>
            <w:proofErr w:type="spellStart"/>
            <w:r w:rsidRPr="00130224">
              <w:t>του</w:t>
            </w:r>
            <w:proofErr w:type="spellEnd"/>
            <w:r w:rsidRPr="00130224">
              <w:t xml:space="preserve"> π</w:t>
            </w:r>
            <w:proofErr w:type="spellStart"/>
            <w:r w:rsidRPr="00130224">
              <w:t>ελάτη</w:t>
            </w:r>
            <w:proofErr w:type="spellEnd"/>
            <w:r w:rsidRPr="00130224">
              <w:t>.</w:t>
            </w:r>
          </w:p>
        </w:tc>
      </w:tr>
      <w:tr w:rsidR="002A42C0" w:rsidRPr="00130224" w14:paraId="231F09C5" w14:textId="77777777">
        <w:trPr>
          <w:trHeight w:val="2160"/>
        </w:trPr>
        <w:tc>
          <w:tcPr>
            <w:tcW w:w="2960" w:type="dxa"/>
            <w:tcBorders>
              <w:top w:val="nil"/>
              <w:left w:val="nil"/>
              <w:bottom w:val="nil"/>
              <w:right w:val="nil"/>
            </w:tcBorders>
            <w:tcMar>
              <w:top w:w="128" w:type="dxa"/>
              <w:left w:w="43" w:type="dxa"/>
              <w:bottom w:w="43" w:type="dxa"/>
              <w:right w:w="43" w:type="dxa"/>
            </w:tcMar>
          </w:tcPr>
          <w:p w14:paraId="5318363E" w14:textId="77777777" w:rsidR="002A42C0" w:rsidRPr="00130224" w:rsidRDefault="00955B86" w:rsidP="00130224">
            <w:r w:rsidRPr="00130224">
              <w:t>Πα</w:t>
            </w:r>
            <w:proofErr w:type="spellStart"/>
            <w:r w:rsidRPr="00130224">
              <w:t>ροχή</w:t>
            </w:r>
            <w:proofErr w:type="spellEnd"/>
            <w:r w:rsidRPr="00130224">
              <w:t xml:space="preserve"> π</w:t>
            </w:r>
            <w:proofErr w:type="spellStart"/>
            <w:r w:rsidRPr="00130224">
              <w:t>ιστωτικής</w:t>
            </w:r>
            <w:proofErr w:type="spellEnd"/>
            <w:r w:rsidRPr="00130224">
              <w:t xml:space="preserve"> </w:t>
            </w:r>
            <w:proofErr w:type="spellStart"/>
            <w:r w:rsidRPr="00130224">
              <w:t>κάρτ</w:t>
            </w:r>
            <w:proofErr w:type="spellEnd"/>
            <w:r w:rsidRPr="00130224">
              <w:t>ας</w:t>
            </w:r>
          </w:p>
        </w:tc>
        <w:tc>
          <w:tcPr>
            <w:tcW w:w="6620" w:type="dxa"/>
            <w:tcBorders>
              <w:top w:val="nil"/>
              <w:left w:val="nil"/>
              <w:bottom w:val="nil"/>
              <w:right w:val="nil"/>
            </w:tcBorders>
            <w:tcMar>
              <w:top w:w="128" w:type="dxa"/>
              <w:left w:w="43" w:type="dxa"/>
              <w:bottom w:w="43" w:type="dxa"/>
              <w:right w:w="43" w:type="dxa"/>
            </w:tcMar>
          </w:tcPr>
          <w:p w14:paraId="62E5C0B7" w14:textId="77777777" w:rsidR="002A42C0" w:rsidRPr="00130224" w:rsidRDefault="00955B86" w:rsidP="00130224">
            <w:r w:rsidRPr="00130224">
              <w:t>Ο π</w:t>
            </w:r>
            <w:proofErr w:type="spellStart"/>
            <w:r w:rsidRPr="00130224">
              <w:t>άροχος</w:t>
            </w:r>
            <w:proofErr w:type="spellEnd"/>
            <w:r w:rsidRPr="00130224">
              <w:t xml:space="preserve"> </w:t>
            </w:r>
            <w:proofErr w:type="spellStart"/>
            <w:r w:rsidRPr="00130224">
              <w:t>του</w:t>
            </w:r>
            <w:proofErr w:type="spellEnd"/>
            <w:r w:rsidRPr="00130224">
              <w:t xml:space="preserve"> </w:t>
            </w:r>
            <w:proofErr w:type="spellStart"/>
            <w:r w:rsidRPr="00130224">
              <w:t>λογ</w:t>
            </w:r>
            <w:proofErr w:type="spellEnd"/>
            <w:r w:rsidRPr="00130224">
              <w:t>αριασµού πα</w:t>
            </w:r>
            <w:proofErr w:type="spellStart"/>
            <w:r w:rsidRPr="00130224">
              <w:t>ρέχει</w:t>
            </w:r>
            <w:proofErr w:type="spellEnd"/>
            <w:r w:rsidRPr="00130224">
              <w:t xml:space="preserve"> </w:t>
            </w:r>
            <w:proofErr w:type="spellStart"/>
            <w:r w:rsidRPr="00130224">
              <w:t>κάρτ</w:t>
            </w:r>
            <w:proofErr w:type="spellEnd"/>
            <w:r w:rsidRPr="00130224">
              <w:t>α π</w:t>
            </w:r>
            <w:proofErr w:type="spellStart"/>
            <w:r w:rsidRPr="00130224">
              <w:t>ληρωµών</w:t>
            </w:r>
            <w:proofErr w:type="spellEnd"/>
            <w:r w:rsidRPr="00130224">
              <w:t xml:space="preserve"> π</w:t>
            </w:r>
            <w:proofErr w:type="spellStart"/>
            <w:r w:rsidRPr="00130224">
              <w:t>ου</w:t>
            </w:r>
            <w:proofErr w:type="spellEnd"/>
            <w:r w:rsidRPr="00130224">
              <w:t xml:space="preserve"> </w:t>
            </w:r>
            <w:proofErr w:type="spellStart"/>
            <w:r w:rsidRPr="00130224">
              <w:t>συνδέετ</w:t>
            </w:r>
            <w:proofErr w:type="spellEnd"/>
            <w:r w:rsidRPr="00130224">
              <w:t xml:space="preserve">αι µε </w:t>
            </w:r>
            <w:proofErr w:type="spellStart"/>
            <w:r w:rsidRPr="00130224">
              <w:t>τον</w:t>
            </w:r>
            <w:proofErr w:type="spellEnd"/>
            <w:r w:rsidRPr="00130224">
              <w:t xml:space="preserve"> </w:t>
            </w:r>
            <w:proofErr w:type="spellStart"/>
            <w:r w:rsidRPr="00130224">
              <w:t>λογ</w:t>
            </w:r>
            <w:proofErr w:type="spellEnd"/>
            <w:r w:rsidRPr="00130224">
              <w:t>αριασµό π</w:t>
            </w:r>
            <w:proofErr w:type="spellStart"/>
            <w:r w:rsidRPr="00130224">
              <w:t>ληρωµών</w:t>
            </w:r>
            <w:proofErr w:type="spellEnd"/>
            <w:r w:rsidRPr="00130224">
              <w:t xml:space="preserve"> </w:t>
            </w:r>
            <w:proofErr w:type="spellStart"/>
            <w:r w:rsidRPr="00130224">
              <w:t>του</w:t>
            </w:r>
            <w:proofErr w:type="spellEnd"/>
            <w:r w:rsidRPr="00130224">
              <w:t xml:space="preserve"> π</w:t>
            </w:r>
            <w:proofErr w:type="spellStart"/>
            <w:r w:rsidRPr="00130224">
              <w:t>ελάτη</w:t>
            </w:r>
            <w:proofErr w:type="spellEnd"/>
            <w:r w:rsidRPr="00130224">
              <w:t xml:space="preserve">. </w:t>
            </w:r>
            <w:proofErr w:type="spellStart"/>
            <w:r w:rsidRPr="00130224">
              <w:t>Το</w:t>
            </w:r>
            <w:proofErr w:type="spellEnd"/>
            <w:r w:rsidRPr="00130224">
              <w:t xml:space="preserve"> </w:t>
            </w:r>
            <w:proofErr w:type="spellStart"/>
            <w:r w:rsidRPr="00130224">
              <w:t>συνολικό</w:t>
            </w:r>
            <w:proofErr w:type="spellEnd"/>
            <w:r w:rsidRPr="00130224">
              <w:t xml:space="preserve"> π</w:t>
            </w:r>
            <w:proofErr w:type="spellStart"/>
            <w:r w:rsidRPr="00130224">
              <w:t>οσό</w:t>
            </w:r>
            <w:proofErr w:type="spellEnd"/>
            <w:r w:rsidRPr="00130224">
              <w:t xml:space="preserve"> </w:t>
            </w:r>
            <w:proofErr w:type="spellStart"/>
            <w:r w:rsidRPr="00130224">
              <w:t>των</w:t>
            </w:r>
            <w:proofErr w:type="spellEnd"/>
            <w:r w:rsidRPr="00130224">
              <w:t xml:space="preserve"> </w:t>
            </w:r>
            <w:proofErr w:type="spellStart"/>
            <w:r w:rsidRPr="00130224">
              <w:t>συν</w:t>
            </w:r>
            <w:proofErr w:type="spellEnd"/>
            <w:r w:rsidRPr="00130224">
              <w:t>αλλαγών π</w:t>
            </w:r>
            <w:proofErr w:type="spellStart"/>
            <w:r w:rsidRPr="00130224">
              <w:t>ου</w:t>
            </w:r>
            <w:proofErr w:type="spellEnd"/>
            <w:r w:rsidRPr="00130224">
              <w:t xml:space="preserve"> πραγµα</w:t>
            </w:r>
            <w:proofErr w:type="spellStart"/>
            <w:r w:rsidRPr="00130224">
              <w:t>το</w:t>
            </w:r>
            <w:proofErr w:type="spellEnd"/>
            <w:r w:rsidRPr="00130224">
              <w:t xml:space="preserve">ποιούνται µε </w:t>
            </w:r>
            <w:proofErr w:type="spellStart"/>
            <w:r w:rsidRPr="00130224">
              <w:t>τη</w:t>
            </w:r>
            <w:proofErr w:type="spellEnd"/>
            <w:r w:rsidRPr="00130224">
              <w:t xml:space="preserve"> </w:t>
            </w:r>
            <w:proofErr w:type="spellStart"/>
            <w:r w:rsidRPr="00130224">
              <w:t>χρήση</w:t>
            </w:r>
            <w:proofErr w:type="spellEnd"/>
            <w:r w:rsidRPr="00130224">
              <w:t xml:space="preserve"> </w:t>
            </w:r>
            <w:proofErr w:type="spellStart"/>
            <w:r w:rsidRPr="00130224">
              <w:t>της</w:t>
            </w:r>
            <w:proofErr w:type="spellEnd"/>
            <w:r w:rsidRPr="00130224">
              <w:t xml:space="preserve"> </w:t>
            </w:r>
            <w:proofErr w:type="spellStart"/>
            <w:r w:rsidRPr="00130224">
              <w:t>κάρτ</w:t>
            </w:r>
            <w:proofErr w:type="spellEnd"/>
            <w:r w:rsidRPr="00130224">
              <w:t>ας κα</w:t>
            </w:r>
            <w:proofErr w:type="spellStart"/>
            <w:r w:rsidRPr="00130224">
              <w:t>τά</w:t>
            </w:r>
            <w:proofErr w:type="spellEnd"/>
            <w:r w:rsidRPr="00130224">
              <w:t xml:space="preserve"> </w:t>
            </w:r>
            <w:proofErr w:type="spellStart"/>
            <w:r w:rsidRPr="00130224">
              <w:t>τη</w:t>
            </w:r>
            <w:proofErr w:type="spellEnd"/>
            <w:r w:rsidRPr="00130224">
              <w:t xml:space="preserve"> </w:t>
            </w:r>
            <w:proofErr w:type="spellStart"/>
            <w:r w:rsidRPr="00130224">
              <w:t>διάρκει</w:t>
            </w:r>
            <w:proofErr w:type="spellEnd"/>
            <w:r w:rsidRPr="00130224">
              <w:t xml:space="preserve">α </w:t>
            </w:r>
            <w:proofErr w:type="spellStart"/>
            <w:r w:rsidRPr="00130224">
              <w:t>συµφωνηθείσ</w:t>
            </w:r>
            <w:proofErr w:type="spellEnd"/>
            <w:r w:rsidRPr="00130224">
              <w:t>ας π</w:t>
            </w:r>
            <w:proofErr w:type="spellStart"/>
            <w:r w:rsidRPr="00130224">
              <w:t>εριόδου</w:t>
            </w:r>
            <w:proofErr w:type="spellEnd"/>
            <w:r w:rsidRPr="00130224">
              <w:t xml:space="preserve"> λαµβ</w:t>
            </w:r>
            <w:proofErr w:type="spellStart"/>
            <w:r w:rsidRPr="00130224">
              <w:t>άνετ</w:t>
            </w:r>
            <w:proofErr w:type="spellEnd"/>
            <w:r w:rsidRPr="00130224">
              <w:t xml:space="preserve">αι </w:t>
            </w:r>
            <w:proofErr w:type="spellStart"/>
            <w:r w:rsidRPr="00130224">
              <w:t>εν</w:t>
            </w:r>
            <w:proofErr w:type="spellEnd"/>
            <w:r w:rsidRPr="00130224">
              <w:t xml:space="preserve"> </w:t>
            </w:r>
            <w:proofErr w:type="spellStart"/>
            <w:r w:rsidRPr="00130224">
              <w:t>όλω</w:t>
            </w:r>
            <w:proofErr w:type="spellEnd"/>
            <w:r w:rsidRPr="00130224">
              <w:t xml:space="preserve"> ή </w:t>
            </w:r>
            <w:proofErr w:type="spellStart"/>
            <w:r w:rsidRPr="00130224">
              <w:t>εν</w:t>
            </w:r>
            <w:proofErr w:type="spellEnd"/>
            <w:r w:rsidRPr="00130224">
              <w:t xml:space="preserve"> µ</w:t>
            </w:r>
            <w:proofErr w:type="spellStart"/>
            <w:r w:rsidRPr="00130224">
              <w:t>έρει</w:t>
            </w:r>
            <w:proofErr w:type="spellEnd"/>
            <w:r w:rsidRPr="00130224">
              <w:t xml:space="preserve"> από </w:t>
            </w:r>
            <w:proofErr w:type="spellStart"/>
            <w:r w:rsidRPr="00130224">
              <w:t>τον</w:t>
            </w:r>
            <w:proofErr w:type="spellEnd"/>
            <w:r w:rsidRPr="00130224">
              <w:t xml:space="preserve"> </w:t>
            </w:r>
            <w:proofErr w:type="spellStart"/>
            <w:r w:rsidRPr="00130224">
              <w:t>λογ</w:t>
            </w:r>
            <w:proofErr w:type="spellEnd"/>
            <w:r w:rsidRPr="00130224">
              <w:t>αριασµό π</w:t>
            </w:r>
            <w:proofErr w:type="spellStart"/>
            <w:r w:rsidRPr="00130224">
              <w:t>ληρωµών</w:t>
            </w:r>
            <w:proofErr w:type="spellEnd"/>
            <w:r w:rsidRPr="00130224">
              <w:t xml:space="preserve"> </w:t>
            </w:r>
            <w:proofErr w:type="spellStart"/>
            <w:r w:rsidRPr="00130224">
              <w:t>του</w:t>
            </w:r>
            <w:proofErr w:type="spellEnd"/>
            <w:r w:rsidRPr="00130224">
              <w:t xml:space="preserve"> π</w:t>
            </w:r>
            <w:proofErr w:type="spellStart"/>
            <w:r w:rsidRPr="00130224">
              <w:t>ελάτη</w:t>
            </w:r>
            <w:proofErr w:type="spellEnd"/>
            <w:r w:rsidRPr="00130224">
              <w:t xml:space="preserve"> </w:t>
            </w:r>
            <w:proofErr w:type="spellStart"/>
            <w:r w:rsidRPr="00130224">
              <w:t>σε</w:t>
            </w:r>
            <w:proofErr w:type="spellEnd"/>
            <w:r w:rsidRPr="00130224">
              <w:t xml:space="preserve"> </w:t>
            </w:r>
            <w:proofErr w:type="spellStart"/>
            <w:r w:rsidRPr="00130224">
              <w:t>συµφωνηµένη</w:t>
            </w:r>
            <w:proofErr w:type="spellEnd"/>
            <w:r w:rsidRPr="00130224">
              <w:t xml:space="preserve"> </w:t>
            </w:r>
            <w:proofErr w:type="spellStart"/>
            <w:r w:rsidRPr="00130224">
              <w:t>ηµεροµηνί</w:t>
            </w:r>
            <w:proofErr w:type="spellEnd"/>
            <w:r w:rsidRPr="00130224">
              <w:t xml:space="preserve">α. Η </w:t>
            </w:r>
            <w:proofErr w:type="spellStart"/>
            <w:r w:rsidRPr="00130224">
              <w:t>σύ</w:t>
            </w:r>
            <w:proofErr w:type="spellEnd"/>
            <w:r w:rsidRPr="00130224">
              <w:t>µβα</w:t>
            </w:r>
            <w:proofErr w:type="spellStart"/>
            <w:r w:rsidRPr="00130224">
              <w:t>ση</w:t>
            </w:r>
            <w:proofErr w:type="spellEnd"/>
            <w:r w:rsidRPr="00130224">
              <w:t xml:space="preserve"> π</w:t>
            </w:r>
            <w:proofErr w:type="spellStart"/>
            <w:r w:rsidRPr="00130224">
              <w:t>ίστωσης</w:t>
            </w:r>
            <w:proofErr w:type="spellEnd"/>
            <w:r w:rsidRPr="00130224">
              <w:t xml:space="preserve"> µ</w:t>
            </w:r>
            <w:proofErr w:type="spellStart"/>
            <w:r w:rsidRPr="00130224">
              <w:t>ετ</w:t>
            </w:r>
            <w:proofErr w:type="spellEnd"/>
            <w:r w:rsidRPr="00130224">
              <w:t xml:space="preserve">αξύ </w:t>
            </w:r>
            <w:proofErr w:type="spellStart"/>
            <w:r w:rsidRPr="00130224">
              <w:t>του</w:t>
            </w:r>
            <w:proofErr w:type="spellEnd"/>
            <w:r w:rsidRPr="00130224">
              <w:t xml:space="preserve"> πα</w:t>
            </w:r>
            <w:proofErr w:type="spellStart"/>
            <w:r w:rsidRPr="00130224">
              <w:t>ρόχου</w:t>
            </w:r>
            <w:proofErr w:type="spellEnd"/>
            <w:r w:rsidRPr="00130224">
              <w:t xml:space="preserve"> και </w:t>
            </w:r>
            <w:proofErr w:type="spellStart"/>
            <w:r w:rsidRPr="00130224">
              <w:t>του</w:t>
            </w:r>
            <w:proofErr w:type="spellEnd"/>
            <w:r w:rsidRPr="00130224">
              <w:t xml:space="preserve"> π</w:t>
            </w:r>
            <w:proofErr w:type="spellStart"/>
            <w:r w:rsidRPr="00130224">
              <w:t>ελάτη</w:t>
            </w:r>
            <w:proofErr w:type="spellEnd"/>
            <w:r w:rsidRPr="00130224">
              <w:t xml:space="preserve"> π</w:t>
            </w:r>
            <w:proofErr w:type="spellStart"/>
            <w:r w:rsidRPr="00130224">
              <w:t>ροσδιορίζει</w:t>
            </w:r>
            <w:proofErr w:type="spellEnd"/>
            <w:r w:rsidRPr="00130224">
              <w:t xml:space="preserve"> αν θα </w:t>
            </w:r>
            <w:proofErr w:type="spellStart"/>
            <w:r w:rsidRPr="00130224">
              <w:t>χρεώνοντ</w:t>
            </w:r>
            <w:proofErr w:type="spellEnd"/>
            <w:r w:rsidRPr="00130224">
              <w:t xml:space="preserve">αι </w:t>
            </w:r>
            <w:proofErr w:type="spellStart"/>
            <w:r w:rsidRPr="00130224">
              <w:t>τόκοι</w:t>
            </w:r>
            <w:proofErr w:type="spellEnd"/>
            <w:r w:rsidRPr="00130224">
              <w:t xml:space="preserve"> </w:t>
            </w:r>
            <w:proofErr w:type="spellStart"/>
            <w:r w:rsidRPr="00130224">
              <w:t>στον</w:t>
            </w:r>
            <w:proofErr w:type="spellEnd"/>
            <w:r w:rsidRPr="00130224">
              <w:t xml:space="preserve"> π</w:t>
            </w:r>
            <w:proofErr w:type="spellStart"/>
            <w:r w:rsidRPr="00130224">
              <w:t>ελάτη</w:t>
            </w:r>
            <w:proofErr w:type="spellEnd"/>
            <w:r w:rsidRPr="00130224">
              <w:t xml:space="preserve"> </w:t>
            </w:r>
            <w:proofErr w:type="spellStart"/>
            <w:r w:rsidRPr="00130224">
              <w:t>γι</w:t>
            </w:r>
            <w:proofErr w:type="spellEnd"/>
            <w:r w:rsidRPr="00130224">
              <w:t xml:space="preserve">α </w:t>
            </w:r>
            <w:proofErr w:type="spellStart"/>
            <w:r w:rsidRPr="00130224">
              <w:t>τον</w:t>
            </w:r>
            <w:proofErr w:type="spellEnd"/>
            <w:r w:rsidRPr="00130224">
              <w:t xml:space="preserve"> δα</w:t>
            </w:r>
            <w:proofErr w:type="spellStart"/>
            <w:r w:rsidRPr="00130224">
              <w:t>νεισµό</w:t>
            </w:r>
            <w:proofErr w:type="spellEnd"/>
            <w:r w:rsidRPr="00130224">
              <w:t xml:space="preserve"> </w:t>
            </w:r>
            <w:proofErr w:type="spellStart"/>
            <w:r w:rsidRPr="00130224">
              <w:t>των</w:t>
            </w:r>
            <w:proofErr w:type="spellEnd"/>
            <w:r w:rsidRPr="00130224">
              <w:t xml:space="preserve"> </w:t>
            </w:r>
            <w:proofErr w:type="spellStart"/>
            <w:r w:rsidRPr="00130224">
              <w:t>χρηµάτων</w:t>
            </w:r>
            <w:proofErr w:type="spellEnd"/>
            <w:r w:rsidRPr="00130224">
              <w:t>.</w:t>
            </w:r>
          </w:p>
        </w:tc>
      </w:tr>
      <w:tr w:rsidR="002A42C0" w:rsidRPr="00130224" w14:paraId="6804D49A" w14:textId="77777777">
        <w:trPr>
          <w:trHeight w:val="1400"/>
        </w:trPr>
        <w:tc>
          <w:tcPr>
            <w:tcW w:w="2960" w:type="dxa"/>
            <w:tcBorders>
              <w:top w:val="nil"/>
              <w:left w:val="nil"/>
              <w:bottom w:val="nil"/>
              <w:right w:val="nil"/>
            </w:tcBorders>
            <w:tcMar>
              <w:top w:w="128" w:type="dxa"/>
              <w:left w:w="43" w:type="dxa"/>
              <w:bottom w:w="43" w:type="dxa"/>
              <w:right w:w="43" w:type="dxa"/>
            </w:tcMar>
          </w:tcPr>
          <w:p w14:paraId="78C68382" w14:textId="77777777" w:rsidR="002A42C0" w:rsidRPr="00130224" w:rsidRDefault="00955B86" w:rsidP="00130224">
            <w:r w:rsidRPr="00130224">
              <w:t>Υπ</w:t>
            </w:r>
            <w:proofErr w:type="spellStart"/>
            <w:r w:rsidRPr="00130224">
              <w:t>ερ</w:t>
            </w:r>
            <w:proofErr w:type="spellEnd"/>
            <w:r w:rsidRPr="00130224">
              <w:t>ανάληψη</w:t>
            </w:r>
          </w:p>
        </w:tc>
        <w:tc>
          <w:tcPr>
            <w:tcW w:w="6620" w:type="dxa"/>
            <w:tcBorders>
              <w:top w:val="nil"/>
              <w:left w:val="nil"/>
              <w:bottom w:val="nil"/>
              <w:right w:val="nil"/>
            </w:tcBorders>
            <w:tcMar>
              <w:top w:w="128" w:type="dxa"/>
              <w:left w:w="43" w:type="dxa"/>
              <w:bottom w:w="43" w:type="dxa"/>
              <w:right w:w="43" w:type="dxa"/>
            </w:tcMar>
          </w:tcPr>
          <w:p w14:paraId="72B01439" w14:textId="77777777" w:rsidR="002A42C0" w:rsidRPr="00130224" w:rsidRDefault="00955B86" w:rsidP="00130224">
            <w:r w:rsidRPr="00130224">
              <w:t>Ο π</w:t>
            </w:r>
            <w:proofErr w:type="spellStart"/>
            <w:r w:rsidRPr="00130224">
              <w:t>άροχος</w:t>
            </w:r>
            <w:proofErr w:type="spellEnd"/>
            <w:r w:rsidRPr="00130224">
              <w:t xml:space="preserve"> </w:t>
            </w:r>
            <w:proofErr w:type="spellStart"/>
            <w:r w:rsidRPr="00130224">
              <w:t>του</w:t>
            </w:r>
            <w:proofErr w:type="spellEnd"/>
            <w:r w:rsidRPr="00130224">
              <w:t xml:space="preserve"> </w:t>
            </w:r>
            <w:proofErr w:type="spellStart"/>
            <w:r w:rsidRPr="00130224">
              <w:t>λογ</w:t>
            </w:r>
            <w:proofErr w:type="spellEnd"/>
            <w:r w:rsidRPr="00130224">
              <w:t>αριασµού και ο π</w:t>
            </w:r>
            <w:proofErr w:type="spellStart"/>
            <w:r w:rsidRPr="00130224">
              <w:t>ελάτης</w:t>
            </w:r>
            <w:proofErr w:type="spellEnd"/>
            <w:r w:rsidRPr="00130224">
              <w:t xml:space="preserve"> </w:t>
            </w:r>
            <w:proofErr w:type="spellStart"/>
            <w:r w:rsidRPr="00130224">
              <w:t>συµφωνούν</w:t>
            </w:r>
            <w:proofErr w:type="spellEnd"/>
            <w:r w:rsidRPr="00130224">
              <w:t xml:space="preserve"> </w:t>
            </w:r>
            <w:proofErr w:type="spellStart"/>
            <w:r w:rsidRPr="00130224">
              <w:t>εκ</w:t>
            </w:r>
            <w:proofErr w:type="spellEnd"/>
            <w:r w:rsidRPr="00130224">
              <w:t xml:space="preserve"> </w:t>
            </w:r>
            <w:proofErr w:type="spellStart"/>
            <w:r w:rsidRPr="00130224">
              <w:t>των</w:t>
            </w:r>
            <w:proofErr w:type="spellEnd"/>
            <w:r w:rsidRPr="00130224">
              <w:t xml:space="preserve"> π</w:t>
            </w:r>
            <w:proofErr w:type="spellStart"/>
            <w:r w:rsidRPr="00130224">
              <w:t>ροτέρων</w:t>
            </w:r>
            <w:proofErr w:type="spellEnd"/>
            <w:r w:rsidRPr="00130224">
              <w:t xml:space="preserve"> </w:t>
            </w:r>
            <w:proofErr w:type="spellStart"/>
            <w:r w:rsidRPr="00130224">
              <w:t>ότι</w:t>
            </w:r>
            <w:proofErr w:type="spellEnd"/>
            <w:r w:rsidRPr="00130224">
              <w:t xml:space="preserve"> ο π</w:t>
            </w:r>
            <w:proofErr w:type="spellStart"/>
            <w:r w:rsidRPr="00130224">
              <w:t>ελάτης</w:t>
            </w:r>
            <w:proofErr w:type="spellEnd"/>
            <w:r w:rsidRPr="00130224">
              <w:t xml:space="preserve"> µπ</w:t>
            </w:r>
            <w:proofErr w:type="spellStart"/>
            <w:r w:rsidRPr="00130224">
              <w:t>ορεί</w:t>
            </w:r>
            <w:proofErr w:type="spellEnd"/>
            <w:r w:rsidRPr="00130224">
              <w:t xml:space="preserve"> να δα</w:t>
            </w:r>
            <w:proofErr w:type="spellStart"/>
            <w:r w:rsidRPr="00130224">
              <w:t>νείζετ</w:t>
            </w:r>
            <w:proofErr w:type="spellEnd"/>
            <w:r w:rsidRPr="00130224">
              <w:t xml:space="preserve">αι </w:t>
            </w:r>
            <w:proofErr w:type="spellStart"/>
            <w:r w:rsidRPr="00130224">
              <w:t>χρή</w:t>
            </w:r>
            <w:proofErr w:type="spellEnd"/>
            <w:r w:rsidRPr="00130224">
              <w:t xml:space="preserve">µατα </w:t>
            </w:r>
            <w:proofErr w:type="spellStart"/>
            <w:r w:rsidRPr="00130224">
              <w:t>ότ</w:t>
            </w:r>
            <w:proofErr w:type="spellEnd"/>
            <w:r w:rsidRPr="00130224">
              <w:t xml:space="preserve">αν </w:t>
            </w:r>
            <w:proofErr w:type="spellStart"/>
            <w:r w:rsidRPr="00130224">
              <w:t>δεν</w:t>
            </w:r>
            <w:proofErr w:type="spellEnd"/>
            <w:r w:rsidRPr="00130224">
              <w:t xml:space="preserve"> υπ</w:t>
            </w:r>
            <w:proofErr w:type="spellStart"/>
            <w:r w:rsidRPr="00130224">
              <w:t>άρχουν</w:t>
            </w:r>
            <w:proofErr w:type="spellEnd"/>
            <w:r w:rsidRPr="00130224">
              <w:t xml:space="preserve"> </w:t>
            </w:r>
            <w:proofErr w:type="spellStart"/>
            <w:r w:rsidRPr="00130224">
              <w:t>χρή</w:t>
            </w:r>
            <w:proofErr w:type="spellEnd"/>
            <w:r w:rsidRPr="00130224">
              <w:t xml:space="preserve">µατα </w:t>
            </w:r>
            <w:proofErr w:type="spellStart"/>
            <w:r w:rsidRPr="00130224">
              <w:t>στον</w:t>
            </w:r>
            <w:proofErr w:type="spellEnd"/>
            <w:r w:rsidRPr="00130224">
              <w:t xml:space="preserve"> </w:t>
            </w:r>
            <w:proofErr w:type="spellStart"/>
            <w:r w:rsidRPr="00130224">
              <w:t>λογ</w:t>
            </w:r>
            <w:proofErr w:type="spellEnd"/>
            <w:r w:rsidRPr="00130224">
              <w:t xml:space="preserve">αριασµό </w:t>
            </w:r>
            <w:proofErr w:type="spellStart"/>
            <w:r w:rsidRPr="00130224">
              <w:t>του</w:t>
            </w:r>
            <w:proofErr w:type="spellEnd"/>
            <w:r w:rsidRPr="00130224">
              <w:t xml:space="preserve">. Η </w:t>
            </w:r>
            <w:proofErr w:type="spellStart"/>
            <w:r w:rsidRPr="00130224">
              <w:t>συµφωνί</w:t>
            </w:r>
            <w:proofErr w:type="spellEnd"/>
            <w:r w:rsidRPr="00130224">
              <w:t>α κα</w:t>
            </w:r>
            <w:proofErr w:type="spellStart"/>
            <w:r w:rsidRPr="00130224">
              <w:t>θορίζει</w:t>
            </w:r>
            <w:proofErr w:type="spellEnd"/>
            <w:r w:rsidRPr="00130224">
              <w:t xml:space="preserve"> </w:t>
            </w:r>
            <w:proofErr w:type="spellStart"/>
            <w:r w:rsidRPr="00130224">
              <w:t>το</w:t>
            </w:r>
            <w:proofErr w:type="spellEnd"/>
            <w:r w:rsidRPr="00130224">
              <w:t xml:space="preserve"> α</w:t>
            </w:r>
            <w:proofErr w:type="spellStart"/>
            <w:r w:rsidRPr="00130224">
              <w:t>νώτ</w:t>
            </w:r>
            <w:proofErr w:type="spellEnd"/>
            <w:r w:rsidRPr="00130224">
              <w:t>ατο π</w:t>
            </w:r>
            <w:proofErr w:type="spellStart"/>
            <w:r w:rsidRPr="00130224">
              <w:t>οσό</w:t>
            </w:r>
            <w:proofErr w:type="spellEnd"/>
            <w:r w:rsidRPr="00130224">
              <w:t xml:space="preserve"> π</w:t>
            </w:r>
            <w:proofErr w:type="spellStart"/>
            <w:r w:rsidRPr="00130224">
              <w:t>ου</w:t>
            </w:r>
            <w:proofErr w:type="spellEnd"/>
            <w:r w:rsidRPr="00130224">
              <w:t xml:space="preserve"> µπ</w:t>
            </w:r>
            <w:proofErr w:type="spellStart"/>
            <w:r w:rsidRPr="00130224">
              <w:t>ορεί</w:t>
            </w:r>
            <w:proofErr w:type="spellEnd"/>
            <w:r w:rsidRPr="00130224">
              <w:t xml:space="preserve"> να </w:t>
            </w:r>
            <w:proofErr w:type="spellStart"/>
            <w:r w:rsidRPr="00130224">
              <w:t>χορηγηθεί</w:t>
            </w:r>
            <w:proofErr w:type="spellEnd"/>
            <w:r w:rsidRPr="00130224">
              <w:t xml:space="preserve"> </w:t>
            </w:r>
            <w:proofErr w:type="spellStart"/>
            <w:r w:rsidRPr="00130224">
              <w:t>ως</w:t>
            </w:r>
            <w:proofErr w:type="spellEnd"/>
            <w:r w:rsidRPr="00130224">
              <w:t xml:space="preserve"> </w:t>
            </w:r>
            <w:proofErr w:type="spellStart"/>
            <w:r w:rsidRPr="00130224">
              <w:t>δάνειο</w:t>
            </w:r>
            <w:proofErr w:type="spellEnd"/>
            <w:r w:rsidRPr="00130224">
              <w:t>, και κα</w:t>
            </w:r>
            <w:proofErr w:type="spellStart"/>
            <w:r w:rsidRPr="00130224">
              <w:t>τά</w:t>
            </w:r>
            <w:proofErr w:type="spellEnd"/>
            <w:r w:rsidRPr="00130224">
              <w:t xml:space="preserve"> π</w:t>
            </w:r>
            <w:proofErr w:type="spellStart"/>
            <w:r w:rsidRPr="00130224">
              <w:t>όσον</w:t>
            </w:r>
            <w:proofErr w:type="spellEnd"/>
            <w:r w:rsidRPr="00130224">
              <w:t xml:space="preserve"> </w:t>
            </w:r>
            <w:proofErr w:type="spellStart"/>
            <w:r w:rsidRPr="00130224">
              <w:t>τέλη</w:t>
            </w:r>
            <w:proofErr w:type="spellEnd"/>
            <w:r w:rsidRPr="00130224">
              <w:t xml:space="preserve"> και </w:t>
            </w:r>
            <w:proofErr w:type="spellStart"/>
            <w:r w:rsidRPr="00130224">
              <w:t>τόκοι</w:t>
            </w:r>
            <w:proofErr w:type="spellEnd"/>
            <w:r w:rsidRPr="00130224">
              <w:t xml:space="preserve"> θα </w:t>
            </w:r>
            <w:proofErr w:type="spellStart"/>
            <w:r w:rsidRPr="00130224">
              <w:t>χρεώνοντ</w:t>
            </w:r>
            <w:proofErr w:type="spellEnd"/>
            <w:r w:rsidRPr="00130224">
              <w:t xml:space="preserve">αι </w:t>
            </w:r>
            <w:proofErr w:type="spellStart"/>
            <w:r w:rsidRPr="00130224">
              <w:t>στον</w:t>
            </w:r>
            <w:proofErr w:type="spellEnd"/>
            <w:r w:rsidRPr="00130224">
              <w:t xml:space="preserve"> π</w:t>
            </w:r>
            <w:proofErr w:type="spellStart"/>
            <w:r w:rsidRPr="00130224">
              <w:t>ελάτη</w:t>
            </w:r>
            <w:proofErr w:type="spellEnd"/>
            <w:r w:rsidRPr="00130224">
              <w:t>.</w:t>
            </w:r>
          </w:p>
        </w:tc>
      </w:tr>
      <w:tr w:rsidR="002A42C0" w:rsidRPr="00130224" w14:paraId="7EE48773" w14:textId="77777777">
        <w:trPr>
          <w:trHeight w:val="640"/>
        </w:trPr>
        <w:tc>
          <w:tcPr>
            <w:tcW w:w="2960" w:type="dxa"/>
            <w:tcBorders>
              <w:top w:val="nil"/>
              <w:left w:val="nil"/>
              <w:bottom w:val="nil"/>
              <w:right w:val="nil"/>
            </w:tcBorders>
            <w:tcMar>
              <w:top w:w="128" w:type="dxa"/>
              <w:left w:w="43" w:type="dxa"/>
              <w:bottom w:w="43" w:type="dxa"/>
              <w:right w:w="43" w:type="dxa"/>
            </w:tcMar>
          </w:tcPr>
          <w:p w14:paraId="1C5D0891" w14:textId="77777777" w:rsidR="002A42C0" w:rsidRPr="00130224" w:rsidRDefault="00955B86" w:rsidP="00130224">
            <w:proofErr w:type="spellStart"/>
            <w:r w:rsidRPr="00130224">
              <w:t>Μετ</w:t>
            </w:r>
            <w:proofErr w:type="spellEnd"/>
            <w:r w:rsidRPr="00130224">
              <w:t>αφορά π</w:t>
            </w:r>
            <w:proofErr w:type="spellStart"/>
            <w:r w:rsidRPr="00130224">
              <w:t>ίστωσης</w:t>
            </w:r>
            <w:proofErr w:type="spellEnd"/>
          </w:p>
        </w:tc>
        <w:tc>
          <w:tcPr>
            <w:tcW w:w="6620" w:type="dxa"/>
            <w:tcBorders>
              <w:top w:val="nil"/>
              <w:left w:val="nil"/>
              <w:bottom w:val="nil"/>
              <w:right w:val="nil"/>
            </w:tcBorders>
            <w:tcMar>
              <w:top w:w="128" w:type="dxa"/>
              <w:left w:w="43" w:type="dxa"/>
              <w:bottom w:w="43" w:type="dxa"/>
              <w:right w:w="43" w:type="dxa"/>
            </w:tcMar>
          </w:tcPr>
          <w:p w14:paraId="381E5661" w14:textId="77777777" w:rsidR="002A42C0" w:rsidRPr="00130224" w:rsidRDefault="00955B86" w:rsidP="00130224">
            <w:r w:rsidRPr="00130224">
              <w:t>Ο π</w:t>
            </w:r>
            <w:proofErr w:type="spellStart"/>
            <w:r w:rsidRPr="00130224">
              <w:t>άροχος</w:t>
            </w:r>
            <w:proofErr w:type="spellEnd"/>
            <w:r w:rsidRPr="00130224">
              <w:t xml:space="preserve"> </w:t>
            </w:r>
            <w:proofErr w:type="spellStart"/>
            <w:r w:rsidRPr="00130224">
              <w:t>του</w:t>
            </w:r>
            <w:proofErr w:type="spellEnd"/>
            <w:r w:rsidRPr="00130224">
              <w:t xml:space="preserve"> </w:t>
            </w:r>
            <w:proofErr w:type="spellStart"/>
            <w:r w:rsidRPr="00130224">
              <w:t>λογ</w:t>
            </w:r>
            <w:proofErr w:type="spellEnd"/>
            <w:r w:rsidRPr="00130224">
              <w:t>αριασµού µ</w:t>
            </w:r>
            <w:proofErr w:type="spellStart"/>
            <w:r w:rsidRPr="00130224">
              <w:t>ετ</w:t>
            </w:r>
            <w:proofErr w:type="spellEnd"/>
            <w:r w:rsidRPr="00130224">
              <w:t xml:space="preserve">αφέρει </w:t>
            </w:r>
            <w:proofErr w:type="spellStart"/>
            <w:r w:rsidRPr="00130224">
              <w:t>χρή</w:t>
            </w:r>
            <w:proofErr w:type="spellEnd"/>
            <w:r w:rsidRPr="00130224">
              <w:t>µατα, β</w:t>
            </w:r>
            <w:proofErr w:type="spellStart"/>
            <w:r w:rsidRPr="00130224">
              <w:t>άσει</w:t>
            </w:r>
            <w:proofErr w:type="spellEnd"/>
            <w:r w:rsidRPr="00130224">
              <w:t xml:space="preserve"> </w:t>
            </w:r>
            <w:proofErr w:type="spellStart"/>
            <w:r w:rsidRPr="00130224">
              <w:t>εντολής</w:t>
            </w:r>
            <w:proofErr w:type="spellEnd"/>
            <w:r w:rsidRPr="00130224">
              <w:t xml:space="preserve"> </w:t>
            </w:r>
            <w:proofErr w:type="spellStart"/>
            <w:r w:rsidRPr="00130224">
              <w:t>του</w:t>
            </w:r>
            <w:proofErr w:type="spellEnd"/>
            <w:r w:rsidRPr="00130224">
              <w:t xml:space="preserve"> π</w:t>
            </w:r>
            <w:proofErr w:type="spellStart"/>
            <w:r w:rsidRPr="00130224">
              <w:t>ελάτη</w:t>
            </w:r>
            <w:proofErr w:type="spellEnd"/>
            <w:r w:rsidRPr="00130224">
              <w:t xml:space="preserve">, από </w:t>
            </w:r>
            <w:proofErr w:type="spellStart"/>
            <w:r w:rsidRPr="00130224">
              <w:t>τον</w:t>
            </w:r>
            <w:proofErr w:type="spellEnd"/>
            <w:r w:rsidRPr="00130224">
              <w:t xml:space="preserve"> </w:t>
            </w:r>
            <w:proofErr w:type="spellStart"/>
            <w:r w:rsidRPr="00130224">
              <w:t>λογ</w:t>
            </w:r>
            <w:proofErr w:type="spellEnd"/>
            <w:r w:rsidRPr="00130224">
              <w:t xml:space="preserve">αριασµό </w:t>
            </w:r>
            <w:proofErr w:type="spellStart"/>
            <w:r w:rsidRPr="00130224">
              <w:t>του</w:t>
            </w:r>
            <w:proofErr w:type="spellEnd"/>
            <w:r w:rsidRPr="00130224">
              <w:t xml:space="preserve"> π</w:t>
            </w:r>
            <w:proofErr w:type="spellStart"/>
            <w:r w:rsidRPr="00130224">
              <w:t>ελάτη</w:t>
            </w:r>
            <w:proofErr w:type="spellEnd"/>
            <w:r w:rsidRPr="00130224">
              <w:t xml:space="preserve"> </w:t>
            </w:r>
            <w:proofErr w:type="spellStart"/>
            <w:r w:rsidRPr="00130224">
              <w:t>σε</w:t>
            </w:r>
            <w:proofErr w:type="spellEnd"/>
            <w:r w:rsidRPr="00130224">
              <w:t xml:space="preserve"> </w:t>
            </w:r>
            <w:proofErr w:type="spellStart"/>
            <w:r w:rsidRPr="00130224">
              <w:t>άλλο</w:t>
            </w:r>
            <w:proofErr w:type="spellEnd"/>
            <w:r w:rsidRPr="00130224">
              <w:t xml:space="preserve"> </w:t>
            </w:r>
            <w:proofErr w:type="spellStart"/>
            <w:r w:rsidRPr="00130224">
              <w:t>λογ</w:t>
            </w:r>
            <w:proofErr w:type="spellEnd"/>
            <w:r w:rsidRPr="00130224">
              <w:t>αριασµό.</w:t>
            </w:r>
          </w:p>
        </w:tc>
      </w:tr>
      <w:tr w:rsidR="002A42C0" w:rsidRPr="00130224" w14:paraId="3A04DBA5" w14:textId="77777777">
        <w:trPr>
          <w:trHeight w:val="880"/>
        </w:trPr>
        <w:tc>
          <w:tcPr>
            <w:tcW w:w="2960" w:type="dxa"/>
            <w:tcBorders>
              <w:top w:val="nil"/>
              <w:left w:val="nil"/>
              <w:bottom w:val="nil"/>
              <w:right w:val="nil"/>
            </w:tcBorders>
            <w:tcMar>
              <w:top w:w="128" w:type="dxa"/>
              <w:left w:w="43" w:type="dxa"/>
              <w:bottom w:w="43" w:type="dxa"/>
              <w:right w:w="43" w:type="dxa"/>
            </w:tcMar>
          </w:tcPr>
          <w:p w14:paraId="202D3A2B" w14:textId="77777777" w:rsidR="002A42C0" w:rsidRPr="00130224" w:rsidRDefault="00955B86" w:rsidP="00130224">
            <w:proofErr w:type="spellStart"/>
            <w:r w:rsidRPr="00130224">
              <w:t>Πάγι</w:t>
            </w:r>
            <w:proofErr w:type="spellEnd"/>
            <w:r w:rsidRPr="00130224">
              <w:t xml:space="preserve">α </w:t>
            </w:r>
            <w:proofErr w:type="spellStart"/>
            <w:r w:rsidRPr="00130224">
              <w:t>εντολή</w:t>
            </w:r>
            <w:proofErr w:type="spellEnd"/>
          </w:p>
        </w:tc>
        <w:tc>
          <w:tcPr>
            <w:tcW w:w="6620" w:type="dxa"/>
            <w:tcBorders>
              <w:top w:val="nil"/>
              <w:left w:val="nil"/>
              <w:bottom w:val="nil"/>
              <w:right w:val="nil"/>
            </w:tcBorders>
            <w:tcMar>
              <w:top w:w="128" w:type="dxa"/>
              <w:left w:w="43" w:type="dxa"/>
              <w:bottom w:w="43" w:type="dxa"/>
              <w:right w:w="43" w:type="dxa"/>
            </w:tcMar>
          </w:tcPr>
          <w:p w14:paraId="021D52F9" w14:textId="77777777" w:rsidR="002A42C0" w:rsidRPr="00130224" w:rsidRDefault="00955B86" w:rsidP="00130224">
            <w:r w:rsidRPr="00130224">
              <w:t>Ο π</w:t>
            </w:r>
            <w:proofErr w:type="spellStart"/>
            <w:r w:rsidRPr="00130224">
              <w:t>άροχος</w:t>
            </w:r>
            <w:proofErr w:type="spellEnd"/>
            <w:r w:rsidRPr="00130224">
              <w:t xml:space="preserve"> </w:t>
            </w:r>
            <w:proofErr w:type="spellStart"/>
            <w:r w:rsidRPr="00130224">
              <w:t>του</w:t>
            </w:r>
            <w:proofErr w:type="spellEnd"/>
            <w:r w:rsidRPr="00130224">
              <w:t xml:space="preserve"> </w:t>
            </w:r>
            <w:proofErr w:type="spellStart"/>
            <w:r w:rsidRPr="00130224">
              <w:t>λογ</w:t>
            </w:r>
            <w:proofErr w:type="spellEnd"/>
            <w:r w:rsidRPr="00130224">
              <w:t>αριασµού πραγµα</w:t>
            </w:r>
            <w:proofErr w:type="spellStart"/>
            <w:r w:rsidRPr="00130224">
              <w:t>το</w:t>
            </w:r>
            <w:proofErr w:type="spellEnd"/>
            <w:r w:rsidRPr="00130224">
              <w:t>ποιεί τα</w:t>
            </w:r>
            <w:proofErr w:type="spellStart"/>
            <w:r w:rsidRPr="00130224">
              <w:t>κτικές</w:t>
            </w:r>
            <w:proofErr w:type="spellEnd"/>
            <w:r w:rsidRPr="00130224">
              <w:t xml:space="preserve"> µ</w:t>
            </w:r>
            <w:proofErr w:type="spellStart"/>
            <w:r w:rsidRPr="00130224">
              <w:t>ετ</w:t>
            </w:r>
            <w:proofErr w:type="spellEnd"/>
            <w:r w:rsidRPr="00130224">
              <w:t>αφορές, β</w:t>
            </w:r>
            <w:proofErr w:type="spellStart"/>
            <w:r w:rsidRPr="00130224">
              <w:t>άσει</w:t>
            </w:r>
            <w:proofErr w:type="spellEnd"/>
            <w:r w:rsidRPr="00130224">
              <w:t xml:space="preserve"> </w:t>
            </w:r>
            <w:proofErr w:type="spellStart"/>
            <w:r w:rsidRPr="00130224">
              <w:t>εντολής</w:t>
            </w:r>
            <w:proofErr w:type="spellEnd"/>
            <w:r w:rsidRPr="00130224">
              <w:t xml:space="preserve"> </w:t>
            </w:r>
            <w:proofErr w:type="spellStart"/>
            <w:r w:rsidRPr="00130224">
              <w:t>του</w:t>
            </w:r>
            <w:proofErr w:type="spellEnd"/>
            <w:r w:rsidRPr="00130224">
              <w:t xml:space="preserve"> π</w:t>
            </w:r>
            <w:proofErr w:type="spellStart"/>
            <w:r w:rsidRPr="00130224">
              <w:t>ελάτη</w:t>
            </w:r>
            <w:proofErr w:type="spellEnd"/>
            <w:r w:rsidRPr="00130224">
              <w:t xml:space="preserve">, </w:t>
            </w:r>
            <w:proofErr w:type="spellStart"/>
            <w:r w:rsidRPr="00130224">
              <w:t>ενός</w:t>
            </w:r>
            <w:proofErr w:type="spellEnd"/>
            <w:r w:rsidRPr="00130224">
              <w:t xml:space="preserve"> </w:t>
            </w:r>
            <w:proofErr w:type="spellStart"/>
            <w:r w:rsidRPr="00130224">
              <w:t>συγκεκριµένου</w:t>
            </w:r>
            <w:proofErr w:type="spellEnd"/>
            <w:r w:rsidRPr="00130224">
              <w:t xml:space="preserve"> </w:t>
            </w:r>
            <w:proofErr w:type="spellStart"/>
            <w:r w:rsidRPr="00130224">
              <w:t>χρη</w:t>
            </w:r>
            <w:proofErr w:type="spellEnd"/>
            <w:r w:rsidRPr="00130224">
              <w:t>µα</w:t>
            </w:r>
            <w:proofErr w:type="spellStart"/>
            <w:r w:rsidRPr="00130224">
              <w:t>τικού</w:t>
            </w:r>
            <w:proofErr w:type="spellEnd"/>
            <w:r w:rsidRPr="00130224">
              <w:t xml:space="preserve"> π</w:t>
            </w:r>
            <w:proofErr w:type="spellStart"/>
            <w:r w:rsidRPr="00130224">
              <w:t>οσού</w:t>
            </w:r>
            <w:proofErr w:type="spellEnd"/>
            <w:r w:rsidRPr="00130224">
              <w:t xml:space="preserve"> από </w:t>
            </w:r>
            <w:proofErr w:type="spellStart"/>
            <w:r w:rsidRPr="00130224">
              <w:t>τον</w:t>
            </w:r>
            <w:proofErr w:type="spellEnd"/>
            <w:r w:rsidRPr="00130224">
              <w:t xml:space="preserve"> </w:t>
            </w:r>
            <w:proofErr w:type="spellStart"/>
            <w:r w:rsidRPr="00130224">
              <w:t>λογ</w:t>
            </w:r>
            <w:proofErr w:type="spellEnd"/>
            <w:r w:rsidRPr="00130224">
              <w:t xml:space="preserve">αριασµό </w:t>
            </w:r>
            <w:proofErr w:type="spellStart"/>
            <w:r w:rsidRPr="00130224">
              <w:t>του</w:t>
            </w:r>
            <w:proofErr w:type="spellEnd"/>
            <w:r w:rsidRPr="00130224">
              <w:t xml:space="preserve"> π</w:t>
            </w:r>
            <w:proofErr w:type="spellStart"/>
            <w:r w:rsidRPr="00130224">
              <w:t>ελάτη</w:t>
            </w:r>
            <w:proofErr w:type="spellEnd"/>
            <w:r w:rsidRPr="00130224">
              <w:t xml:space="preserve"> </w:t>
            </w:r>
            <w:proofErr w:type="spellStart"/>
            <w:r w:rsidRPr="00130224">
              <w:t>σε</w:t>
            </w:r>
            <w:proofErr w:type="spellEnd"/>
            <w:r w:rsidRPr="00130224">
              <w:t xml:space="preserve"> </w:t>
            </w:r>
            <w:proofErr w:type="spellStart"/>
            <w:r w:rsidRPr="00130224">
              <w:t>άλλο</w:t>
            </w:r>
            <w:proofErr w:type="spellEnd"/>
            <w:r w:rsidRPr="00130224">
              <w:t xml:space="preserve"> </w:t>
            </w:r>
            <w:proofErr w:type="spellStart"/>
            <w:r w:rsidRPr="00130224">
              <w:t>λογ</w:t>
            </w:r>
            <w:proofErr w:type="spellEnd"/>
            <w:r w:rsidRPr="00130224">
              <w:t>αριασµό.</w:t>
            </w:r>
          </w:p>
        </w:tc>
      </w:tr>
      <w:tr w:rsidR="002A42C0" w:rsidRPr="00130224" w14:paraId="0824C6AD" w14:textId="77777777">
        <w:trPr>
          <w:trHeight w:val="1920"/>
        </w:trPr>
        <w:tc>
          <w:tcPr>
            <w:tcW w:w="2960" w:type="dxa"/>
            <w:tcBorders>
              <w:top w:val="nil"/>
              <w:left w:val="nil"/>
              <w:bottom w:val="nil"/>
              <w:right w:val="nil"/>
            </w:tcBorders>
            <w:tcMar>
              <w:top w:w="128" w:type="dxa"/>
              <w:left w:w="43" w:type="dxa"/>
              <w:bottom w:w="43" w:type="dxa"/>
              <w:right w:w="43" w:type="dxa"/>
            </w:tcMar>
          </w:tcPr>
          <w:p w14:paraId="676B23D4" w14:textId="77777777" w:rsidR="002A42C0" w:rsidRPr="00130224" w:rsidRDefault="00955B86" w:rsidP="00130224">
            <w:proofErr w:type="spellStart"/>
            <w:r w:rsidRPr="00130224">
              <w:t>Άµεση</w:t>
            </w:r>
            <w:proofErr w:type="spellEnd"/>
            <w:r w:rsidRPr="00130224">
              <w:t xml:space="preserve"> </w:t>
            </w:r>
            <w:proofErr w:type="spellStart"/>
            <w:r w:rsidRPr="00130224">
              <w:t>χρέωση</w:t>
            </w:r>
            <w:proofErr w:type="spellEnd"/>
          </w:p>
        </w:tc>
        <w:tc>
          <w:tcPr>
            <w:tcW w:w="6620" w:type="dxa"/>
            <w:tcBorders>
              <w:top w:val="nil"/>
              <w:left w:val="nil"/>
              <w:bottom w:val="nil"/>
              <w:right w:val="nil"/>
            </w:tcBorders>
            <w:tcMar>
              <w:top w:w="128" w:type="dxa"/>
              <w:left w:w="43" w:type="dxa"/>
              <w:bottom w:w="43" w:type="dxa"/>
              <w:right w:w="43" w:type="dxa"/>
            </w:tcMar>
          </w:tcPr>
          <w:p w14:paraId="144A7986" w14:textId="77777777" w:rsidR="002A42C0" w:rsidRPr="00130224" w:rsidRDefault="00955B86" w:rsidP="00130224">
            <w:r w:rsidRPr="00130224">
              <w:t>Ο π</w:t>
            </w:r>
            <w:proofErr w:type="spellStart"/>
            <w:r w:rsidRPr="00130224">
              <w:t>ελάτης</w:t>
            </w:r>
            <w:proofErr w:type="spellEnd"/>
            <w:r w:rsidRPr="00130224">
              <w:t xml:space="preserve"> </w:t>
            </w:r>
            <w:proofErr w:type="spellStart"/>
            <w:r w:rsidRPr="00130224">
              <w:t>εξουσιοδοτεί</w:t>
            </w:r>
            <w:proofErr w:type="spellEnd"/>
            <w:r w:rsidRPr="00130224">
              <w:t xml:space="preserve"> </w:t>
            </w:r>
            <w:proofErr w:type="spellStart"/>
            <w:r w:rsidRPr="00130224">
              <w:t>άλλο</w:t>
            </w:r>
            <w:proofErr w:type="spellEnd"/>
            <w:r w:rsidRPr="00130224">
              <w:t xml:space="preserve"> π</w:t>
            </w:r>
            <w:proofErr w:type="spellStart"/>
            <w:r w:rsidRPr="00130224">
              <w:t>ρόσω</w:t>
            </w:r>
            <w:proofErr w:type="spellEnd"/>
            <w:r w:rsidRPr="00130224">
              <w:t>πο (</w:t>
            </w:r>
            <w:proofErr w:type="spellStart"/>
            <w:r w:rsidRPr="00130224">
              <w:t>τον</w:t>
            </w:r>
            <w:proofErr w:type="spellEnd"/>
            <w:r w:rsidRPr="00130224">
              <w:t xml:space="preserve"> απ</w:t>
            </w:r>
            <w:proofErr w:type="spellStart"/>
            <w:r w:rsidRPr="00130224">
              <w:t>οδέκτη</w:t>
            </w:r>
            <w:proofErr w:type="spellEnd"/>
            <w:r w:rsidRPr="00130224">
              <w:t xml:space="preserve">) να </w:t>
            </w:r>
            <w:proofErr w:type="spellStart"/>
            <w:r w:rsidRPr="00130224">
              <w:t>δώσει</w:t>
            </w:r>
            <w:proofErr w:type="spellEnd"/>
            <w:r w:rsidRPr="00130224">
              <w:t xml:space="preserve"> </w:t>
            </w:r>
            <w:proofErr w:type="spellStart"/>
            <w:r w:rsidRPr="00130224">
              <w:t>εντολή</w:t>
            </w:r>
            <w:proofErr w:type="spellEnd"/>
            <w:r w:rsidRPr="00130224">
              <w:t xml:space="preserve"> </w:t>
            </w:r>
            <w:proofErr w:type="spellStart"/>
            <w:r w:rsidRPr="00130224">
              <w:t>στον</w:t>
            </w:r>
            <w:proofErr w:type="spellEnd"/>
            <w:r w:rsidRPr="00130224">
              <w:t xml:space="preserve"> π</w:t>
            </w:r>
            <w:proofErr w:type="spellStart"/>
            <w:r w:rsidRPr="00130224">
              <w:t>άροχο</w:t>
            </w:r>
            <w:proofErr w:type="spellEnd"/>
            <w:r w:rsidRPr="00130224">
              <w:t xml:space="preserve"> </w:t>
            </w:r>
            <w:proofErr w:type="spellStart"/>
            <w:r w:rsidRPr="00130224">
              <w:t>του</w:t>
            </w:r>
            <w:proofErr w:type="spellEnd"/>
            <w:r w:rsidRPr="00130224">
              <w:t xml:space="preserve"> </w:t>
            </w:r>
            <w:proofErr w:type="spellStart"/>
            <w:r w:rsidRPr="00130224">
              <w:t>λογ</w:t>
            </w:r>
            <w:proofErr w:type="spellEnd"/>
            <w:r w:rsidRPr="00130224">
              <w:t>αριασµού να µ</w:t>
            </w:r>
            <w:proofErr w:type="spellStart"/>
            <w:r w:rsidRPr="00130224">
              <w:t>ετ</w:t>
            </w:r>
            <w:proofErr w:type="spellEnd"/>
            <w:r w:rsidRPr="00130224">
              <w:t xml:space="preserve">αφέρει </w:t>
            </w:r>
            <w:proofErr w:type="spellStart"/>
            <w:r w:rsidRPr="00130224">
              <w:t>χρή</w:t>
            </w:r>
            <w:proofErr w:type="spellEnd"/>
            <w:r w:rsidRPr="00130224">
              <w:t xml:space="preserve">µατα από </w:t>
            </w:r>
            <w:proofErr w:type="spellStart"/>
            <w:r w:rsidRPr="00130224">
              <w:t>τον</w:t>
            </w:r>
            <w:proofErr w:type="spellEnd"/>
            <w:r w:rsidRPr="00130224">
              <w:t xml:space="preserve"> </w:t>
            </w:r>
            <w:proofErr w:type="spellStart"/>
            <w:r w:rsidRPr="00130224">
              <w:t>λογ</w:t>
            </w:r>
            <w:proofErr w:type="spellEnd"/>
            <w:r w:rsidRPr="00130224">
              <w:t xml:space="preserve">αριασµό </w:t>
            </w:r>
            <w:proofErr w:type="spellStart"/>
            <w:r w:rsidRPr="00130224">
              <w:t>του</w:t>
            </w:r>
            <w:proofErr w:type="spellEnd"/>
            <w:r w:rsidRPr="00130224">
              <w:t xml:space="preserve"> π</w:t>
            </w:r>
            <w:proofErr w:type="spellStart"/>
            <w:r w:rsidRPr="00130224">
              <w:t>ελάτη</w:t>
            </w:r>
            <w:proofErr w:type="spellEnd"/>
            <w:r w:rsidRPr="00130224">
              <w:t xml:space="preserve"> π</w:t>
            </w:r>
            <w:proofErr w:type="spellStart"/>
            <w:r w:rsidRPr="00130224">
              <w:t>ρος</w:t>
            </w:r>
            <w:proofErr w:type="spellEnd"/>
            <w:r w:rsidRPr="00130224">
              <w:t xml:space="preserve"> </w:t>
            </w:r>
            <w:proofErr w:type="spellStart"/>
            <w:r w:rsidRPr="00130224">
              <w:t>τον</w:t>
            </w:r>
            <w:proofErr w:type="spellEnd"/>
            <w:r w:rsidRPr="00130224">
              <w:t xml:space="preserve"> </w:t>
            </w:r>
            <w:proofErr w:type="spellStart"/>
            <w:r w:rsidRPr="00130224">
              <w:t>εν</w:t>
            </w:r>
            <w:proofErr w:type="spellEnd"/>
            <w:r w:rsidRPr="00130224">
              <w:t xml:space="preserve"> </w:t>
            </w:r>
            <w:proofErr w:type="spellStart"/>
            <w:r w:rsidRPr="00130224">
              <w:t>λόγω</w:t>
            </w:r>
            <w:proofErr w:type="spellEnd"/>
            <w:r w:rsidRPr="00130224">
              <w:t xml:space="preserve"> απ</w:t>
            </w:r>
            <w:proofErr w:type="spellStart"/>
            <w:r w:rsidRPr="00130224">
              <w:t>οδέκτη</w:t>
            </w:r>
            <w:proofErr w:type="spellEnd"/>
            <w:r w:rsidRPr="00130224">
              <w:t>. Ο π</w:t>
            </w:r>
            <w:proofErr w:type="spellStart"/>
            <w:r w:rsidRPr="00130224">
              <w:t>άροχος</w:t>
            </w:r>
            <w:proofErr w:type="spellEnd"/>
            <w:r w:rsidRPr="00130224">
              <w:t xml:space="preserve"> </w:t>
            </w:r>
            <w:proofErr w:type="spellStart"/>
            <w:r w:rsidRPr="00130224">
              <w:t>του</w:t>
            </w:r>
            <w:proofErr w:type="spellEnd"/>
            <w:r w:rsidRPr="00130224">
              <w:t xml:space="preserve"> </w:t>
            </w:r>
            <w:proofErr w:type="spellStart"/>
            <w:r w:rsidRPr="00130224">
              <w:t>λογ</w:t>
            </w:r>
            <w:proofErr w:type="spellEnd"/>
            <w:r w:rsidRPr="00130224">
              <w:t>αριασµού µ</w:t>
            </w:r>
            <w:proofErr w:type="spellStart"/>
            <w:r w:rsidRPr="00130224">
              <w:t>ετ</w:t>
            </w:r>
            <w:proofErr w:type="spellEnd"/>
            <w:r w:rsidRPr="00130224">
              <w:t xml:space="preserve">αφέρει </w:t>
            </w:r>
            <w:proofErr w:type="spellStart"/>
            <w:r w:rsidRPr="00130224">
              <w:t>στη</w:t>
            </w:r>
            <w:proofErr w:type="spellEnd"/>
            <w:r w:rsidRPr="00130224">
              <w:t xml:space="preserve"> </w:t>
            </w:r>
            <w:proofErr w:type="spellStart"/>
            <w:r w:rsidRPr="00130224">
              <w:t>συνέχει</w:t>
            </w:r>
            <w:proofErr w:type="spellEnd"/>
            <w:r w:rsidRPr="00130224">
              <w:t xml:space="preserve">α τα </w:t>
            </w:r>
            <w:proofErr w:type="spellStart"/>
            <w:r w:rsidRPr="00130224">
              <w:t>χρή</w:t>
            </w:r>
            <w:proofErr w:type="spellEnd"/>
            <w:r w:rsidRPr="00130224">
              <w:t xml:space="preserve">µατα </w:t>
            </w:r>
            <w:proofErr w:type="spellStart"/>
            <w:r w:rsidRPr="00130224">
              <w:t>στον</w:t>
            </w:r>
            <w:proofErr w:type="spellEnd"/>
            <w:r w:rsidRPr="00130224">
              <w:t xml:space="preserve"> απ</w:t>
            </w:r>
            <w:proofErr w:type="spellStart"/>
            <w:r w:rsidRPr="00130224">
              <w:t>οδέκτη</w:t>
            </w:r>
            <w:proofErr w:type="spellEnd"/>
            <w:r w:rsidRPr="00130224">
              <w:t xml:space="preserve"> </w:t>
            </w:r>
            <w:proofErr w:type="spellStart"/>
            <w:r w:rsidRPr="00130224">
              <w:t>την</w:t>
            </w:r>
            <w:proofErr w:type="spellEnd"/>
            <w:r w:rsidRPr="00130224">
              <w:t xml:space="preserve"> </w:t>
            </w:r>
            <w:proofErr w:type="spellStart"/>
            <w:r w:rsidRPr="00130224">
              <w:t>ηµεροµηνί</w:t>
            </w:r>
            <w:proofErr w:type="spellEnd"/>
            <w:r w:rsidRPr="00130224">
              <w:t xml:space="preserve">α ή </w:t>
            </w:r>
            <w:proofErr w:type="spellStart"/>
            <w:r w:rsidRPr="00130224">
              <w:t>τις</w:t>
            </w:r>
            <w:proofErr w:type="spellEnd"/>
            <w:r w:rsidRPr="00130224">
              <w:t xml:space="preserve"> </w:t>
            </w:r>
            <w:proofErr w:type="spellStart"/>
            <w:r w:rsidRPr="00130224">
              <w:t>ηµεροµηνίες</w:t>
            </w:r>
            <w:proofErr w:type="spellEnd"/>
            <w:r w:rsidRPr="00130224">
              <w:t xml:space="preserve"> π</w:t>
            </w:r>
            <w:proofErr w:type="spellStart"/>
            <w:r w:rsidRPr="00130224">
              <w:t>ου</w:t>
            </w:r>
            <w:proofErr w:type="spellEnd"/>
            <w:r w:rsidRPr="00130224">
              <w:t xml:space="preserve"> </w:t>
            </w:r>
            <w:proofErr w:type="spellStart"/>
            <w:r w:rsidRPr="00130224">
              <w:t>έχουν</w:t>
            </w:r>
            <w:proofErr w:type="spellEnd"/>
            <w:r w:rsidRPr="00130224">
              <w:t xml:space="preserve"> </w:t>
            </w:r>
            <w:proofErr w:type="spellStart"/>
            <w:r w:rsidRPr="00130224">
              <w:t>συµφωνηθεί</w:t>
            </w:r>
            <w:proofErr w:type="spellEnd"/>
            <w:r w:rsidRPr="00130224">
              <w:t xml:space="preserve"> από </w:t>
            </w:r>
            <w:proofErr w:type="spellStart"/>
            <w:r w:rsidRPr="00130224">
              <w:t>τον</w:t>
            </w:r>
            <w:proofErr w:type="spellEnd"/>
            <w:r w:rsidRPr="00130224">
              <w:t xml:space="preserve"> π</w:t>
            </w:r>
            <w:proofErr w:type="spellStart"/>
            <w:r w:rsidRPr="00130224">
              <w:t>ελάτη</w:t>
            </w:r>
            <w:proofErr w:type="spellEnd"/>
            <w:r w:rsidRPr="00130224">
              <w:t xml:space="preserve"> και </w:t>
            </w:r>
            <w:proofErr w:type="spellStart"/>
            <w:r w:rsidRPr="00130224">
              <w:t>τον</w:t>
            </w:r>
            <w:proofErr w:type="spellEnd"/>
            <w:r w:rsidRPr="00130224">
              <w:t xml:space="preserve"> απ</w:t>
            </w:r>
            <w:proofErr w:type="spellStart"/>
            <w:r w:rsidRPr="00130224">
              <w:t>οδέκτη</w:t>
            </w:r>
            <w:proofErr w:type="spellEnd"/>
            <w:r w:rsidRPr="00130224">
              <w:t xml:space="preserve">. </w:t>
            </w:r>
            <w:proofErr w:type="spellStart"/>
            <w:r w:rsidRPr="00130224">
              <w:t>Το</w:t>
            </w:r>
            <w:proofErr w:type="spellEnd"/>
            <w:r w:rsidRPr="00130224">
              <w:t xml:space="preserve"> π</w:t>
            </w:r>
            <w:proofErr w:type="spellStart"/>
            <w:r w:rsidRPr="00130224">
              <w:t>οσό</w:t>
            </w:r>
            <w:proofErr w:type="spellEnd"/>
            <w:r w:rsidRPr="00130224">
              <w:t xml:space="preserve"> µπ</w:t>
            </w:r>
            <w:proofErr w:type="spellStart"/>
            <w:r w:rsidRPr="00130224">
              <w:t>ορεί</w:t>
            </w:r>
            <w:proofErr w:type="spellEnd"/>
            <w:r w:rsidRPr="00130224">
              <w:t xml:space="preserve"> να π</w:t>
            </w:r>
            <w:proofErr w:type="spellStart"/>
            <w:r w:rsidRPr="00130224">
              <w:t>οικίλλει</w:t>
            </w:r>
            <w:proofErr w:type="spellEnd"/>
            <w:r w:rsidRPr="00130224">
              <w:t>.</w:t>
            </w:r>
          </w:p>
        </w:tc>
      </w:tr>
      <w:tr w:rsidR="002A42C0" w:rsidRPr="00130224" w14:paraId="1D7FF723" w14:textId="77777777">
        <w:trPr>
          <w:trHeight w:val="380"/>
        </w:trPr>
        <w:tc>
          <w:tcPr>
            <w:tcW w:w="2960" w:type="dxa"/>
            <w:tcBorders>
              <w:top w:val="nil"/>
              <w:left w:val="nil"/>
              <w:bottom w:val="single" w:sz="4" w:space="0" w:color="000000"/>
              <w:right w:val="nil"/>
            </w:tcBorders>
            <w:tcMar>
              <w:top w:w="128" w:type="dxa"/>
              <w:left w:w="43" w:type="dxa"/>
              <w:bottom w:w="43" w:type="dxa"/>
              <w:right w:w="43" w:type="dxa"/>
            </w:tcMar>
          </w:tcPr>
          <w:p w14:paraId="05E688C8" w14:textId="77777777" w:rsidR="002A42C0" w:rsidRPr="00130224" w:rsidRDefault="00955B86" w:rsidP="00130224">
            <w:proofErr w:type="spellStart"/>
            <w:r w:rsidRPr="00130224">
              <w:t>Ανάληψη</w:t>
            </w:r>
            <w:proofErr w:type="spellEnd"/>
            <w:r w:rsidRPr="00130224">
              <w:t xml:space="preserve"> µ</w:t>
            </w:r>
            <w:proofErr w:type="spellStart"/>
            <w:r w:rsidRPr="00130224">
              <w:t>ετρητών</w:t>
            </w:r>
            <w:proofErr w:type="spellEnd"/>
          </w:p>
        </w:tc>
        <w:tc>
          <w:tcPr>
            <w:tcW w:w="6620" w:type="dxa"/>
            <w:tcBorders>
              <w:top w:val="nil"/>
              <w:left w:val="nil"/>
              <w:bottom w:val="single" w:sz="4" w:space="0" w:color="000000"/>
              <w:right w:val="nil"/>
            </w:tcBorders>
            <w:tcMar>
              <w:top w:w="128" w:type="dxa"/>
              <w:left w:w="43" w:type="dxa"/>
              <w:bottom w:w="43" w:type="dxa"/>
              <w:right w:w="43" w:type="dxa"/>
            </w:tcMar>
          </w:tcPr>
          <w:p w14:paraId="781A2164" w14:textId="77777777" w:rsidR="002A42C0" w:rsidRPr="00130224" w:rsidRDefault="00955B86" w:rsidP="00130224">
            <w:r w:rsidRPr="00130224">
              <w:t>Ο π</w:t>
            </w:r>
            <w:proofErr w:type="spellStart"/>
            <w:r w:rsidRPr="00130224">
              <w:t>ελάτης</w:t>
            </w:r>
            <w:proofErr w:type="spellEnd"/>
            <w:r w:rsidRPr="00130224">
              <w:t xml:space="preserve"> αναλαµβ</w:t>
            </w:r>
            <w:proofErr w:type="spellStart"/>
            <w:r w:rsidRPr="00130224">
              <w:t>άνει</w:t>
            </w:r>
            <w:proofErr w:type="spellEnd"/>
            <w:r w:rsidRPr="00130224">
              <w:t xml:space="preserve"> µ</w:t>
            </w:r>
            <w:proofErr w:type="spellStart"/>
            <w:r w:rsidRPr="00130224">
              <w:t>ετρητά</w:t>
            </w:r>
            <w:proofErr w:type="spellEnd"/>
            <w:r w:rsidRPr="00130224">
              <w:t xml:space="preserve"> από </w:t>
            </w:r>
            <w:proofErr w:type="spellStart"/>
            <w:r w:rsidRPr="00130224">
              <w:t>τον</w:t>
            </w:r>
            <w:proofErr w:type="spellEnd"/>
            <w:r w:rsidRPr="00130224">
              <w:t xml:space="preserve"> </w:t>
            </w:r>
            <w:proofErr w:type="spellStart"/>
            <w:r w:rsidRPr="00130224">
              <w:t>λογ</w:t>
            </w:r>
            <w:proofErr w:type="spellEnd"/>
            <w:r w:rsidRPr="00130224">
              <w:t xml:space="preserve">αριασµό </w:t>
            </w:r>
            <w:proofErr w:type="spellStart"/>
            <w:r w:rsidRPr="00130224">
              <w:t>του</w:t>
            </w:r>
            <w:proofErr w:type="spellEnd"/>
            <w:r w:rsidRPr="00130224">
              <w:t>.</w:t>
            </w:r>
          </w:p>
        </w:tc>
      </w:tr>
    </w:tbl>
    <w:p w14:paraId="06368407" w14:textId="77777777" w:rsidR="002A42C0" w:rsidRPr="00130224" w:rsidRDefault="00955B86" w:rsidP="00130224">
      <w:pPr>
        <w:pStyle w:val="avsnitt-undertittel"/>
      </w:pPr>
      <w:r w:rsidRPr="00130224">
        <w:t>SPANIA</w:t>
      </w:r>
    </w:p>
    <w:p w14:paraId="7473BEA8" w14:textId="77777777" w:rsidR="002A42C0" w:rsidRPr="00130224" w:rsidRDefault="00955B86" w:rsidP="00130224">
      <w:pPr>
        <w:pStyle w:val="Undertittel"/>
      </w:pPr>
      <w:r w:rsidRPr="00130224">
        <w:t>Spansk</w:t>
      </w:r>
    </w:p>
    <w:p w14:paraId="17662320"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688FC02D"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445E5246"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7187247D" w14:textId="77777777" w:rsidR="002A42C0" w:rsidRPr="00130224" w:rsidRDefault="00955B86" w:rsidP="00130224">
            <w:r w:rsidRPr="00130224">
              <w:t>Definisjon</w:t>
            </w:r>
          </w:p>
        </w:tc>
      </w:tr>
      <w:tr w:rsidR="002A42C0" w:rsidRPr="00B347C3" w14:paraId="7C73D1C9" w14:textId="77777777">
        <w:trPr>
          <w:trHeight w:val="460"/>
        </w:trPr>
        <w:tc>
          <w:tcPr>
            <w:tcW w:w="2960" w:type="dxa"/>
            <w:tcBorders>
              <w:top w:val="single" w:sz="4" w:space="0" w:color="000000"/>
              <w:left w:val="nil"/>
              <w:bottom w:val="nil"/>
              <w:right w:val="nil"/>
            </w:tcBorders>
            <w:tcMar>
              <w:top w:w="128" w:type="dxa"/>
              <w:left w:w="43" w:type="dxa"/>
              <w:bottom w:w="128" w:type="dxa"/>
              <w:right w:w="43" w:type="dxa"/>
            </w:tcMar>
          </w:tcPr>
          <w:p w14:paraId="6DCC666C" w14:textId="77777777" w:rsidR="002A42C0" w:rsidRPr="00130224" w:rsidRDefault="00955B86" w:rsidP="00130224">
            <w:proofErr w:type="spellStart"/>
            <w:r w:rsidRPr="00130224">
              <w:t>Mantenimiento</w:t>
            </w:r>
            <w:proofErr w:type="spellEnd"/>
            <w:r w:rsidRPr="00130224">
              <w:t xml:space="preserve"> de la </w:t>
            </w:r>
            <w:proofErr w:type="spellStart"/>
            <w:r w:rsidRPr="00130224">
              <w:t>cuenta</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55822289" w14:textId="77777777" w:rsidR="002A42C0" w:rsidRPr="00B347C3" w:rsidRDefault="00955B86" w:rsidP="00130224">
            <w:pPr>
              <w:rPr>
                <w:lang w:val="en-US"/>
              </w:rPr>
            </w:pPr>
            <w:r w:rsidRPr="00B347C3">
              <w:rPr>
                <w:lang w:val="en-US"/>
              </w:rPr>
              <w:t>La entidad gestiona la cuenta para que el cliente pueda operar con ella.</w:t>
            </w:r>
          </w:p>
        </w:tc>
      </w:tr>
      <w:tr w:rsidR="002A42C0" w:rsidRPr="00130224" w14:paraId="70D84168" w14:textId="77777777">
        <w:trPr>
          <w:trHeight w:val="980"/>
        </w:trPr>
        <w:tc>
          <w:tcPr>
            <w:tcW w:w="2960" w:type="dxa"/>
            <w:tcBorders>
              <w:top w:val="nil"/>
              <w:left w:val="nil"/>
              <w:bottom w:val="nil"/>
              <w:right w:val="nil"/>
            </w:tcBorders>
            <w:tcMar>
              <w:top w:w="128" w:type="dxa"/>
              <w:left w:w="43" w:type="dxa"/>
              <w:bottom w:w="128" w:type="dxa"/>
              <w:right w:w="43" w:type="dxa"/>
            </w:tcMar>
          </w:tcPr>
          <w:p w14:paraId="0243FB11" w14:textId="77777777" w:rsidR="002A42C0" w:rsidRPr="00130224" w:rsidRDefault="00955B86" w:rsidP="00130224">
            <w:proofErr w:type="spellStart"/>
            <w:r w:rsidRPr="00130224">
              <w:t>Emisión</w:t>
            </w:r>
            <w:proofErr w:type="spellEnd"/>
            <w:r w:rsidRPr="00130224">
              <w:t xml:space="preserve"> y </w:t>
            </w:r>
            <w:proofErr w:type="spellStart"/>
            <w:r w:rsidRPr="00130224">
              <w:t>mantenimiento</w:t>
            </w:r>
            <w:proofErr w:type="spellEnd"/>
            <w:r w:rsidRPr="00130224">
              <w:t xml:space="preserve"> de </w:t>
            </w:r>
            <w:proofErr w:type="spellStart"/>
            <w:r w:rsidRPr="00130224">
              <w:t>una</w:t>
            </w:r>
            <w:proofErr w:type="spellEnd"/>
            <w:r w:rsidRPr="00130224">
              <w:t xml:space="preserve"> </w:t>
            </w:r>
            <w:proofErr w:type="spellStart"/>
            <w:r w:rsidRPr="00130224">
              <w:t>tarjeta</w:t>
            </w:r>
            <w:proofErr w:type="spellEnd"/>
            <w:r w:rsidRPr="00130224">
              <w:t xml:space="preserve"> de </w:t>
            </w:r>
            <w:proofErr w:type="spellStart"/>
            <w:r w:rsidRPr="00130224">
              <w:t>débito</w:t>
            </w:r>
            <w:proofErr w:type="spellEnd"/>
          </w:p>
        </w:tc>
        <w:tc>
          <w:tcPr>
            <w:tcW w:w="6620" w:type="dxa"/>
            <w:tcBorders>
              <w:top w:val="nil"/>
              <w:left w:val="nil"/>
              <w:bottom w:val="nil"/>
              <w:right w:val="nil"/>
            </w:tcBorders>
            <w:tcMar>
              <w:top w:w="128" w:type="dxa"/>
              <w:left w:w="43" w:type="dxa"/>
              <w:bottom w:w="128" w:type="dxa"/>
              <w:right w:w="43" w:type="dxa"/>
            </w:tcMar>
          </w:tcPr>
          <w:p w14:paraId="05037626" w14:textId="77777777" w:rsidR="002A42C0" w:rsidRPr="00130224" w:rsidRDefault="00955B86" w:rsidP="00130224">
            <w:r w:rsidRPr="00130224">
              <w:t xml:space="preserve">La </w:t>
            </w:r>
            <w:proofErr w:type="spellStart"/>
            <w:r w:rsidRPr="00130224">
              <w:t>entidad</w:t>
            </w:r>
            <w:proofErr w:type="spellEnd"/>
            <w:r w:rsidRPr="00130224">
              <w:t xml:space="preserve"> </w:t>
            </w:r>
            <w:proofErr w:type="spellStart"/>
            <w:r w:rsidRPr="00130224">
              <w:t>facilita</w:t>
            </w:r>
            <w:proofErr w:type="spellEnd"/>
            <w:r w:rsidRPr="00130224">
              <w:t xml:space="preserve"> </w:t>
            </w:r>
            <w:proofErr w:type="spellStart"/>
            <w:r w:rsidRPr="00130224">
              <w:t>una</w:t>
            </w:r>
            <w:proofErr w:type="spellEnd"/>
            <w:r w:rsidRPr="00130224">
              <w:t xml:space="preserve"> </w:t>
            </w:r>
            <w:proofErr w:type="spellStart"/>
            <w:r w:rsidRPr="00130224">
              <w:t>tarjeta</w:t>
            </w:r>
            <w:proofErr w:type="spellEnd"/>
            <w:r w:rsidRPr="00130224">
              <w:t xml:space="preserve"> de </w:t>
            </w:r>
            <w:proofErr w:type="spellStart"/>
            <w:r w:rsidRPr="00130224">
              <w:t>pago</w:t>
            </w:r>
            <w:proofErr w:type="spellEnd"/>
            <w:r w:rsidRPr="00130224">
              <w:t xml:space="preserve"> </w:t>
            </w:r>
            <w:proofErr w:type="spellStart"/>
            <w:r w:rsidRPr="00130224">
              <w:t>asociada</w:t>
            </w:r>
            <w:proofErr w:type="spellEnd"/>
            <w:r w:rsidRPr="00130224">
              <w:t xml:space="preserve"> a la </w:t>
            </w:r>
            <w:proofErr w:type="spellStart"/>
            <w:r w:rsidRPr="00130224">
              <w:t>cuenta</w:t>
            </w:r>
            <w:proofErr w:type="spellEnd"/>
            <w:r w:rsidRPr="00130224">
              <w:t xml:space="preserve"> del </w:t>
            </w:r>
            <w:proofErr w:type="spellStart"/>
            <w:r w:rsidRPr="00130224">
              <w:t>cliente</w:t>
            </w:r>
            <w:proofErr w:type="spellEnd"/>
            <w:r w:rsidRPr="00130224">
              <w:t xml:space="preserve">. El </w:t>
            </w:r>
            <w:proofErr w:type="spellStart"/>
            <w:r w:rsidRPr="00130224">
              <w:t>importe</w:t>
            </w:r>
            <w:proofErr w:type="spellEnd"/>
            <w:r w:rsidRPr="00130224">
              <w:t xml:space="preserve"> de </w:t>
            </w:r>
            <w:proofErr w:type="spellStart"/>
            <w:r w:rsidRPr="00130224">
              <w:t>cada</w:t>
            </w:r>
            <w:proofErr w:type="spellEnd"/>
            <w:r w:rsidRPr="00130224">
              <w:t xml:space="preserve"> </w:t>
            </w:r>
            <w:proofErr w:type="spellStart"/>
            <w:r w:rsidRPr="00130224">
              <w:t>una</w:t>
            </w:r>
            <w:proofErr w:type="spellEnd"/>
            <w:r w:rsidRPr="00130224">
              <w:t xml:space="preserve"> de las </w:t>
            </w:r>
            <w:proofErr w:type="spellStart"/>
            <w:r w:rsidRPr="00130224">
              <w:t>operaciones</w:t>
            </w:r>
            <w:proofErr w:type="spellEnd"/>
            <w:r w:rsidRPr="00130224">
              <w:t xml:space="preserve"> </w:t>
            </w:r>
            <w:proofErr w:type="spellStart"/>
            <w:r w:rsidRPr="00130224">
              <w:t>realizadas</w:t>
            </w:r>
            <w:proofErr w:type="spellEnd"/>
            <w:r w:rsidRPr="00130224">
              <w:t xml:space="preserve"> con la </w:t>
            </w:r>
            <w:proofErr w:type="spellStart"/>
            <w:r w:rsidRPr="00130224">
              <w:t>tarjeta</w:t>
            </w:r>
            <w:proofErr w:type="spellEnd"/>
            <w:r w:rsidRPr="00130224">
              <w:t xml:space="preserve"> se </w:t>
            </w:r>
            <w:proofErr w:type="spellStart"/>
            <w:r w:rsidRPr="00130224">
              <w:t>carga</w:t>
            </w:r>
            <w:proofErr w:type="spellEnd"/>
            <w:r w:rsidRPr="00130224">
              <w:t xml:space="preserve"> </w:t>
            </w:r>
            <w:proofErr w:type="spellStart"/>
            <w:r w:rsidRPr="00130224">
              <w:t>directamente</w:t>
            </w:r>
            <w:proofErr w:type="spellEnd"/>
            <w:r w:rsidRPr="00130224">
              <w:t xml:space="preserve"> y en su </w:t>
            </w:r>
            <w:proofErr w:type="spellStart"/>
            <w:r w:rsidRPr="00130224">
              <w:t>totalidad</w:t>
            </w:r>
            <w:proofErr w:type="spellEnd"/>
            <w:r w:rsidRPr="00130224">
              <w:t xml:space="preserve"> a la </w:t>
            </w:r>
            <w:proofErr w:type="spellStart"/>
            <w:r w:rsidRPr="00130224">
              <w:t>cuenta</w:t>
            </w:r>
            <w:proofErr w:type="spellEnd"/>
            <w:r w:rsidRPr="00130224">
              <w:t xml:space="preserve"> del </w:t>
            </w:r>
            <w:proofErr w:type="spellStart"/>
            <w:r w:rsidRPr="00130224">
              <w:t>cliente</w:t>
            </w:r>
            <w:proofErr w:type="spellEnd"/>
            <w:r w:rsidRPr="00130224">
              <w:t>.</w:t>
            </w:r>
          </w:p>
        </w:tc>
      </w:tr>
      <w:tr w:rsidR="002A42C0" w:rsidRPr="00130224" w14:paraId="3187D1ED" w14:textId="77777777">
        <w:trPr>
          <w:trHeight w:val="1740"/>
        </w:trPr>
        <w:tc>
          <w:tcPr>
            <w:tcW w:w="2960" w:type="dxa"/>
            <w:tcBorders>
              <w:top w:val="nil"/>
              <w:left w:val="nil"/>
              <w:bottom w:val="nil"/>
              <w:right w:val="nil"/>
            </w:tcBorders>
            <w:tcMar>
              <w:top w:w="128" w:type="dxa"/>
              <w:left w:w="43" w:type="dxa"/>
              <w:bottom w:w="128" w:type="dxa"/>
              <w:right w:w="43" w:type="dxa"/>
            </w:tcMar>
          </w:tcPr>
          <w:p w14:paraId="33522D0E" w14:textId="77777777" w:rsidR="002A42C0" w:rsidRPr="00130224" w:rsidRDefault="00955B86" w:rsidP="00130224">
            <w:proofErr w:type="spellStart"/>
            <w:r w:rsidRPr="00130224">
              <w:t>Emisión</w:t>
            </w:r>
            <w:proofErr w:type="spellEnd"/>
            <w:r w:rsidRPr="00130224">
              <w:t xml:space="preserve"> y </w:t>
            </w:r>
            <w:proofErr w:type="spellStart"/>
            <w:r w:rsidRPr="00130224">
              <w:t>mantenimiento</w:t>
            </w:r>
            <w:proofErr w:type="spellEnd"/>
            <w:r w:rsidRPr="00130224">
              <w:t xml:space="preserve"> de </w:t>
            </w:r>
            <w:proofErr w:type="spellStart"/>
            <w:r w:rsidRPr="00130224">
              <w:t>una</w:t>
            </w:r>
            <w:proofErr w:type="spellEnd"/>
            <w:r w:rsidRPr="00130224">
              <w:t xml:space="preserve"> </w:t>
            </w:r>
            <w:proofErr w:type="spellStart"/>
            <w:r w:rsidRPr="00130224">
              <w:t>tarjeta</w:t>
            </w:r>
            <w:proofErr w:type="spellEnd"/>
            <w:r w:rsidRPr="00130224">
              <w:t xml:space="preserve"> de </w:t>
            </w:r>
            <w:proofErr w:type="spellStart"/>
            <w:r w:rsidRPr="00130224">
              <w:t>crédito</w:t>
            </w:r>
            <w:proofErr w:type="spellEnd"/>
          </w:p>
        </w:tc>
        <w:tc>
          <w:tcPr>
            <w:tcW w:w="6620" w:type="dxa"/>
            <w:tcBorders>
              <w:top w:val="nil"/>
              <w:left w:val="nil"/>
              <w:bottom w:val="nil"/>
              <w:right w:val="nil"/>
            </w:tcBorders>
            <w:tcMar>
              <w:top w:w="128" w:type="dxa"/>
              <w:left w:w="43" w:type="dxa"/>
              <w:bottom w:w="128" w:type="dxa"/>
              <w:right w:w="43" w:type="dxa"/>
            </w:tcMar>
          </w:tcPr>
          <w:p w14:paraId="72974D92" w14:textId="77777777" w:rsidR="002A42C0" w:rsidRPr="00130224" w:rsidRDefault="00955B86" w:rsidP="00130224">
            <w:r w:rsidRPr="00130224">
              <w:t xml:space="preserve">La </w:t>
            </w:r>
            <w:proofErr w:type="spellStart"/>
            <w:r w:rsidRPr="00130224">
              <w:t>entidad</w:t>
            </w:r>
            <w:proofErr w:type="spellEnd"/>
            <w:r w:rsidRPr="00130224">
              <w:t xml:space="preserve"> </w:t>
            </w:r>
            <w:proofErr w:type="spellStart"/>
            <w:r w:rsidRPr="00130224">
              <w:t>facilita</w:t>
            </w:r>
            <w:proofErr w:type="spellEnd"/>
            <w:r w:rsidRPr="00130224">
              <w:t xml:space="preserve"> </w:t>
            </w:r>
            <w:proofErr w:type="spellStart"/>
            <w:r w:rsidRPr="00130224">
              <w:t>una</w:t>
            </w:r>
            <w:proofErr w:type="spellEnd"/>
            <w:r w:rsidRPr="00130224">
              <w:t xml:space="preserve"> </w:t>
            </w:r>
            <w:proofErr w:type="spellStart"/>
            <w:r w:rsidRPr="00130224">
              <w:t>tarjeta</w:t>
            </w:r>
            <w:proofErr w:type="spellEnd"/>
            <w:r w:rsidRPr="00130224">
              <w:t xml:space="preserve"> de </w:t>
            </w:r>
            <w:proofErr w:type="spellStart"/>
            <w:r w:rsidRPr="00130224">
              <w:t>pago</w:t>
            </w:r>
            <w:proofErr w:type="spellEnd"/>
            <w:r w:rsidRPr="00130224">
              <w:t xml:space="preserve"> </w:t>
            </w:r>
            <w:proofErr w:type="spellStart"/>
            <w:r w:rsidRPr="00130224">
              <w:t>asociada</w:t>
            </w:r>
            <w:proofErr w:type="spellEnd"/>
            <w:r w:rsidRPr="00130224">
              <w:t xml:space="preserve"> a la </w:t>
            </w:r>
            <w:proofErr w:type="spellStart"/>
            <w:r w:rsidRPr="00130224">
              <w:t>cuenta</w:t>
            </w:r>
            <w:proofErr w:type="spellEnd"/>
            <w:r w:rsidRPr="00130224">
              <w:t xml:space="preserve"> del </w:t>
            </w:r>
            <w:proofErr w:type="spellStart"/>
            <w:r w:rsidRPr="00130224">
              <w:t>cliente</w:t>
            </w:r>
            <w:proofErr w:type="spellEnd"/>
            <w:r w:rsidRPr="00130224">
              <w:t xml:space="preserve">. El </w:t>
            </w:r>
            <w:proofErr w:type="spellStart"/>
            <w:r w:rsidRPr="00130224">
              <w:t>importe</w:t>
            </w:r>
            <w:proofErr w:type="spellEnd"/>
            <w:r w:rsidRPr="00130224">
              <w:t xml:space="preserve"> total </w:t>
            </w:r>
            <w:proofErr w:type="spellStart"/>
            <w:r w:rsidRPr="00130224">
              <w:t>correspondiente</w:t>
            </w:r>
            <w:proofErr w:type="spellEnd"/>
            <w:r w:rsidRPr="00130224">
              <w:t xml:space="preserve"> a las </w:t>
            </w:r>
            <w:proofErr w:type="spellStart"/>
            <w:r w:rsidRPr="00130224">
              <w:t>operaciones</w:t>
            </w:r>
            <w:proofErr w:type="spellEnd"/>
            <w:r w:rsidRPr="00130224">
              <w:t xml:space="preserve"> </w:t>
            </w:r>
            <w:proofErr w:type="spellStart"/>
            <w:r w:rsidRPr="00130224">
              <w:t>realizadas</w:t>
            </w:r>
            <w:proofErr w:type="spellEnd"/>
            <w:r w:rsidRPr="00130224">
              <w:t xml:space="preserve"> con la </w:t>
            </w:r>
            <w:proofErr w:type="spellStart"/>
            <w:r w:rsidRPr="00130224">
              <w:t>tarjeta</w:t>
            </w:r>
            <w:proofErr w:type="spellEnd"/>
            <w:r w:rsidRPr="00130224">
              <w:t xml:space="preserve"> </w:t>
            </w:r>
            <w:proofErr w:type="spellStart"/>
            <w:r w:rsidRPr="00130224">
              <w:t>durante</w:t>
            </w:r>
            <w:proofErr w:type="spellEnd"/>
            <w:r w:rsidRPr="00130224">
              <w:t xml:space="preserve"> </w:t>
            </w:r>
            <w:proofErr w:type="spellStart"/>
            <w:r w:rsidRPr="00130224">
              <w:t>un</w:t>
            </w:r>
            <w:proofErr w:type="spellEnd"/>
            <w:r w:rsidRPr="00130224">
              <w:t xml:space="preserve"> </w:t>
            </w:r>
            <w:proofErr w:type="spellStart"/>
            <w:r w:rsidRPr="00130224">
              <w:t>periodo</w:t>
            </w:r>
            <w:proofErr w:type="spellEnd"/>
            <w:r w:rsidRPr="00130224">
              <w:t xml:space="preserve"> de </w:t>
            </w:r>
            <w:proofErr w:type="spellStart"/>
            <w:r w:rsidRPr="00130224">
              <w:t>tiempo</w:t>
            </w:r>
            <w:proofErr w:type="spellEnd"/>
            <w:r w:rsidRPr="00130224">
              <w:t xml:space="preserve"> </w:t>
            </w:r>
            <w:proofErr w:type="spellStart"/>
            <w:r w:rsidRPr="00130224">
              <w:t>acordado</w:t>
            </w:r>
            <w:proofErr w:type="spellEnd"/>
            <w:r w:rsidRPr="00130224">
              <w:t xml:space="preserve"> se </w:t>
            </w:r>
            <w:proofErr w:type="spellStart"/>
            <w:r w:rsidRPr="00130224">
              <w:t>carga</w:t>
            </w:r>
            <w:proofErr w:type="spellEnd"/>
            <w:r w:rsidRPr="00130224">
              <w:t xml:space="preserve"> total o </w:t>
            </w:r>
            <w:proofErr w:type="spellStart"/>
            <w:r w:rsidRPr="00130224">
              <w:t>parcialmente</w:t>
            </w:r>
            <w:proofErr w:type="spellEnd"/>
            <w:r w:rsidRPr="00130224">
              <w:t xml:space="preserve"> a la </w:t>
            </w:r>
            <w:proofErr w:type="spellStart"/>
            <w:r w:rsidRPr="00130224">
              <w:t>cuenta</w:t>
            </w:r>
            <w:proofErr w:type="spellEnd"/>
            <w:r w:rsidRPr="00130224">
              <w:t xml:space="preserve"> del </w:t>
            </w:r>
            <w:proofErr w:type="spellStart"/>
            <w:r w:rsidRPr="00130224">
              <w:t>cliente</w:t>
            </w:r>
            <w:proofErr w:type="spellEnd"/>
            <w:r w:rsidRPr="00130224">
              <w:t xml:space="preserve"> en la </w:t>
            </w:r>
            <w:proofErr w:type="spellStart"/>
            <w:r w:rsidRPr="00130224">
              <w:t>fecha</w:t>
            </w:r>
            <w:proofErr w:type="spellEnd"/>
            <w:r w:rsidRPr="00130224">
              <w:t xml:space="preserve"> </w:t>
            </w:r>
            <w:proofErr w:type="spellStart"/>
            <w:r w:rsidRPr="00130224">
              <w:t>acordada</w:t>
            </w:r>
            <w:proofErr w:type="spellEnd"/>
            <w:r w:rsidRPr="00130224">
              <w:t xml:space="preserve">. En el </w:t>
            </w:r>
            <w:proofErr w:type="spellStart"/>
            <w:r w:rsidRPr="00130224">
              <w:t>contrato</w:t>
            </w:r>
            <w:proofErr w:type="spellEnd"/>
            <w:r w:rsidRPr="00130224">
              <w:t xml:space="preserve"> de </w:t>
            </w:r>
            <w:proofErr w:type="spellStart"/>
            <w:r w:rsidRPr="00130224">
              <w:t>crédito</w:t>
            </w:r>
            <w:proofErr w:type="spellEnd"/>
            <w:r w:rsidRPr="00130224">
              <w:t xml:space="preserve"> </w:t>
            </w:r>
            <w:proofErr w:type="spellStart"/>
            <w:r w:rsidRPr="00130224">
              <w:t>formalizado</w:t>
            </w:r>
            <w:proofErr w:type="spellEnd"/>
            <w:r w:rsidRPr="00130224">
              <w:t xml:space="preserve"> entre la </w:t>
            </w:r>
            <w:proofErr w:type="spellStart"/>
            <w:r w:rsidRPr="00130224">
              <w:t>entidad</w:t>
            </w:r>
            <w:proofErr w:type="spellEnd"/>
            <w:r w:rsidRPr="00130224">
              <w:t xml:space="preserve"> y el </w:t>
            </w:r>
            <w:proofErr w:type="spellStart"/>
            <w:r w:rsidRPr="00130224">
              <w:t>cliente</w:t>
            </w:r>
            <w:proofErr w:type="spellEnd"/>
            <w:r w:rsidRPr="00130224">
              <w:t xml:space="preserve"> se </w:t>
            </w:r>
            <w:proofErr w:type="spellStart"/>
            <w:r w:rsidRPr="00130224">
              <w:t>determina</w:t>
            </w:r>
            <w:proofErr w:type="spellEnd"/>
            <w:r w:rsidRPr="00130224">
              <w:t xml:space="preserve"> si se </w:t>
            </w:r>
            <w:proofErr w:type="spellStart"/>
            <w:r w:rsidRPr="00130224">
              <w:t>aplican</w:t>
            </w:r>
            <w:proofErr w:type="spellEnd"/>
            <w:r w:rsidRPr="00130224">
              <w:t xml:space="preserve"> </w:t>
            </w:r>
            <w:proofErr w:type="spellStart"/>
            <w:r w:rsidRPr="00130224">
              <w:t>intereses</w:t>
            </w:r>
            <w:proofErr w:type="spellEnd"/>
            <w:r w:rsidRPr="00130224">
              <w:t xml:space="preserve"> por las </w:t>
            </w:r>
            <w:proofErr w:type="spellStart"/>
            <w:r w:rsidRPr="00130224">
              <w:t>cantidades</w:t>
            </w:r>
            <w:proofErr w:type="spellEnd"/>
            <w:r w:rsidRPr="00130224">
              <w:t xml:space="preserve"> </w:t>
            </w:r>
            <w:proofErr w:type="spellStart"/>
            <w:r w:rsidRPr="00130224">
              <w:t>dispuestas</w:t>
            </w:r>
            <w:proofErr w:type="spellEnd"/>
            <w:r w:rsidRPr="00130224">
              <w:t>.</w:t>
            </w:r>
          </w:p>
        </w:tc>
      </w:tr>
      <w:tr w:rsidR="002A42C0" w:rsidRPr="00B347C3" w14:paraId="4B58284E" w14:textId="77777777">
        <w:trPr>
          <w:trHeight w:val="1220"/>
        </w:trPr>
        <w:tc>
          <w:tcPr>
            <w:tcW w:w="2960" w:type="dxa"/>
            <w:tcBorders>
              <w:top w:val="nil"/>
              <w:left w:val="nil"/>
              <w:bottom w:val="nil"/>
              <w:right w:val="nil"/>
            </w:tcBorders>
            <w:tcMar>
              <w:top w:w="128" w:type="dxa"/>
              <w:left w:w="43" w:type="dxa"/>
              <w:bottom w:w="128" w:type="dxa"/>
              <w:right w:w="43" w:type="dxa"/>
            </w:tcMar>
          </w:tcPr>
          <w:p w14:paraId="428D3C8D" w14:textId="77777777" w:rsidR="002A42C0" w:rsidRPr="00130224" w:rsidRDefault="00955B86" w:rsidP="00130224">
            <w:proofErr w:type="spellStart"/>
            <w:r w:rsidRPr="00130224">
              <w:t>Descubierto</w:t>
            </w:r>
            <w:proofErr w:type="spellEnd"/>
            <w:r w:rsidRPr="00130224">
              <w:t xml:space="preserve"> </w:t>
            </w:r>
            <w:proofErr w:type="spellStart"/>
            <w:r w:rsidRPr="00130224">
              <w:t>expreso</w:t>
            </w:r>
            <w:proofErr w:type="spellEnd"/>
          </w:p>
        </w:tc>
        <w:tc>
          <w:tcPr>
            <w:tcW w:w="6620" w:type="dxa"/>
            <w:tcBorders>
              <w:top w:val="nil"/>
              <w:left w:val="nil"/>
              <w:bottom w:val="nil"/>
              <w:right w:val="nil"/>
            </w:tcBorders>
            <w:tcMar>
              <w:top w:w="128" w:type="dxa"/>
              <w:left w:w="43" w:type="dxa"/>
              <w:bottom w:w="128" w:type="dxa"/>
              <w:right w:w="43" w:type="dxa"/>
            </w:tcMar>
          </w:tcPr>
          <w:p w14:paraId="3F58C3B1" w14:textId="77777777" w:rsidR="002A42C0" w:rsidRPr="00B347C3" w:rsidRDefault="00955B86" w:rsidP="00130224">
            <w:pPr>
              <w:rPr>
                <w:lang w:val="en-US"/>
              </w:rPr>
            </w:pPr>
            <w:r w:rsidRPr="00B347C3">
              <w:rPr>
                <w:lang w:val="en-US"/>
              </w:rPr>
              <w:t>La entidad y el cliente acuerdan por anticipado que este último pueda disponer de fondos cuando no quede saldo disponible en su cuenta. En el acuerdo se determina la cantidad máxima de la que puede disponerse y si el cliente deberá abonar comisiones e intereses.</w:t>
            </w:r>
          </w:p>
        </w:tc>
      </w:tr>
      <w:tr w:rsidR="002A42C0" w:rsidRPr="00130224" w14:paraId="4FA06728" w14:textId="77777777">
        <w:trPr>
          <w:trHeight w:val="720"/>
        </w:trPr>
        <w:tc>
          <w:tcPr>
            <w:tcW w:w="2960" w:type="dxa"/>
            <w:tcBorders>
              <w:top w:val="nil"/>
              <w:left w:val="nil"/>
              <w:bottom w:val="nil"/>
              <w:right w:val="nil"/>
            </w:tcBorders>
            <w:tcMar>
              <w:top w:w="128" w:type="dxa"/>
              <w:left w:w="43" w:type="dxa"/>
              <w:bottom w:w="128" w:type="dxa"/>
              <w:right w:w="43" w:type="dxa"/>
            </w:tcMar>
          </w:tcPr>
          <w:p w14:paraId="100F0B5C" w14:textId="77777777" w:rsidR="002A42C0" w:rsidRPr="00130224" w:rsidRDefault="00955B86" w:rsidP="00130224">
            <w:proofErr w:type="spellStart"/>
            <w:r w:rsidRPr="00130224">
              <w:t>Transferencia</w:t>
            </w:r>
            <w:proofErr w:type="spellEnd"/>
          </w:p>
        </w:tc>
        <w:tc>
          <w:tcPr>
            <w:tcW w:w="6620" w:type="dxa"/>
            <w:tcBorders>
              <w:top w:val="nil"/>
              <w:left w:val="nil"/>
              <w:bottom w:val="nil"/>
              <w:right w:val="nil"/>
            </w:tcBorders>
            <w:tcMar>
              <w:top w:w="128" w:type="dxa"/>
              <w:left w:w="43" w:type="dxa"/>
              <w:bottom w:w="128" w:type="dxa"/>
              <w:right w:w="43" w:type="dxa"/>
            </w:tcMar>
          </w:tcPr>
          <w:p w14:paraId="2C3385CA" w14:textId="77777777" w:rsidR="002A42C0" w:rsidRPr="00130224" w:rsidRDefault="00955B86" w:rsidP="00130224">
            <w:proofErr w:type="spellStart"/>
            <w:r w:rsidRPr="00130224">
              <w:t>Siguiendo</w:t>
            </w:r>
            <w:proofErr w:type="spellEnd"/>
            <w:r w:rsidRPr="00130224">
              <w:t xml:space="preserve"> </w:t>
            </w:r>
            <w:proofErr w:type="spellStart"/>
            <w:r w:rsidRPr="00130224">
              <w:t>instrucciones</w:t>
            </w:r>
            <w:proofErr w:type="spellEnd"/>
            <w:r w:rsidRPr="00130224">
              <w:t xml:space="preserve"> del </w:t>
            </w:r>
            <w:proofErr w:type="spellStart"/>
            <w:r w:rsidRPr="00130224">
              <w:t>cliente</w:t>
            </w:r>
            <w:proofErr w:type="spellEnd"/>
            <w:r w:rsidRPr="00130224">
              <w:t xml:space="preserve">, la </w:t>
            </w:r>
            <w:proofErr w:type="spellStart"/>
            <w:r w:rsidRPr="00130224">
              <w:t>entidad</w:t>
            </w:r>
            <w:proofErr w:type="spellEnd"/>
            <w:r w:rsidRPr="00130224">
              <w:t xml:space="preserve"> </w:t>
            </w:r>
            <w:proofErr w:type="spellStart"/>
            <w:r w:rsidRPr="00130224">
              <w:t>transfiere</w:t>
            </w:r>
            <w:proofErr w:type="spellEnd"/>
            <w:r w:rsidRPr="00130224">
              <w:t xml:space="preserve"> </w:t>
            </w:r>
            <w:proofErr w:type="spellStart"/>
            <w:r w:rsidRPr="00130224">
              <w:t>fondos</w:t>
            </w:r>
            <w:proofErr w:type="spellEnd"/>
            <w:r w:rsidRPr="00130224">
              <w:t xml:space="preserve"> </w:t>
            </w:r>
            <w:proofErr w:type="spellStart"/>
            <w:r w:rsidRPr="00130224">
              <w:t>desde</w:t>
            </w:r>
            <w:proofErr w:type="spellEnd"/>
            <w:r w:rsidRPr="00130224">
              <w:t xml:space="preserve"> la </w:t>
            </w:r>
            <w:proofErr w:type="spellStart"/>
            <w:r w:rsidRPr="00130224">
              <w:t>cuenta</w:t>
            </w:r>
            <w:proofErr w:type="spellEnd"/>
            <w:r w:rsidRPr="00130224">
              <w:t xml:space="preserve"> del </w:t>
            </w:r>
            <w:proofErr w:type="spellStart"/>
            <w:r w:rsidRPr="00130224">
              <w:t>cliente</w:t>
            </w:r>
            <w:proofErr w:type="spellEnd"/>
            <w:r w:rsidRPr="00130224">
              <w:t xml:space="preserve"> a otra </w:t>
            </w:r>
            <w:proofErr w:type="spellStart"/>
            <w:r w:rsidRPr="00130224">
              <w:t>cuenta</w:t>
            </w:r>
            <w:proofErr w:type="spellEnd"/>
            <w:r w:rsidRPr="00130224">
              <w:t>.</w:t>
            </w:r>
          </w:p>
        </w:tc>
      </w:tr>
      <w:tr w:rsidR="002A42C0" w:rsidRPr="00130224" w14:paraId="57E50C2D" w14:textId="77777777">
        <w:trPr>
          <w:trHeight w:val="980"/>
        </w:trPr>
        <w:tc>
          <w:tcPr>
            <w:tcW w:w="2960" w:type="dxa"/>
            <w:tcBorders>
              <w:top w:val="nil"/>
              <w:left w:val="nil"/>
              <w:bottom w:val="nil"/>
              <w:right w:val="nil"/>
            </w:tcBorders>
            <w:tcMar>
              <w:top w:w="128" w:type="dxa"/>
              <w:left w:w="43" w:type="dxa"/>
              <w:bottom w:w="128" w:type="dxa"/>
              <w:right w:w="43" w:type="dxa"/>
            </w:tcMar>
          </w:tcPr>
          <w:p w14:paraId="57A23C07" w14:textId="77777777" w:rsidR="002A42C0" w:rsidRPr="00130224" w:rsidRDefault="00955B86" w:rsidP="00130224">
            <w:r w:rsidRPr="00130224">
              <w:t>Orden permanente</w:t>
            </w:r>
          </w:p>
        </w:tc>
        <w:tc>
          <w:tcPr>
            <w:tcW w:w="6620" w:type="dxa"/>
            <w:tcBorders>
              <w:top w:val="nil"/>
              <w:left w:val="nil"/>
              <w:bottom w:val="nil"/>
              <w:right w:val="nil"/>
            </w:tcBorders>
            <w:tcMar>
              <w:top w:w="128" w:type="dxa"/>
              <w:left w:w="43" w:type="dxa"/>
              <w:bottom w:w="128" w:type="dxa"/>
              <w:right w:w="43" w:type="dxa"/>
            </w:tcMar>
          </w:tcPr>
          <w:p w14:paraId="05E5B1DD" w14:textId="77777777" w:rsidR="002A42C0" w:rsidRPr="00130224" w:rsidRDefault="00955B86" w:rsidP="00130224">
            <w:proofErr w:type="spellStart"/>
            <w:r w:rsidRPr="00130224">
              <w:t>Siguiendo</w:t>
            </w:r>
            <w:proofErr w:type="spellEnd"/>
            <w:r w:rsidRPr="00130224">
              <w:t xml:space="preserve"> </w:t>
            </w:r>
            <w:proofErr w:type="spellStart"/>
            <w:r w:rsidRPr="00130224">
              <w:t>instrucciones</w:t>
            </w:r>
            <w:proofErr w:type="spellEnd"/>
            <w:r w:rsidRPr="00130224">
              <w:t xml:space="preserve"> del </w:t>
            </w:r>
            <w:proofErr w:type="spellStart"/>
            <w:r w:rsidRPr="00130224">
              <w:t>cliente</w:t>
            </w:r>
            <w:proofErr w:type="spellEnd"/>
            <w:r w:rsidRPr="00130224">
              <w:t xml:space="preserve">, la </w:t>
            </w:r>
            <w:proofErr w:type="spellStart"/>
            <w:r w:rsidRPr="00130224">
              <w:t>entidad</w:t>
            </w:r>
            <w:proofErr w:type="spellEnd"/>
            <w:r w:rsidRPr="00130224">
              <w:t xml:space="preserve"> </w:t>
            </w:r>
            <w:proofErr w:type="spellStart"/>
            <w:r w:rsidRPr="00130224">
              <w:t>realiza</w:t>
            </w:r>
            <w:proofErr w:type="spellEnd"/>
            <w:r w:rsidRPr="00130224">
              <w:t xml:space="preserve"> </w:t>
            </w:r>
            <w:proofErr w:type="spellStart"/>
            <w:r w:rsidRPr="00130224">
              <w:t>periódicamente</w:t>
            </w:r>
            <w:proofErr w:type="spellEnd"/>
            <w:r w:rsidRPr="00130224">
              <w:t xml:space="preserve"> </w:t>
            </w:r>
            <w:proofErr w:type="spellStart"/>
            <w:r w:rsidRPr="00130224">
              <w:t>transferencias</w:t>
            </w:r>
            <w:proofErr w:type="spellEnd"/>
            <w:r w:rsidRPr="00130224">
              <w:t xml:space="preserve"> de </w:t>
            </w:r>
            <w:proofErr w:type="spellStart"/>
            <w:r w:rsidRPr="00130224">
              <w:t>un</w:t>
            </w:r>
            <w:proofErr w:type="spellEnd"/>
            <w:r w:rsidRPr="00130224">
              <w:t xml:space="preserve"> </w:t>
            </w:r>
            <w:proofErr w:type="spellStart"/>
            <w:r w:rsidRPr="00130224">
              <w:t>importe</w:t>
            </w:r>
            <w:proofErr w:type="spellEnd"/>
            <w:r w:rsidRPr="00130224">
              <w:t xml:space="preserve"> </w:t>
            </w:r>
            <w:proofErr w:type="spellStart"/>
            <w:r w:rsidRPr="00130224">
              <w:t>determinado</w:t>
            </w:r>
            <w:proofErr w:type="spellEnd"/>
            <w:r w:rsidRPr="00130224">
              <w:t xml:space="preserve"> </w:t>
            </w:r>
            <w:proofErr w:type="spellStart"/>
            <w:r w:rsidRPr="00130224">
              <w:t>desde</w:t>
            </w:r>
            <w:proofErr w:type="spellEnd"/>
            <w:r w:rsidRPr="00130224">
              <w:t xml:space="preserve"> la </w:t>
            </w:r>
            <w:proofErr w:type="spellStart"/>
            <w:r w:rsidRPr="00130224">
              <w:t>cuenta</w:t>
            </w:r>
            <w:proofErr w:type="spellEnd"/>
            <w:r w:rsidRPr="00130224">
              <w:t xml:space="preserve"> del </w:t>
            </w:r>
            <w:proofErr w:type="spellStart"/>
            <w:r w:rsidRPr="00130224">
              <w:t>cliente</w:t>
            </w:r>
            <w:proofErr w:type="spellEnd"/>
            <w:r w:rsidRPr="00130224">
              <w:t xml:space="preserve"> a otra </w:t>
            </w:r>
            <w:proofErr w:type="spellStart"/>
            <w:r w:rsidRPr="00130224">
              <w:t>cuenta</w:t>
            </w:r>
            <w:proofErr w:type="spellEnd"/>
            <w:r w:rsidRPr="00130224">
              <w:t>.</w:t>
            </w:r>
          </w:p>
        </w:tc>
      </w:tr>
      <w:tr w:rsidR="002A42C0" w:rsidRPr="00130224" w14:paraId="5A7A7B1F" w14:textId="77777777">
        <w:trPr>
          <w:trHeight w:val="1480"/>
        </w:trPr>
        <w:tc>
          <w:tcPr>
            <w:tcW w:w="2960" w:type="dxa"/>
            <w:tcBorders>
              <w:top w:val="nil"/>
              <w:left w:val="nil"/>
              <w:bottom w:val="nil"/>
              <w:right w:val="nil"/>
            </w:tcBorders>
            <w:tcMar>
              <w:top w:w="128" w:type="dxa"/>
              <w:left w:w="43" w:type="dxa"/>
              <w:bottom w:w="128" w:type="dxa"/>
              <w:right w:w="43" w:type="dxa"/>
            </w:tcMar>
          </w:tcPr>
          <w:p w14:paraId="09111097" w14:textId="77777777" w:rsidR="002A42C0" w:rsidRPr="00130224" w:rsidRDefault="00955B86" w:rsidP="00130224">
            <w:proofErr w:type="spellStart"/>
            <w:r w:rsidRPr="00130224">
              <w:t>Domiciliación</w:t>
            </w:r>
            <w:proofErr w:type="spellEnd"/>
            <w:r w:rsidRPr="00130224">
              <w:t xml:space="preserve"> </w:t>
            </w:r>
            <w:proofErr w:type="spellStart"/>
            <w:r w:rsidRPr="00130224">
              <w:t>bancaria</w:t>
            </w:r>
            <w:proofErr w:type="spellEnd"/>
          </w:p>
        </w:tc>
        <w:tc>
          <w:tcPr>
            <w:tcW w:w="6620" w:type="dxa"/>
            <w:tcBorders>
              <w:top w:val="nil"/>
              <w:left w:val="nil"/>
              <w:bottom w:val="nil"/>
              <w:right w:val="nil"/>
            </w:tcBorders>
            <w:tcMar>
              <w:top w:w="128" w:type="dxa"/>
              <w:left w:w="43" w:type="dxa"/>
              <w:bottom w:w="128" w:type="dxa"/>
              <w:right w:w="43" w:type="dxa"/>
            </w:tcMar>
          </w:tcPr>
          <w:p w14:paraId="6EB61618" w14:textId="77777777" w:rsidR="002A42C0" w:rsidRPr="00130224" w:rsidRDefault="00955B86" w:rsidP="00130224">
            <w:r w:rsidRPr="00B347C3">
              <w:rPr>
                <w:lang w:val="en-US"/>
              </w:rPr>
              <w:t xml:space="preserve">El cliente permite a un tercero (beneficiario) ordenar a la entidad que transfiera fondos desde la cuenta del cliente a la del beneficiario, la entidad transfiere los fondos al beneficiario en la fecha o fechas acordadas entre el cliente y el beneficiario. </w:t>
            </w:r>
            <w:r w:rsidRPr="00130224">
              <w:t xml:space="preserve">El </w:t>
            </w:r>
            <w:proofErr w:type="spellStart"/>
            <w:r w:rsidRPr="00130224">
              <w:t>importe</w:t>
            </w:r>
            <w:proofErr w:type="spellEnd"/>
            <w:r w:rsidRPr="00130224">
              <w:t xml:space="preserve"> de </w:t>
            </w:r>
            <w:proofErr w:type="spellStart"/>
            <w:r w:rsidRPr="00130224">
              <w:t>dichos</w:t>
            </w:r>
            <w:proofErr w:type="spellEnd"/>
            <w:r w:rsidRPr="00130224">
              <w:t xml:space="preserve"> </w:t>
            </w:r>
            <w:proofErr w:type="spellStart"/>
            <w:r w:rsidRPr="00130224">
              <w:t>adeudos</w:t>
            </w:r>
            <w:proofErr w:type="spellEnd"/>
            <w:r w:rsidRPr="00130224">
              <w:t xml:space="preserve"> </w:t>
            </w:r>
            <w:proofErr w:type="spellStart"/>
            <w:r w:rsidRPr="00130224">
              <w:t>puede</w:t>
            </w:r>
            <w:proofErr w:type="spellEnd"/>
            <w:r w:rsidRPr="00130224">
              <w:t xml:space="preserve"> </w:t>
            </w:r>
            <w:proofErr w:type="spellStart"/>
            <w:r w:rsidRPr="00130224">
              <w:t>variar</w:t>
            </w:r>
            <w:proofErr w:type="spellEnd"/>
            <w:r w:rsidRPr="00130224">
              <w:t>.</w:t>
            </w:r>
          </w:p>
        </w:tc>
      </w:tr>
      <w:tr w:rsidR="002A42C0" w:rsidRPr="00B347C3" w14:paraId="0D6652FD"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27D23D63" w14:textId="77777777" w:rsidR="002A42C0" w:rsidRPr="00130224" w:rsidRDefault="00955B86" w:rsidP="00130224">
            <w:proofErr w:type="spellStart"/>
            <w:r w:rsidRPr="00130224">
              <w:t>Retirada</w:t>
            </w:r>
            <w:proofErr w:type="spellEnd"/>
            <w:r w:rsidRPr="00130224">
              <w:t xml:space="preserve"> de </w:t>
            </w:r>
            <w:proofErr w:type="spellStart"/>
            <w:r w:rsidRPr="00130224">
              <w:t>efectivo</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4789D2BC" w14:textId="77777777" w:rsidR="002A42C0" w:rsidRPr="00B347C3" w:rsidRDefault="00955B86" w:rsidP="00130224">
            <w:pPr>
              <w:rPr>
                <w:lang w:val="en-US"/>
              </w:rPr>
            </w:pPr>
            <w:r w:rsidRPr="00B347C3">
              <w:rPr>
                <w:lang w:val="en-US"/>
              </w:rPr>
              <w:t>El cliente retira efectivo de su cuenta.</w:t>
            </w:r>
          </w:p>
        </w:tc>
      </w:tr>
    </w:tbl>
    <w:p w14:paraId="3BE40733" w14:textId="77777777" w:rsidR="002A42C0" w:rsidRPr="00130224" w:rsidRDefault="00955B86" w:rsidP="00130224">
      <w:pPr>
        <w:pStyle w:val="avsnitt-undertittel"/>
      </w:pPr>
      <w:r w:rsidRPr="00130224">
        <w:t>FRANKRIKE</w:t>
      </w:r>
    </w:p>
    <w:p w14:paraId="35F50BFD" w14:textId="77777777" w:rsidR="002A42C0" w:rsidRPr="00130224" w:rsidRDefault="00955B86" w:rsidP="00130224">
      <w:pPr>
        <w:pStyle w:val="Undertittel"/>
      </w:pPr>
      <w:r w:rsidRPr="00130224">
        <w:t>Fransk</w:t>
      </w:r>
    </w:p>
    <w:p w14:paraId="14D9C84C"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56E3385B"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01E5C7DB"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6730D188" w14:textId="77777777" w:rsidR="002A42C0" w:rsidRPr="00130224" w:rsidRDefault="00955B86" w:rsidP="00130224">
            <w:r w:rsidRPr="00130224">
              <w:t>Definisjon</w:t>
            </w:r>
          </w:p>
        </w:tc>
      </w:tr>
      <w:tr w:rsidR="002A42C0" w:rsidRPr="00B347C3" w14:paraId="238394DC" w14:textId="77777777">
        <w:trPr>
          <w:trHeight w:val="460"/>
        </w:trPr>
        <w:tc>
          <w:tcPr>
            <w:tcW w:w="2960" w:type="dxa"/>
            <w:tcBorders>
              <w:top w:val="single" w:sz="4" w:space="0" w:color="000000"/>
              <w:left w:val="nil"/>
              <w:bottom w:val="nil"/>
              <w:right w:val="nil"/>
            </w:tcBorders>
            <w:tcMar>
              <w:top w:w="128" w:type="dxa"/>
              <w:left w:w="43" w:type="dxa"/>
              <w:bottom w:w="128" w:type="dxa"/>
              <w:right w:w="43" w:type="dxa"/>
            </w:tcMar>
          </w:tcPr>
          <w:p w14:paraId="65F5E5C1" w14:textId="77777777" w:rsidR="002A42C0" w:rsidRPr="00130224" w:rsidRDefault="00955B86" w:rsidP="00130224">
            <w:proofErr w:type="spellStart"/>
            <w:r w:rsidRPr="00130224">
              <w:t>Tenue</w:t>
            </w:r>
            <w:proofErr w:type="spellEnd"/>
            <w:r w:rsidRPr="00130224">
              <w:t xml:space="preserve"> de </w:t>
            </w:r>
            <w:proofErr w:type="spellStart"/>
            <w:r w:rsidRPr="00130224">
              <w:t>compte</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257C1021" w14:textId="77777777" w:rsidR="002A42C0" w:rsidRPr="00B347C3" w:rsidRDefault="00955B86" w:rsidP="00130224">
            <w:pPr>
              <w:rPr>
                <w:lang w:val="en-US"/>
              </w:rPr>
            </w:pPr>
            <w:r w:rsidRPr="00B347C3">
              <w:rPr>
                <w:lang w:val="en-US"/>
              </w:rPr>
              <w:t>L’établissement tient le compte du client</w:t>
            </w:r>
          </w:p>
        </w:tc>
      </w:tr>
      <w:tr w:rsidR="002A42C0" w:rsidRPr="00B347C3" w14:paraId="067FC3E3" w14:textId="77777777">
        <w:trPr>
          <w:trHeight w:val="980"/>
        </w:trPr>
        <w:tc>
          <w:tcPr>
            <w:tcW w:w="2960" w:type="dxa"/>
            <w:tcBorders>
              <w:top w:val="nil"/>
              <w:left w:val="nil"/>
              <w:bottom w:val="nil"/>
              <w:right w:val="nil"/>
            </w:tcBorders>
            <w:tcMar>
              <w:top w:w="128" w:type="dxa"/>
              <w:left w:w="43" w:type="dxa"/>
              <w:bottom w:w="128" w:type="dxa"/>
              <w:right w:w="43" w:type="dxa"/>
            </w:tcMar>
          </w:tcPr>
          <w:p w14:paraId="09F291B8" w14:textId="77777777" w:rsidR="002A42C0" w:rsidRPr="00B347C3" w:rsidRDefault="00955B86" w:rsidP="00130224">
            <w:pPr>
              <w:rPr>
                <w:lang w:val="en-US"/>
              </w:rPr>
            </w:pPr>
            <w:r w:rsidRPr="00B347C3">
              <w:rPr>
                <w:lang w:val="en-US"/>
              </w:rPr>
              <w:t>Fourniture d’une carte de débit</w:t>
            </w:r>
          </w:p>
        </w:tc>
        <w:tc>
          <w:tcPr>
            <w:tcW w:w="6620" w:type="dxa"/>
            <w:tcBorders>
              <w:top w:val="nil"/>
              <w:left w:val="nil"/>
              <w:bottom w:val="nil"/>
              <w:right w:val="nil"/>
            </w:tcBorders>
            <w:tcMar>
              <w:top w:w="128" w:type="dxa"/>
              <w:left w:w="43" w:type="dxa"/>
              <w:bottom w:w="128" w:type="dxa"/>
              <w:right w:w="43" w:type="dxa"/>
            </w:tcMar>
          </w:tcPr>
          <w:p w14:paraId="39CCF27F" w14:textId="77777777" w:rsidR="002A42C0" w:rsidRPr="00B347C3" w:rsidRDefault="00955B86" w:rsidP="00130224">
            <w:pPr>
              <w:rPr>
                <w:lang w:val="en-US"/>
              </w:rPr>
            </w:pPr>
            <w:r w:rsidRPr="00B347C3">
              <w:rPr>
                <w:lang w:val="en-US"/>
              </w:rPr>
              <w:t>L’établissement fournit une carte de paiement liée au compte du client. Le montant de chaque opération effectuée à l’aide de cette carte est débité directement et intégralement sur le compte du client.</w:t>
            </w:r>
          </w:p>
        </w:tc>
      </w:tr>
      <w:tr w:rsidR="002A42C0" w:rsidRPr="00B347C3" w14:paraId="40E3B1A9" w14:textId="77777777">
        <w:trPr>
          <w:trHeight w:val="2000"/>
        </w:trPr>
        <w:tc>
          <w:tcPr>
            <w:tcW w:w="2960" w:type="dxa"/>
            <w:tcBorders>
              <w:top w:val="nil"/>
              <w:left w:val="nil"/>
              <w:bottom w:val="nil"/>
              <w:right w:val="nil"/>
            </w:tcBorders>
            <w:tcMar>
              <w:top w:w="128" w:type="dxa"/>
              <w:left w:w="43" w:type="dxa"/>
              <w:bottom w:w="128" w:type="dxa"/>
              <w:right w:w="43" w:type="dxa"/>
            </w:tcMar>
          </w:tcPr>
          <w:p w14:paraId="6E8A9575" w14:textId="77777777" w:rsidR="002A42C0" w:rsidRPr="00B347C3" w:rsidRDefault="00955B86" w:rsidP="00130224">
            <w:pPr>
              <w:rPr>
                <w:lang w:val="en-US"/>
              </w:rPr>
            </w:pPr>
            <w:r w:rsidRPr="00B347C3">
              <w:rPr>
                <w:lang w:val="en-US"/>
              </w:rPr>
              <w:t>Fourniture d’une carte de crédit</w:t>
            </w:r>
          </w:p>
        </w:tc>
        <w:tc>
          <w:tcPr>
            <w:tcW w:w="6620" w:type="dxa"/>
            <w:tcBorders>
              <w:top w:val="nil"/>
              <w:left w:val="nil"/>
              <w:bottom w:val="nil"/>
              <w:right w:val="nil"/>
            </w:tcBorders>
            <w:tcMar>
              <w:top w:w="128" w:type="dxa"/>
              <w:left w:w="43" w:type="dxa"/>
              <w:bottom w:w="128" w:type="dxa"/>
              <w:right w:w="43" w:type="dxa"/>
            </w:tcMar>
          </w:tcPr>
          <w:p w14:paraId="559499F8" w14:textId="77777777" w:rsidR="002A42C0" w:rsidRPr="00B347C3" w:rsidRDefault="00955B86" w:rsidP="00130224">
            <w:pPr>
              <w:rPr>
                <w:lang w:val="en-US"/>
              </w:rPr>
            </w:pPr>
            <w:r w:rsidRPr="00B347C3">
              <w:rPr>
                <w:lang w:val="en-US"/>
              </w:rPr>
              <w:t>L’établissement fournit une carte de paiement liée au compte de paiement du client. Le montant total correspondant aux opérations effectuées à l’aide de cette carte au cours d’une période convenue est débité intégralement ou partiellement sur le compte de paiement du client à une date convenue. Un contrat de crédit entre l’établissement et le client détermine si des intérêts seront facturés au client au titre du montant emprunté.</w:t>
            </w:r>
          </w:p>
        </w:tc>
      </w:tr>
      <w:tr w:rsidR="002A42C0" w:rsidRPr="00B347C3" w14:paraId="6B765341" w14:textId="77777777">
        <w:trPr>
          <w:trHeight w:val="1220"/>
        </w:trPr>
        <w:tc>
          <w:tcPr>
            <w:tcW w:w="2960" w:type="dxa"/>
            <w:tcBorders>
              <w:top w:val="nil"/>
              <w:left w:val="nil"/>
              <w:bottom w:val="nil"/>
              <w:right w:val="nil"/>
            </w:tcBorders>
            <w:tcMar>
              <w:top w:w="128" w:type="dxa"/>
              <w:left w:w="43" w:type="dxa"/>
              <w:bottom w:w="128" w:type="dxa"/>
              <w:right w:w="43" w:type="dxa"/>
            </w:tcMar>
          </w:tcPr>
          <w:p w14:paraId="7A236FD1" w14:textId="77777777" w:rsidR="002A42C0" w:rsidRPr="00130224" w:rsidRDefault="00955B86" w:rsidP="00130224">
            <w:proofErr w:type="spellStart"/>
            <w:r w:rsidRPr="00130224">
              <w:t>Découvert</w:t>
            </w:r>
            <w:proofErr w:type="spellEnd"/>
          </w:p>
        </w:tc>
        <w:tc>
          <w:tcPr>
            <w:tcW w:w="6620" w:type="dxa"/>
            <w:tcBorders>
              <w:top w:val="nil"/>
              <w:left w:val="nil"/>
              <w:bottom w:val="nil"/>
              <w:right w:val="nil"/>
            </w:tcBorders>
            <w:tcMar>
              <w:top w:w="128" w:type="dxa"/>
              <w:left w:w="43" w:type="dxa"/>
              <w:bottom w:w="128" w:type="dxa"/>
              <w:right w:w="43" w:type="dxa"/>
            </w:tcMar>
          </w:tcPr>
          <w:p w14:paraId="3C859372" w14:textId="77777777" w:rsidR="002A42C0" w:rsidRPr="00B347C3" w:rsidRDefault="00955B86" w:rsidP="00130224">
            <w:pPr>
              <w:rPr>
                <w:lang w:val="en-US"/>
              </w:rPr>
            </w:pPr>
            <w:r w:rsidRPr="00B347C3">
              <w:rPr>
                <w:lang w:val="en-US"/>
              </w:rPr>
              <w:t>L’établissement et le client conviennent à l’avance que le client peut emprunter de l’argent lorsqu’il n’y a plus d’argent sur le compte. Le contrat définit le montant maximum susceptible d’être emprunté et précise si des frais et des intérêts seront facturés au client.</w:t>
            </w:r>
          </w:p>
        </w:tc>
      </w:tr>
      <w:tr w:rsidR="002A42C0" w:rsidRPr="00130224" w14:paraId="028BEA81" w14:textId="77777777">
        <w:trPr>
          <w:trHeight w:val="720"/>
        </w:trPr>
        <w:tc>
          <w:tcPr>
            <w:tcW w:w="2960" w:type="dxa"/>
            <w:tcBorders>
              <w:top w:val="nil"/>
              <w:left w:val="nil"/>
              <w:bottom w:val="nil"/>
              <w:right w:val="nil"/>
            </w:tcBorders>
            <w:tcMar>
              <w:top w:w="128" w:type="dxa"/>
              <w:left w:w="43" w:type="dxa"/>
              <w:bottom w:w="128" w:type="dxa"/>
              <w:right w:w="43" w:type="dxa"/>
            </w:tcMar>
          </w:tcPr>
          <w:p w14:paraId="3564D276" w14:textId="77777777" w:rsidR="002A42C0" w:rsidRPr="00130224" w:rsidRDefault="00955B86" w:rsidP="00130224">
            <w:r w:rsidRPr="00130224">
              <w:t>Virement</w:t>
            </w:r>
          </w:p>
        </w:tc>
        <w:tc>
          <w:tcPr>
            <w:tcW w:w="6620" w:type="dxa"/>
            <w:tcBorders>
              <w:top w:val="nil"/>
              <w:left w:val="nil"/>
              <w:bottom w:val="nil"/>
              <w:right w:val="nil"/>
            </w:tcBorders>
            <w:tcMar>
              <w:top w:w="128" w:type="dxa"/>
              <w:left w:w="43" w:type="dxa"/>
              <w:bottom w:w="128" w:type="dxa"/>
              <w:right w:w="43" w:type="dxa"/>
            </w:tcMar>
          </w:tcPr>
          <w:p w14:paraId="77EAB76E" w14:textId="77777777" w:rsidR="002A42C0" w:rsidRPr="00130224" w:rsidRDefault="00955B86" w:rsidP="00130224">
            <w:proofErr w:type="spellStart"/>
            <w:r w:rsidRPr="00130224">
              <w:t>L’établissement</w:t>
            </w:r>
            <w:proofErr w:type="spellEnd"/>
            <w:r w:rsidRPr="00130224">
              <w:t xml:space="preserve"> </w:t>
            </w:r>
            <w:proofErr w:type="spellStart"/>
            <w:r w:rsidRPr="00130224">
              <w:t>qui</w:t>
            </w:r>
            <w:proofErr w:type="spellEnd"/>
            <w:r w:rsidRPr="00130224">
              <w:t xml:space="preserve"> tient le </w:t>
            </w:r>
            <w:proofErr w:type="spellStart"/>
            <w:r w:rsidRPr="00130224">
              <w:t>compte</w:t>
            </w:r>
            <w:proofErr w:type="spellEnd"/>
            <w:r w:rsidRPr="00130224">
              <w:t xml:space="preserve"> vire, sur </w:t>
            </w:r>
            <w:proofErr w:type="spellStart"/>
            <w:r w:rsidRPr="00130224">
              <w:t>instruction</w:t>
            </w:r>
            <w:proofErr w:type="spellEnd"/>
            <w:r w:rsidRPr="00130224">
              <w:t xml:space="preserve"> du </w:t>
            </w:r>
            <w:proofErr w:type="spellStart"/>
            <w:r w:rsidRPr="00130224">
              <w:t>client</w:t>
            </w:r>
            <w:proofErr w:type="spellEnd"/>
            <w:r w:rsidRPr="00130224">
              <w:t xml:space="preserve">, une somme </w:t>
            </w:r>
            <w:proofErr w:type="spellStart"/>
            <w:r w:rsidRPr="00130224">
              <w:t>d’argent</w:t>
            </w:r>
            <w:proofErr w:type="spellEnd"/>
            <w:r w:rsidRPr="00130224">
              <w:t xml:space="preserve"> du </w:t>
            </w:r>
            <w:proofErr w:type="spellStart"/>
            <w:r w:rsidRPr="00130224">
              <w:t>compte</w:t>
            </w:r>
            <w:proofErr w:type="spellEnd"/>
            <w:r w:rsidRPr="00130224">
              <w:t xml:space="preserve"> du </w:t>
            </w:r>
            <w:proofErr w:type="spellStart"/>
            <w:r w:rsidRPr="00130224">
              <w:t>client</w:t>
            </w:r>
            <w:proofErr w:type="spellEnd"/>
            <w:r w:rsidRPr="00130224">
              <w:t xml:space="preserve"> vers </w:t>
            </w:r>
            <w:proofErr w:type="spellStart"/>
            <w:r w:rsidRPr="00130224">
              <w:t>un</w:t>
            </w:r>
            <w:proofErr w:type="spellEnd"/>
            <w:r w:rsidRPr="00130224">
              <w:t xml:space="preserve"> </w:t>
            </w:r>
            <w:proofErr w:type="spellStart"/>
            <w:r w:rsidRPr="00130224">
              <w:t>autre</w:t>
            </w:r>
            <w:proofErr w:type="spellEnd"/>
            <w:r w:rsidRPr="00130224">
              <w:t xml:space="preserve"> </w:t>
            </w:r>
            <w:proofErr w:type="spellStart"/>
            <w:r w:rsidRPr="00130224">
              <w:t>compte</w:t>
            </w:r>
            <w:proofErr w:type="spellEnd"/>
            <w:r w:rsidRPr="00130224">
              <w:t>.</w:t>
            </w:r>
          </w:p>
        </w:tc>
      </w:tr>
      <w:tr w:rsidR="002A42C0" w:rsidRPr="00B347C3" w14:paraId="1ACBD7F1" w14:textId="77777777">
        <w:trPr>
          <w:trHeight w:val="980"/>
        </w:trPr>
        <w:tc>
          <w:tcPr>
            <w:tcW w:w="2960" w:type="dxa"/>
            <w:tcBorders>
              <w:top w:val="nil"/>
              <w:left w:val="nil"/>
              <w:bottom w:val="nil"/>
              <w:right w:val="nil"/>
            </w:tcBorders>
            <w:tcMar>
              <w:top w:w="128" w:type="dxa"/>
              <w:left w:w="43" w:type="dxa"/>
              <w:bottom w:w="128" w:type="dxa"/>
              <w:right w:w="43" w:type="dxa"/>
            </w:tcMar>
          </w:tcPr>
          <w:p w14:paraId="4CB00DEF" w14:textId="77777777" w:rsidR="002A42C0" w:rsidRPr="00130224" w:rsidRDefault="00955B86" w:rsidP="00130224">
            <w:r w:rsidRPr="00130224">
              <w:t>Virement permanent</w:t>
            </w:r>
          </w:p>
        </w:tc>
        <w:tc>
          <w:tcPr>
            <w:tcW w:w="6620" w:type="dxa"/>
            <w:tcBorders>
              <w:top w:val="nil"/>
              <w:left w:val="nil"/>
              <w:bottom w:val="nil"/>
              <w:right w:val="nil"/>
            </w:tcBorders>
            <w:tcMar>
              <w:top w:w="128" w:type="dxa"/>
              <w:left w:w="43" w:type="dxa"/>
              <w:bottom w:w="128" w:type="dxa"/>
              <w:right w:w="43" w:type="dxa"/>
            </w:tcMar>
          </w:tcPr>
          <w:p w14:paraId="19137713" w14:textId="77777777" w:rsidR="002A42C0" w:rsidRPr="00B347C3" w:rsidRDefault="00955B86" w:rsidP="00130224">
            <w:pPr>
              <w:rPr>
                <w:lang w:val="en-US"/>
              </w:rPr>
            </w:pPr>
            <w:r w:rsidRPr="00B347C3">
              <w:rPr>
                <w:lang w:val="en-US"/>
              </w:rPr>
              <w:t>L’établissement qui tient le compte effectue, sur instruction du client, des virements réguliers, d’un montant fixe, du compte du client vers un autre compte.</w:t>
            </w:r>
          </w:p>
        </w:tc>
      </w:tr>
      <w:tr w:rsidR="002A42C0" w:rsidRPr="00130224" w14:paraId="49C0254E" w14:textId="77777777">
        <w:trPr>
          <w:trHeight w:val="1740"/>
        </w:trPr>
        <w:tc>
          <w:tcPr>
            <w:tcW w:w="2960" w:type="dxa"/>
            <w:tcBorders>
              <w:top w:val="nil"/>
              <w:left w:val="nil"/>
              <w:bottom w:val="nil"/>
              <w:right w:val="nil"/>
            </w:tcBorders>
            <w:tcMar>
              <w:top w:w="128" w:type="dxa"/>
              <w:left w:w="43" w:type="dxa"/>
              <w:bottom w:w="128" w:type="dxa"/>
              <w:right w:w="43" w:type="dxa"/>
            </w:tcMar>
          </w:tcPr>
          <w:p w14:paraId="1927E955" w14:textId="77777777" w:rsidR="002A42C0" w:rsidRPr="00130224" w:rsidRDefault="00955B86" w:rsidP="00130224">
            <w:proofErr w:type="spellStart"/>
            <w:r w:rsidRPr="00130224">
              <w:t>Prélèvement</w:t>
            </w:r>
            <w:proofErr w:type="spellEnd"/>
          </w:p>
        </w:tc>
        <w:tc>
          <w:tcPr>
            <w:tcW w:w="6620" w:type="dxa"/>
            <w:tcBorders>
              <w:top w:val="nil"/>
              <w:left w:val="nil"/>
              <w:bottom w:val="nil"/>
              <w:right w:val="nil"/>
            </w:tcBorders>
            <w:tcMar>
              <w:top w:w="128" w:type="dxa"/>
              <w:left w:w="43" w:type="dxa"/>
              <w:bottom w:w="128" w:type="dxa"/>
              <w:right w:w="43" w:type="dxa"/>
            </w:tcMar>
          </w:tcPr>
          <w:p w14:paraId="2B2F1EDF" w14:textId="77777777" w:rsidR="002A42C0" w:rsidRPr="00130224" w:rsidRDefault="00955B86" w:rsidP="00130224">
            <w:r w:rsidRPr="00130224">
              <w:t xml:space="preserve">Le </w:t>
            </w:r>
            <w:proofErr w:type="spellStart"/>
            <w:r w:rsidRPr="00130224">
              <w:t>client</w:t>
            </w:r>
            <w:proofErr w:type="spellEnd"/>
            <w:r w:rsidRPr="00130224">
              <w:t xml:space="preserve"> </w:t>
            </w:r>
            <w:proofErr w:type="spellStart"/>
            <w:r w:rsidRPr="00130224">
              <w:t>autorise</w:t>
            </w:r>
            <w:proofErr w:type="spellEnd"/>
            <w:r w:rsidRPr="00130224">
              <w:t xml:space="preserve"> </w:t>
            </w:r>
            <w:proofErr w:type="spellStart"/>
            <w:r w:rsidRPr="00130224">
              <w:t>un</w:t>
            </w:r>
            <w:proofErr w:type="spellEnd"/>
            <w:r w:rsidRPr="00130224">
              <w:t xml:space="preserve"> tiers (le </w:t>
            </w:r>
            <w:proofErr w:type="spellStart"/>
            <w:r w:rsidRPr="00130224">
              <w:t>bénéficiaire</w:t>
            </w:r>
            <w:proofErr w:type="spellEnd"/>
            <w:r w:rsidRPr="00130224">
              <w:t xml:space="preserve">) à </w:t>
            </w:r>
            <w:proofErr w:type="spellStart"/>
            <w:r w:rsidRPr="00130224">
              <w:t>donner</w:t>
            </w:r>
            <w:proofErr w:type="spellEnd"/>
            <w:r w:rsidRPr="00130224">
              <w:t xml:space="preserve"> </w:t>
            </w:r>
            <w:proofErr w:type="spellStart"/>
            <w:r w:rsidRPr="00130224">
              <w:t>instruction</w:t>
            </w:r>
            <w:proofErr w:type="spellEnd"/>
            <w:r w:rsidRPr="00130224">
              <w:t xml:space="preserve"> à </w:t>
            </w:r>
            <w:proofErr w:type="spellStart"/>
            <w:r w:rsidRPr="00130224">
              <w:t>l’établissement</w:t>
            </w:r>
            <w:proofErr w:type="spellEnd"/>
            <w:r w:rsidRPr="00130224">
              <w:t xml:space="preserve"> </w:t>
            </w:r>
            <w:proofErr w:type="spellStart"/>
            <w:r w:rsidRPr="00130224">
              <w:t>qui</w:t>
            </w:r>
            <w:proofErr w:type="spellEnd"/>
            <w:r w:rsidRPr="00130224">
              <w:t xml:space="preserve"> tient le </w:t>
            </w:r>
            <w:proofErr w:type="spellStart"/>
            <w:r w:rsidRPr="00130224">
              <w:t>compte</w:t>
            </w:r>
            <w:proofErr w:type="spellEnd"/>
            <w:r w:rsidRPr="00130224">
              <w:t xml:space="preserve"> de </w:t>
            </w:r>
            <w:proofErr w:type="spellStart"/>
            <w:r w:rsidRPr="00130224">
              <w:t>ce</w:t>
            </w:r>
            <w:proofErr w:type="spellEnd"/>
            <w:r w:rsidRPr="00130224">
              <w:t xml:space="preserve"> </w:t>
            </w:r>
            <w:proofErr w:type="spellStart"/>
            <w:r w:rsidRPr="00130224">
              <w:t>client</w:t>
            </w:r>
            <w:proofErr w:type="spellEnd"/>
            <w:r w:rsidRPr="00130224">
              <w:t xml:space="preserve"> de virer une somme </w:t>
            </w:r>
            <w:proofErr w:type="spellStart"/>
            <w:r w:rsidRPr="00130224">
              <w:t>d’argent</w:t>
            </w:r>
            <w:proofErr w:type="spellEnd"/>
            <w:r w:rsidRPr="00130224">
              <w:t xml:space="preserve"> du </w:t>
            </w:r>
            <w:proofErr w:type="spellStart"/>
            <w:r w:rsidRPr="00130224">
              <w:t>compte</w:t>
            </w:r>
            <w:proofErr w:type="spellEnd"/>
            <w:r w:rsidRPr="00130224">
              <w:t xml:space="preserve"> du </w:t>
            </w:r>
            <w:proofErr w:type="spellStart"/>
            <w:r w:rsidRPr="00130224">
              <w:t>client</w:t>
            </w:r>
            <w:proofErr w:type="spellEnd"/>
            <w:r w:rsidRPr="00130224">
              <w:t xml:space="preserve"> vers </w:t>
            </w:r>
            <w:proofErr w:type="spellStart"/>
            <w:r w:rsidRPr="00130224">
              <w:t>celui</w:t>
            </w:r>
            <w:proofErr w:type="spellEnd"/>
            <w:r w:rsidRPr="00130224">
              <w:t xml:space="preserve"> du </w:t>
            </w:r>
            <w:proofErr w:type="spellStart"/>
            <w:r w:rsidRPr="00130224">
              <w:t>bénéficiaire</w:t>
            </w:r>
            <w:proofErr w:type="spellEnd"/>
            <w:r w:rsidRPr="00130224">
              <w:t xml:space="preserve">. </w:t>
            </w:r>
            <w:r w:rsidRPr="00B347C3">
              <w:rPr>
                <w:lang w:val="en-US"/>
              </w:rPr>
              <w:t xml:space="preserve">Cet établissement vire ensuite le montant considéré au bénéficiaire à la date ou aux dates convenues entre le client et le bénéficiaire. </w:t>
            </w:r>
            <w:r w:rsidRPr="00130224">
              <w:t xml:space="preserve">Le montant </w:t>
            </w:r>
            <w:proofErr w:type="spellStart"/>
            <w:r w:rsidRPr="00130224">
              <w:t>concerné</w:t>
            </w:r>
            <w:proofErr w:type="spellEnd"/>
            <w:r w:rsidRPr="00130224">
              <w:t xml:space="preserve"> </w:t>
            </w:r>
            <w:proofErr w:type="spellStart"/>
            <w:r w:rsidRPr="00130224">
              <w:t>peut</w:t>
            </w:r>
            <w:proofErr w:type="spellEnd"/>
            <w:r w:rsidRPr="00130224">
              <w:t xml:space="preserve"> varier.</w:t>
            </w:r>
          </w:p>
        </w:tc>
      </w:tr>
      <w:tr w:rsidR="002A42C0" w:rsidRPr="00B347C3" w14:paraId="7E0732ED"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6B64086F" w14:textId="77777777" w:rsidR="002A42C0" w:rsidRPr="00130224" w:rsidRDefault="00955B86" w:rsidP="00130224">
            <w:proofErr w:type="spellStart"/>
            <w:r w:rsidRPr="00130224">
              <w:t>Retrait</w:t>
            </w:r>
            <w:proofErr w:type="spellEnd"/>
            <w:r w:rsidRPr="00130224">
              <w:t xml:space="preserve"> </w:t>
            </w:r>
            <w:proofErr w:type="spellStart"/>
            <w:r w:rsidRPr="00130224">
              <w:t>d’espèces</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77A48820" w14:textId="77777777" w:rsidR="002A42C0" w:rsidRPr="00B347C3" w:rsidRDefault="00955B86" w:rsidP="00130224">
            <w:pPr>
              <w:rPr>
                <w:lang w:val="en-US"/>
              </w:rPr>
            </w:pPr>
            <w:r w:rsidRPr="00B347C3">
              <w:rPr>
                <w:lang w:val="en-US"/>
              </w:rPr>
              <w:t xml:space="preserve">Le client </w:t>
            </w:r>
            <w:proofErr w:type="gramStart"/>
            <w:r w:rsidRPr="00B347C3">
              <w:rPr>
                <w:lang w:val="en-US"/>
              </w:rPr>
              <w:t>retire</w:t>
            </w:r>
            <w:proofErr w:type="gramEnd"/>
            <w:r w:rsidRPr="00B347C3">
              <w:rPr>
                <w:lang w:val="en-US"/>
              </w:rPr>
              <w:t xml:space="preserve"> des espèces à partir de son compte.</w:t>
            </w:r>
          </w:p>
        </w:tc>
      </w:tr>
    </w:tbl>
    <w:p w14:paraId="3EA1AB96" w14:textId="77777777" w:rsidR="002A42C0" w:rsidRPr="00130224" w:rsidRDefault="00955B86" w:rsidP="00130224">
      <w:pPr>
        <w:pStyle w:val="avsnitt-undertittel"/>
      </w:pPr>
      <w:r w:rsidRPr="00130224">
        <w:t>KROATIA</w:t>
      </w:r>
    </w:p>
    <w:p w14:paraId="5B406624" w14:textId="77777777" w:rsidR="002A42C0" w:rsidRPr="00130224" w:rsidRDefault="00955B86" w:rsidP="00130224">
      <w:pPr>
        <w:pStyle w:val="Undertittel"/>
      </w:pPr>
      <w:r w:rsidRPr="00130224">
        <w:t>Kroatisk</w:t>
      </w:r>
    </w:p>
    <w:p w14:paraId="509B6C50"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0CE59927"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75970EDA"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3F21C093" w14:textId="77777777" w:rsidR="002A42C0" w:rsidRPr="00130224" w:rsidRDefault="00955B86" w:rsidP="00130224">
            <w:r w:rsidRPr="00130224">
              <w:t>Definisjon</w:t>
            </w:r>
          </w:p>
        </w:tc>
      </w:tr>
      <w:tr w:rsidR="002A42C0" w:rsidRPr="00130224" w14:paraId="6689FBE9" w14:textId="77777777">
        <w:trPr>
          <w:trHeight w:val="460"/>
        </w:trPr>
        <w:tc>
          <w:tcPr>
            <w:tcW w:w="2960" w:type="dxa"/>
            <w:tcBorders>
              <w:top w:val="single" w:sz="4" w:space="0" w:color="000000"/>
              <w:left w:val="nil"/>
              <w:bottom w:val="nil"/>
              <w:right w:val="nil"/>
            </w:tcBorders>
            <w:tcMar>
              <w:top w:w="128" w:type="dxa"/>
              <w:left w:w="43" w:type="dxa"/>
              <w:bottom w:w="128" w:type="dxa"/>
              <w:right w:w="43" w:type="dxa"/>
            </w:tcMar>
          </w:tcPr>
          <w:p w14:paraId="5F312729" w14:textId="77777777" w:rsidR="002A42C0" w:rsidRPr="00130224" w:rsidRDefault="00955B86" w:rsidP="00130224">
            <w:proofErr w:type="spellStart"/>
            <w:r w:rsidRPr="00130224">
              <w:t>Vođenje</w:t>
            </w:r>
            <w:proofErr w:type="spellEnd"/>
            <w:r w:rsidRPr="00130224">
              <w:t xml:space="preserve"> </w:t>
            </w:r>
            <w:proofErr w:type="spellStart"/>
            <w:r w:rsidRPr="00130224">
              <w:t>računa</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7BB8405C" w14:textId="77777777" w:rsidR="002A42C0" w:rsidRPr="00130224" w:rsidRDefault="00955B86" w:rsidP="00130224">
            <w:proofErr w:type="spellStart"/>
            <w:r w:rsidRPr="00130224">
              <w:t>Pružatelj</w:t>
            </w:r>
            <w:proofErr w:type="spellEnd"/>
            <w:r w:rsidRPr="00130224">
              <w:t xml:space="preserve"> </w:t>
            </w:r>
            <w:proofErr w:type="spellStart"/>
            <w:r w:rsidRPr="00130224">
              <w:t>računa</w:t>
            </w:r>
            <w:proofErr w:type="spellEnd"/>
            <w:r w:rsidRPr="00130224">
              <w:t xml:space="preserve"> </w:t>
            </w:r>
            <w:proofErr w:type="spellStart"/>
            <w:r w:rsidRPr="00130224">
              <w:t>upravlja</w:t>
            </w:r>
            <w:proofErr w:type="spellEnd"/>
            <w:r w:rsidRPr="00130224">
              <w:t xml:space="preserve"> </w:t>
            </w:r>
            <w:proofErr w:type="spellStart"/>
            <w:r w:rsidRPr="00130224">
              <w:t>računom</w:t>
            </w:r>
            <w:proofErr w:type="spellEnd"/>
            <w:r w:rsidRPr="00130224">
              <w:t xml:space="preserve"> </w:t>
            </w:r>
            <w:proofErr w:type="spellStart"/>
            <w:r w:rsidRPr="00130224">
              <w:t>kako</w:t>
            </w:r>
            <w:proofErr w:type="spellEnd"/>
            <w:r w:rsidRPr="00130224">
              <w:t xml:space="preserve"> bi ga </w:t>
            </w:r>
            <w:proofErr w:type="spellStart"/>
            <w:r w:rsidRPr="00130224">
              <w:t>potrošač</w:t>
            </w:r>
            <w:proofErr w:type="spellEnd"/>
            <w:r w:rsidRPr="00130224">
              <w:t xml:space="preserve"> </w:t>
            </w:r>
            <w:proofErr w:type="spellStart"/>
            <w:r w:rsidRPr="00130224">
              <w:t>mogao</w:t>
            </w:r>
            <w:proofErr w:type="spellEnd"/>
            <w:r w:rsidRPr="00130224">
              <w:t xml:space="preserve"> </w:t>
            </w:r>
            <w:proofErr w:type="spellStart"/>
            <w:r w:rsidRPr="00130224">
              <w:t>koristiti</w:t>
            </w:r>
            <w:proofErr w:type="spellEnd"/>
            <w:r w:rsidRPr="00130224">
              <w:t>.</w:t>
            </w:r>
          </w:p>
        </w:tc>
      </w:tr>
      <w:tr w:rsidR="002A42C0" w:rsidRPr="00130224" w14:paraId="41B7169E" w14:textId="77777777">
        <w:trPr>
          <w:trHeight w:val="980"/>
        </w:trPr>
        <w:tc>
          <w:tcPr>
            <w:tcW w:w="2960" w:type="dxa"/>
            <w:tcBorders>
              <w:top w:val="nil"/>
              <w:left w:val="nil"/>
              <w:bottom w:val="nil"/>
              <w:right w:val="nil"/>
            </w:tcBorders>
            <w:tcMar>
              <w:top w:w="128" w:type="dxa"/>
              <w:left w:w="43" w:type="dxa"/>
              <w:bottom w:w="128" w:type="dxa"/>
              <w:right w:w="43" w:type="dxa"/>
            </w:tcMar>
          </w:tcPr>
          <w:p w14:paraId="56920876" w14:textId="77777777" w:rsidR="002A42C0" w:rsidRPr="00130224" w:rsidRDefault="00955B86" w:rsidP="00130224">
            <w:proofErr w:type="spellStart"/>
            <w:r w:rsidRPr="00130224">
              <w:t>Izdavanje</w:t>
            </w:r>
            <w:proofErr w:type="spellEnd"/>
            <w:r w:rsidRPr="00130224">
              <w:t xml:space="preserve"> </w:t>
            </w:r>
            <w:proofErr w:type="spellStart"/>
            <w:r w:rsidRPr="00130224">
              <w:t>debitne</w:t>
            </w:r>
            <w:proofErr w:type="spellEnd"/>
            <w:r w:rsidRPr="00130224">
              <w:t xml:space="preserve"> </w:t>
            </w:r>
            <w:proofErr w:type="spellStart"/>
            <w:r w:rsidRPr="00130224">
              <w:t>kartice</w:t>
            </w:r>
            <w:proofErr w:type="spellEnd"/>
          </w:p>
        </w:tc>
        <w:tc>
          <w:tcPr>
            <w:tcW w:w="6620" w:type="dxa"/>
            <w:tcBorders>
              <w:top w:val="nil"/>
              <w:left w:val="nil"/>
              <w:bottom w:val="nil"/>
              <w:right w:val="nil"/>
            </w:tcBorders>
            <w:tcMar>
              <w:top w:w="128" w:type="dxa"/>
              <w:left w:w="43" w:type="dxa"/>
              <w:bottom w:w="128" w:type="dxa"/>
              <w:right w:w="43" w:type="dxa"/>
            </w:tcMar>
          </w:tcPr>
          <w:p w14:paraId="3B5B8982" w14:textId="77777777" w:rsidR="002A42C0" w:rsidRPr="00130224" w:rsidRDefault="00955B86" w:rsidP="00130224">
            <w:proofErr w:type="spellStart"/>
            <w:r w:rsidRPr="00130224">
              <w:t>Pružatelj</w:t>
            </w:r>
            <w:proofErr w:type="spellEnd"/>
            <w:r w:rsidRPr="00130224">
              <w:t xml:space="preserve"> </w:t>
            </w:r>
            <w:proofErr w:type="spellStart"/>
            <w:r w:rsidRPr="00130224">
              <w:t>računa</w:t>
            </w:r>
            <w:proofErr w:type="spellEnd"/>
            <w:r w:rsidRPr="00130224">
              <w:t xml:space="preserve"> </w:t>
            </w:r>
            <w:proofErr w:type="spellStart"/>
            <w:r w:rsidRPr="00130224">
              <w:t>izdaje</w:t>
            </w:r>
            <w:proofErr w:type="spellEnd"/>
            <w:r w:rsidRPr="00130224">
              <w:t xml:space="preserve"> </w:t>
            </w:r>
            <w:proofErr w:type="spellStart"/>
            <w:r w:rsidRPr="00130224">
              <w:t>platnu</w:t>
            </w:r>
            <w:proofErr w:type="spellEnd"/>
            <w:r w:rsidRPr="00130224">
              <w:t xml:space="preserve"> </w:t>
            </w:r>
            <w:proofErr w:type="spellStart"/>
            <w:r w:rsidRPr="00130224">
              <w:t>karticu</w:t>
            </w:r>
            <w:proofErr w:type="spellEnd"/>
            <w:r w:rsidRPr="00130224">
              <w:t xml:space="preserve"> </w:t>
            </w:r>
            <w:proofErr w:type="spellStart"/>
            <w:r w:rsidRPr="00130224">
              <w:t>koja</w:t>
            </w:r>
            <w:proofErr w:type="spellEnd"/>
            <w:r w:rsidRPr="00130224">
              <w:t xml:space="preserve"> </w:t>
            </w:r>
            <w:proofErr w:type="spellStart"/>
            <w:r w:rsidRPr="00130224">
              <w:t>je</w:t>
            </w:r>
            <w:proofErr w:type="spellEnd"/>
            <w:r w:rsidRPr="00130224">
              <w:t xml:space="preserve"> </w:t>
            </w:r>
            <w:proofErr w:type="spellStart"/>
            <w:r w:rsidRPr="00130224">
              <w:t>povezana</w:t>
            </w:r>
            <w:proofErr w:type="spellEnd"/>
            <w:r w:rsidRPr="00130224">
              <w:t xml:space="preserve"> s </w:t>
            </w:r>
            <w:proofErr w:type="spellStart"/>
            <w:r w:rsidRPr="00130224">
              <w:t>računom</w:t>
            </w:r>
            <w:proofErr w:type="spellEnd"/>
            <w:r w:rsidRPr="00130224">
              <w:t xml:space="preserve"> </w:t>
            </w:r>
            <w:proofErr w:type="spellStart"/>
            <w:r w:rsidRPr="00130224">
              <w:t>potrošača</w:t>
            </w:r>
            <w:proofErr w:type="spellEnd"/>
            <w:r w:rsidRPr="00130224">
              <w:t xml:space="preserve">. </w:t>
            </w:r>
            <w:proofErr w:type="spellStart"/>
            <w:r w:rsidRPr="00130224">
              <w:t>Iznos</w:t>
            </w:r>
            <w:proofErr w:type="spellEnd"/>
            <w:r w:rsidRPr="00130224">
              <w:t xml:space="preserve"> svake </w:t>
            </w:r>
            <w:proofErr w:type="spellStart"/>
            <w:r w:rsidRPr="00130224">
              <w:t>pojedinačne</w:t>
            </w:r>
            <w:proofErr w:type="spellEnd"/>
            <w:r w:rsidRPr="00130224">
              <w:t xml:space="preserve"> </w:t>
            </w:r>
            <w:proofErr w:type="spellStart"/>
            <w:r w:rsidRPr="00130224">
              <w:t>transakcije</w:t>
            </w:r>
            <w:proofErr w:type="spellEnd"/>
            <w:r w:rsidRPr="00130224">
              <w:t xml:space="preserve"> </w:t>
            </w:r>
            <w:proofErr w:type="spellStart"/>
            <w:r w:rsidRPr="00130224">
              <w:t>izvršene</w:t>
            </w:r>
            <w:proofErr w:type="spellEnd"/>
            <w:r w:rsidRPr="00130224">
              <w:t xml:space="preserve"> </w:t>
            </w:r>
            <w:proofErr w:type="spellStart"/>
            <w:r w:rsidRPr="00130224">
              <w:t>putem</w:t>
            </w:r>
            <w:proofErr w:type="spellEnd"/>
            <w:r w:rsidRPr="00130224">
              <w:t xml:space="preserve"> </w:t>
            </w:r>
            <w:proofErr w:type="spellStart"/>
            <w:r w:rsidRPr="00130224">
              <w:t>kartice</w:t>
            </w:r>
            <w:proofErr w:type="spellEnd"/>
            <w:r w:rsidRPr="00130224">
              <w:t xml:space="preserve"> u </w:t>
            </w:r>
            <w:proofErr w:type="spellStart"/>
            <w:r w:rsidRPr="00130224">
              <w:t>cijelosti</w:t>
            </w:r>
            <w:proofErr w:type="spellEnd"/>
            <w:r w:rsidRPr="00130224">
              <w:t xml:space="preserve"> se </w:t>
            </w:r>
            <w:proofErr w:type="spellStart"/>
            <w:r w:rsidRPr="00130224">
              <w:t>skida</w:t>
            </w:r>
            <w:proofErr w:type="spellEnd"/>
            <w:r w:rsidRPr="00130224">
              <w:t xml:space="preserve"> </w:t>
            </w:r>
            <w:proofErr w:type="spellStart"/>
            <w:r w:rsidRPr="00130224">
              <w:t>izravno</w:t>
            </w:r>
            <w:proofErr w:type="spellEnd"/>
            <w:r w:rsidRPr="00130224">
              <w:t xml:space="preserve"> s </w:t>
            </w:r>
            <w:proofErr w:type="spellStart"/>
            <w:r w:rsidRPr="00130224">
              <w:t>računa</w:t>
            </w:r>
            <w:proofErr w:type="spellEnd"/>
            <w:r w:rsidRPr="00130224">
              <w:t xml:space="preserve"> </w:t>
            </w:r>
            <w:proofErr w:type="spellStart"/>
            <w:r w:rsidRPr="00130224">
              <w:t>potrošača</w:t>
            </w:r>
            <w:proofErr w:type="spellEnd"/>
            <w:r w:rsidRPr="00130224">
              <w:t>.</w:t>
            </w:r>
          </w:p>
        </w:tc>
      </w:tr>
      <w:tr w:rsidR="002A42C0" w:rsidRPr="00130224" w14:paraId="5B6A9C9B" w14:textId="77777777">
        <w:trPr>
          <w:trHeight w:val="1740"/>
        </w:trPr>
        <w:tc>
          <w:tcPr>
            <w:tcW w:w="2960" w:type="dxa"/>
            <w:tcBorders>
              <w:top w:val="nil"/>
              <w:left w:val="nil"/>
              <w:bottom w:val="nil"/>
              <w:right w:val="nil"/>
            </w:tcBorders>
            <w:tcMar>
              <w:top w:w="128" w:type="dxa"/>
              <w:left w:w="43" w:type="dxa"/>
              <w:bottom w:w="128" w:type="dxa"/>
              <w:right w:w="43" w:type="dxa"/>
            </w:tcMar>
          </w:tcPr>
          <w:p w14:paraId="27EB95CC" w14:textId="77777777" w:rsidR="002A42C0" w:rsidRPr="00130224" w:rsidRDefault="00955B86" w:rsidP="00130224">
            <w:proofErr w:type="spellStart"/>
            <w:r w:rsidRPr="00130224">
              <w:t>Izdavanje</w:t>
            </w:r>
            <w:proofErr w:type="spellEnd"/>
            <w:r w:rsidRPr="00130224">
              <w:t xml:space="preserve"> </w:t>
            </w:r>
            <w:proofErr w:type="spellStart"/>
            <w:r w:rsidRPr="00130224">
              <w:t>kreditne</w:t>
            </w:r>
            <w:proofErr w:type="spellEnd"/>
            <w:r w:rsidRPr="00130224">
              <w:t xml:space="preserve"> </w:t>
            </w:r>
            <w:proofErr w:type="spellStart"/>
            <w:r w:rsidRPr="00130224">
              <w:t>kartice</w:t>
            </w:r>
            <w:proofErr w:type="spellEnd"/>
          </w:p>
        </w:tc>
        <w:tc>
          <w:tcPr>
            <w:tcW w:w="6620" w:type="dxa"/>
            <w:tcBorders>
              <w:top w:val="nil"/>
              <w:left w:val="nil"/>
              <w:bottom w:val="nil"/>
              <w:right w:val="nil"/>
            </w:tcBorders>
            <w:tcMar>
              <w:top w:w="128" w:type="dxa"/>
              <w:left w:w="43" w:type="dxa"/>
              <w:bottom w:w="128" w:type="dxa"/>
              <w:right w:w="43" w:type="dxa"/>
            </w:tcMar>
          </w:tcPr>
          <w:p w14:paraId="13DE8A41" w14:textId="77777777" w:rsidR="002A42C0" w:rsidRPr="00130224" w:rsidRDefault="00955B86" w:rsidP="00130224">
            <w:proofErr w:type="spellStart"/>
            <w:r w:rsidRPr="00130224">
              <w:t>Pružatelj</w:t>
            </w:r>
            <w:proofErr w:type="spellEnd"/>
            <w:r w:rsidRPr="00130224">
              <w:t xml:space="preserve"> </w:t>
            </w:r>
            <w:proofErr w:type="spellStart"/>
            <w:r w:rsidRPr="00130224">
              <w:t>računa</w:t>
            </w:r>
            <w:proofErr w:type="spellEnd"/>
            <w:r w:rsidRPr="00130224">
              <w:t xml:space="preserve"> </w:t>
            </w:r>
            <w:proofErr w:type="spellStart"/>
            <w:r w:rsidRPr="00130224">
              <w:t>izdaje</w:t>
            </w:r>
            <w:proofErr w:type="spellEnd"/>
            <w:r w:rsidRPr="00130224">
              <w:t xml:space="preserve"> </w:t>
            </w:r>
            <w:proofErr w:type="spellStart"/>
            <w:r w:rsidRPr="00130224">
              <w:t>platnu</w:t>
            </w:r>
            <w:proofErr w:type="spellEnd"/>
            <w:r w:rsidRPr="00130224">
              <w:t xml:space="preserve"> </w:t>
            </w:r>
            <w:proofErr w:type="spellStart"/>
            <w:r w:rsidRPr="00130224">
              <w:t>karticu</w:t>
            </w:r>
            <w:proofErr w:type="spellEnd"/>
            <w:r w:rsidRPr="00130224">
              <w:t xml:space="preserve"> </w:t>
            </w:r>
            <w:proofErr w:type="spellStart"/>
            <w:r w:rsidRPr="00130224">
              <w:t>koja</w:t>
            </w:r>
            <w:proofErr w:type="spellEnd"/>
            <w:r w:rsidRPr="00130224">
              <w:t xml:space="preserve"> </w:t>
            </w:r>
            <w:proofErr w:type="spellStart"/>
            <w:r w:rsidRPr="00130224">
              <w:t>je</w:t>
            </w:r>
            <w:proofErr w:type="spellEnd"/>
            <w:r w:rsidRPr="00130224">
              <w:t xml:space="preserve"> </w:t>
            </w:r>
            <w:proofErr w:type="spellStart"/>
            <w:r w:rsidRPr="00130224">
              <w:t>povezana</w:t>
            </w:r>
            <w:proofErr w:type="spellEnd"/>
            <w:r w:rsidRPr="00130224">
              <w:t xml:space="preserve"> s </w:t>
            </w:r>
            <w:proofErr w:type="spellStart"/>
            <w:r w:rsidRPr="00130224">
              <w:t>računom</w:t>
            </w:r>
            <w:proofErr w:type="spellEnd"/>
            <w:r w:rsidRPr="00130224">
              <w:t xml:space="preserve"> </w:t>
            </w:r>
            <w:proofErr w:type="spellStart"/>
            <w:r w:rsidRPr="00130224">
              <w:t>za</w:t>
            </w:r>
            <w:proofErr w:type="spellEnd"/>
            <w:r w:rsidRPr="00130224">
              <w:t xml:space="preserve"> </w:t>
            </w:r>
            <w:proofErr w:type="spellStart"/>
            <w:r w:rsidRPr="00130224">
              <w:t>plaćanje</w:t>
            </w:r>
            <w:proofErr w:type="spellEnd"/>
            <w:r w:rsidRPr="00130224">
              <w:t xml:space="preserve"> </w:t>
            </w:r>
            <w:proofErr w:type="spellStart"/>
            <w:r w:rsidRPr="00130224">
              <w:t>potrošača</w:t>
            </w:r>
            <w:proofErr w:type="spellEnd"/>
            <w:r w:rsidRPr="00130224">
              <w:t xml:space="preserve">. </w:t>
            </w:r>
            <w:proofErr w:type="spellStart"/>
            <w:r w:rsidRPr="00130224">
              <w:t>Ukupan</w:t>
            </w:r>
            <w:proofErr w:type="spellEnd"/>
            <w:r w:rsidRPr="00130224">
              <w:t xml:space="preserve"> </w:t>
            </w:r>
            <w:proofErr w:type="spellStart"/>
            <w:r w:rsidRPr="00130224">
              <w:t>iznos</w:t>
            </w:r>
            <w:proofErr w:type="spellEnd"/>
            <w:r w:rsidRPr="00130224">
              <w:t xml:space="preserve"> </w:t>
            </w:r>
            <w:proofErr w:type="spellStart"/>
            <w:r w:rsidRPr="00130224">
              <w:t>transakcija</w:t>
            </w:r>
            <w:proofErr w:type="spellEnd"/>
            <w:r w:rsidRPr="00130224">
              <w:t xml:space="preserve"> </w:t>
            </w:r>
            <w:proofErr w:type="spellStart"/>
            <w:r w:rsidRPr="00130224">
              <w:t>izvršenih</w:t>
            </w:r>
            <w:proofErr w:type="spellEnd"/>
            <w:r w:rsidRPr="00130224">
              <w:t xml:space="preserve"> </w:t>
            </w:r>
            <w:proofErr w:type="spellStart"/>
            <w:r w:rsidRPr="00130224">
              <w:t>putem</w:t>
            </w:r>
            <w:proofErr w:type="spellEnd"/>
            <w:r w:rsidRPr="00130224">
              <w:t xml:space="preserve"> </w:t>
            </w:r>
            <w:proofErr w:type="spellStart"/>
            <w:r w:rsidRPr="00130224">
              <w:t>kartice</w:t>
            </w:r>
            <w:proofErr w:type="spellEnd"/>
            <w:r w:rsidRPr="00130224">
              <w:t xml:space="preserve"> u </w:t>
            </w:r>
            <w:proofErr w:type="spellStart"/>
            <w:r w:rsidRPr="00130224">
              <w:t>ugovorenom</w:t>
            </w:r>
            <w:proofErr w:type="spellEnd"/>
            <w:r w:rsidRPr="00130224">
              <w:t xml:space="preserve"> </w:t>
            </w:r>
            <w:proofErr w:type="spellStart"/>
            <w:r w:rsidRPr="00130224">
              <w:t>razdoblju</w:t>
            </w:r>
            <w:proofErr w:type="spellEnd"/>
            <w:r w:rsidRPr="00130224">
              <w:t xml:space="preserve"> </w:t>
            </w:r>
            <w:proofErr w:type="spellStart"/>
            <w:r w:rsidRPr="00130224">
              <w:t>skida</w:t>
            </w:r>
            <w:proofErr w:type="spellEnd"/>
            <w:r w:rsidRPr="00130224">
              <w:t xml:space="preserve"> se u </w:t>
            </w:r>
            <w:proofErr w:type="spellStart"/>
            <w:r w:rsidRPr="00130224">
              <w:t>cijelosti</w:t>
            </w:r>
            <w:proofErr w:type="spellEnd"/>
            <w:r w:rsidRPr="00130224">
              <w:t xml:space="preserve"> </w:t>
            </w:r>
            <w:proofErr w:type="spellStart"/>
            <w:r w:rsidRPr="00130224">
              <w:t>ili</w:t>
            </w:r>
            <w:proofErr w:type="spellEnd"/>
            <w:r w:rsidRPr="00130224">
              <w:t xml:space="preserve"> </w:t>
            </w:r>
            <w:proofErr w:type="spellStart"/>
            <w:r w:rsidRPr="00130224">
              <w:t>djelomično</w:t>
            </w:r>
            <w:proofErr w:type="spellEnd"/>
            <w:r w:rsidRPr="00130224">
              <w:t xml:space="preserve"> s </w:t>
            </w:r>
            <w:proofErr w:type="spellStart"/>
            <w:r w:rsidRPr="00130224">
              <w:t>računa</w:t>
            </w:r>
            <w:proofErr w:type="spellEnd"/>
            <w:r w:rsidRPr="00130224">
              <w:t xml:space="preserve"> </w:t>
            </w:r>
            <w:proofErr w:type="spellStart"/>
            <w:r w:rsidRPr="00130224">
              <w:t>za</w:t>
            </w:r>
            <w:proofErr w:type="spellEnd"/>
            <w:r w:rsidRPr="00130224">
              <w:t xml:space="preserve"> </w:t>
            </w:r>
            <w:proofErr w:type="spellStart"/>
            <w:r w:rsidRPr="00130224">
              <w:t>plaćanje</w:t>
            </w:r>
            <w:proofErr w:type="spellEnd"/>
            <w:r w:rsidRPr="00130224">
              <w:t xml:space="preserve"> </w:t>
            </w:r>
            <w:proofErr w:type="spellStart"/>
            <w:r w:rsidRPr="00130224">
              <w:t>potrošača</w:t>
            </w:r>
            <w:proofErr w:type="spellEnd"/>
            <w:r w:rsidRPr="00130224">
              <w:t xml:space="preserve"> </w:t>
            </w:r>
            <w:proofErr w:type="spellStart"/>
            <w:r w:rsidRPr="00130224">
              <w:t>na</w:t>
            </w:r>
            <w:proofErr w:type="spellEnd"/>
            <w:r w:rsidRPr="00130224">
              <w:t xml:space="preserve"> </w:t>
            </w:r>
            <w:proofErr w:type="spellStart"/>
            <w:r w:rsidRPr="00130224">
              <w:t>ugovoreni</w:t>
            </w:r>
            <w:proofErr w:type="spellEnd"/>
            <w:r w:rsidRPr="00130224">
              <w:t xml:space="preserve"> datum. </w:t>
            </w:r>
            <w:proofErr w:type="spellStart"/>
            <w:r w:rsidRPr="00130224">
              <w:t>Ugovorom</w:t>
            </w:r>
            <w:proofErr w:type="spellEnd"/>
            <w:r w:rsidRPr="00130224">
              <w:t xml:space="preserve"> o </w:t>
            </w:r>
            <w:proofErr w:type="spellStart"/>
            <w:r w:rsidRPr="00130224">
              <w:t>kreditu</w:t>
            </w:r>
            <w:proofErr w:type="spellEnd"/>
            <w:r w:rsidRPr="00130224">
              <w:t xml:space="preserve"> </w:t>
            </w:r>
            <w:proofErr w:type="spellStart"/>
            <w:r w:rsidRPr="00130224">
              <w:t>sklopljenim</w:t>
            </w:r>
            <w:proofErr w:type="spellEnd"/>
            <w:r w:rsidRPr="00130224">
              <w:t xml:space="preserve"> </w:t>
            </w:r>
            <w:proofErr w:type="spellStart"/>
            <w:r w:rsidRPr="00130224">
              <w:t>između</w:t>
            </w:r>
            <w:proofErr w:type="spellEnd"/>
            <w:r w:rsidRPr="00130224">
              <w:t xml:space="preserve"> </w:t>
            </w:r>
            <w:proofErr w:type="spellStart"/>
            <w:r w:rsidRPr="00130224">
              <w:t>pružatelja</w:t>
            </w:r>
            <w:proofErr w:type="spellEnd"/>
            <w:r w:rsidRPr="00130224">
              <w:t xml:space="preserve"> i </w:t>
            </w:r>
            <w:proofErr w:type="spellStart"/>
            <w:r w:rsidRPr="00130224">
              <w:t>potrošača</w:t>
            </w:r>
            <w:proofErr w:type="spellEnd"/>
            <w:r w:rsidRPr="00130224">
              <w:t xml:space="preserve"> </w:t>
            </w:r>
            <w:proofErr w:type="spellStart"/>
            <w:r w:rsidRPr="00130224">
              <w:t>utvrđuje</w:t>
            </w:r>
            <w:proofErr w:type="spellEnd"/>
            <w:r w:rsidRPr="00130224">
              <w:t xml:space="preserve"> se </w:t>
            </w:r>
            <w:proofErr w:type="spellStart"/>
            <w:r w:rsidRPr="00130224">
              <w:t>hoće</w:t>
            </w:r>
            <w:proofErr w:type="spellEnd"/>
            <w:r w:rsidRPr="00130224">
              <w:t xml:space="preserve"> li se </w:t>
            </w:r>
            <w:proofErr w:type="spellStart"/>
            <w:r w:rsidRPr="00130224">
              <w:t>potrošaču</w:t>
            </w:r>
            <w:proofErr w:type="spellEnd"/>
            <w:r w:rsidRPr="00130224">
              <w:t xml:space="preserve"> </w:t>
            </w:r>
            <w:proofErr w:type="spellStart"/>
            <w:r w:rsidRPr="00130224">
              <w:t>obračunati</w:t>
            </w:r>
            <w:proofErr w:type="spellEnd"/>
            <w:r w:rsidRPr="00130224">
              <w:t xml:space="preserve"> </w:t>
            </w:r>
            <w:proofErr w:type="spellStart"/>
            <w:r w:rsidRPr="00130224">
              <w:t>kamate</w:t>
            </w:r>
            <w:proofErr w:type="spellEnd"/>
            <w:r w:rsidRPr="00130224">
              <w:t xml:space="preserve"> </w:t>
            </w:r>
            <w:proofErr w:type="spellStart"/>
            <w:r w:rsidRPr="00130224">
              <w:t>na</w:t>
            </w:r>
            <w:proofErr w:type="spellEnd"/>
            <w:r w:rsidRPr="00130224">
              <w:t xml:space="preserve"> </w:t>
            </w:r>
            <w:proofErr w:type="spellStart"/>
            <w:r w:rsidRPr="00130224">
              <w:t>pozajmljeni</w:t>
            </w:r>
            <w:proofErr w:type="spellEnd"/>
            <w:r w:rsidRPr="00130224">
              <w:t xml:space="preserve"> </w:t>
            </w:r>
            <w:proofErr w:type="spellStart"/>
            <w:r w:rsidRPr="00130224">
              <w:t>iznos</w:t>
            </w:r>
            <w:proofErr w:type="spellEnd"/>
            <w:r w:rsidRPr="00130224">
              <w:t>.</w:t>
            </w:r>
          </w:p>
        </w:tc>
      </w:tr>
      <w:tr w:rsidR="002A42C0" w:rsidRPr="00130224" w14:paraId="54FCDCCD" w14:textId="77777777">
        <w:trPr>
          <w:trHeight w:val="1220"/>
        </w:trPr>
        <w:tc>
          <w:tcPr>
            <w:tcW w:w="2960" w:type="dxa"/>
            <w:tcBorders>
              <w:top w:val="nil"/>
              <w:left w:val="nil"/>
              <w:bottom w:val="nil"/>
              <w:right w:val="nil"/>
            </w:tcBorders>
            <w:tcMar>
              <w:top w:w="128" w:type="dxa"/>
              <w:left w:w="43" w:type="dxa"/>
              <w:bottom w:w="128" w:type="dxa"/>
              <w:right w:w="43" w:type="dxa"/>
            </w:tcMar>
          </w:tcPr>
          <w:p w14:paraId="2406BA9B" w14:textId="77777777" w:rsidR="002A42C0" w:rsidRPr="00130224" w:rsidRDefault="00955B86" w:rsidP="00130224">
            <w:proofErr w:type="spellStart"/>
            <w:r w:rsidRPr="00130224">
              <w:t>Prekoračenje</w:t>
            </w:r>
            <w:proofErr w:type="spellEnd"/>
          </w:p>
        </w:tc>
        <w:tc>
          <w:tcPr>
            <w:tcW w:w="6620" w:type="dxa"/>
            <w:tcBorders>
              <w:top w:val="nil"/>
              <w:left w:val="nil"/>
              <w:bottom w:val="nil"/>
              <w:right w:val="nil"/>
            </w:tcBorders>
            <w:tcMar>
              <w:top w:w="128" w:type="dxa"/>
              <w:left w:w="43" w:type="dxa"/>
              <w:bottom w:w="128" w:type="dxa"/>
              <w:right w:w="43" w:type="dxa"/>
            </w:tcMar>
          </w:tcPr>
          <w:p w14:paraId="31318D0C" w14:textId="77777777" w:rsidR="002A42C0" w:rsidRPr="00130224" w:rsidRDefault="00955B86" w:rsidP="00130224">
            <w:proofErr w:type="spellStart"/>
            <w:r w:rsidRPr="00130224">
              <w:t>Pružatelj</w:t>
            </w:r>
            <w:proofErr w:type="spellEnd"/>
            <w:r w:rsidRPr="00130224">
              <w:t xml:space="preserve"> </w:t>
            </w:r>
            <w:proofErr w:type="spellStart"/>
            <w:r w:rsidRPr="00130224">
              <w:t>računa</w:t>
            </w:r>
            <w:proofErr w:type="spellEnd"/>
            <w:r w:rsidRPr="00130224">
              <w:t xml:space="preserve"> i </w:t>
            </w:r>
            <w:proofErr w:type="spellStart"/>
            <w:r w:rsidRPr="00130224">
              <w:t>potrošač</w:t>
            </w:r>
            <w:proofErr w:type="spellEnd"/>
            <w:r w:rsidRPr="00130224">
              <w:t xml:space="preserve"> </w:t>
            </w:r>
            <w:proofErr w:type="spellStart"/>
            <w:r w:rsidRPr="00130224">
              <w:t>unaprijed</w:t>
            </w:r>
            <w:proofErr w:type="spellEnd"/>
            <w:r w:rsidRPr="00130224">
              <w:t xml:space="preserve"> </w:t>
            </w:r>
            <w:proofErr w:type="spellStart"/>
            <w:r w:rsidRPr="00130224">
              <w:t>ugovaraju</w:t>
            </w:r>
            <w:proofErr w:type="spellEnd"/>
            <w:r w:rsidRPr="00130224">
              <w:t xml:space="preserve"> da </w:t>
            </w:r>
            <w:proofErr w:type="spellStart"/>
            <w:r w:rsidRPr="00130224">
              <w:t>potrošač</w:t>
            </w:r>
            <w:proofErr w:type="spellEnd"/>
            <w:r w:rsidRPr="00130224">
              <w:t xml:space="preserve"> </w:t>
            </w:r>
            <w:proofErr w:type="spellStart"/>
            <w:r w:rsidRPr="00130224">
              <w:t>smije</w:t>
            </w:r>
            <w:proofErr w:type="spellEnd"/>
            <w:r w:rsidRPr="00130224">
              <w:t xml:space="preserve"> </w:t>
            </w:r>
            <w:proofErr w:type="spellStart"/>
            <w:r w:rsidRPr="00130224">
              <w:t>pozajmiti</w:t>
            </w:r>
            <w:proofErr w:type="spellEnd"/>
            <w:r w:rsidRPr="00130224">
              <w:t xml:space="preserve"> </w:t>
            </w:r>
            <w:proofErr w:type="spellStart"/>
            <w:r w:rsidRPr="00130224">
              <w:t>novac</w:t>
            </w:r>
            <w:proofErr w:type="spellEnd"/>
            <w:r w:rsidRPr="00130224">
              <w:t xml:space="preserve"> </w:t>
            </w:r>
            <w:proofErr w:type="spellStart"/>
            <w:r w:rsidRPr="00130224">
              <w:t>kada</w:t>
            </w:r>
            <w:proofErr w:type="spellEnd"/>
            <w:r w:rsidRPr="00130224">
              <w:t xml:space="preserve"> </w:t>
            </w:r>
            <w:proofErr w:type="spellStart"/>
            <w:r w:rsidRPr="00130224">
              <w:t>na</w:t>
            </w:r>
            <w:proofErr w:type="spellEnd"/>
            <w:r w:rsidRPr="00130224">
              <w:t xml:space="preserve"> </w:t>
            </w:r>
            <w:proofErr w:type="spellStart"/>
            <w:r w:rsidRPr="00130224">
              <w:t>računu</w:t>
            </w:r>
            <w:proofErr w:type="spellEnd"/>
            <w:r w:rsidRPr="00130224">
              <w:t xml:space="preserve"> </w:t>
            </w:r>
            <w:proofErr w:type="spellStart"/>
            <w:r w:rsidRPr="00130224">
              <w:t>više</w:t>
            </w:r>
            <w:proofErr w:type="spellEnd"/>
            <w:r w:rsidRPr="00130224">
              <w:t xml:space="preserve"> </w:t>
            </w:r>
            <w:proofErr w:type="spellStart"/>
            <w:r w:rsidRPr="00130224">
              <w:t>nema</w:t>
            </w:r>
            <w:proofErr w:type="spellEnd"/>
            <w:r w:rsidRPr="00130224">
              <w:t xml:space="preserve"> </w:t>
            </w:r>
            <w:proofErr w:type="spellStart"/>
            <w:r w:rsidRPr="00130224">
              <w:t>novčanih</w:t>
            </w:r>
            <w:proofErr w:type="spellEnd"/>
            <w:r w:rsidRPr="00130224">
              <w:t xml:space="preserve"> </w:t>
            </w:r>
            <w:proofErr w:type="spellStart"/>
            <w:r w:rsidRPr="00130224">
              <w:t>sredstava</w:t>
            </w:r>
            <w:proofErr w:type="spellEnd"/>
            <w:r w:rsidRPr="00130224">
              <w:t xml:space="preserve">. Tim se </w:t>
            </w:r>
            <w:proofErr w:type="spellStart"/>
            <w:r w:rsidRPr="00130224">
              <w:t>ugovorom</w:t>
            </w:r>
            <w:proofErr w:type="spellEnd"/>
            <w:r w:rsidRPr="00130224">
              <w:t xml:space="preserve"> </w:t>
            </w:r>
            <w:proofErr w:type="spellStart"/>
            <w:r w:rsidRPr="00130224">
              <w:t>utvrđuje</w:t>
            </w:r>
            <w:proofErr w:type="spellEnd"/>
            <w:r w:rsidRPr="00130224">
              <w:t xml:space="preserve"> </w:t>
            </w:r>
            <w:proofErr w:type="spellStart"/>
            <w:r w:rsidRPr="00130224">
              <w:t>maksimalni</w:t>
            </w:r>
            <w:proofErr w:type="spellEnd"/>
            <w:r w:rsidRPr="00130224">
              <w:t xml:space="preserve"> </w:t>
            </w:r>
            <w:proofErr w:type="spellStart"/>
            <w:r w:rsidRPr="00130224">
              <w:t>iznos</w:t>
            </w:r>
            <w:proofErr w:type="spellEnd"/>
            <w:r w:rsidRPr="00130224">
              <w:t xml:space="preserve"> </w:t>
            </w:r>
            <w:proofErr w:type="spellStart"/>
            <w:r w:rsidRPr="00130224">
              <w:t>koji</w:t>
            </w:r>
            <w:proofErr w:type="spellEnd"/>
            <w:r w:rsidRPr="00130224">
              <w:t xml:space="preserve"> se </w:t>
            </w:r>
            <w:proofErr w:type="spellStart"/>
            <w:r w:rsidRPr="00130224">
              <w:t>može</w:t>
            </w:r>
            <w:proofErr w:type="spellEnd"/>
            <w:r w:rsidRPr="00130224">
              <w:t xml:space="preserve"> </w:t>
            </w:r>
            <w:proofErr w:type="spellStart"/>
            <w:r w:rsidRPr="00130224">
              <w:t>pozajmiti</w:t>
            </w:r>
            <w:proofErr w:type="spellEnd"/>
            <w:r w:rsidRPr="00130224">
              <w:t xml:space="preserve"> te </w:t>
            </w:r>
            <w:proofErr w:type="spellStart"/>
            <w:r w:rsidRPr="00130224">
              <w:t>hoće</w:t>
            </w:r>
            <w:proofErr w:type="spellEnd"/>
            <w:r w:rsidRPr="00130224">
              <w:t xml:space="preserve"> li se </w:t>
            </w:r>
            <w:proofErr w:type="spellStart"/>
            <w:r w:rsidRPr="00130224">
              <w:t>potrošaču</w:t>
            </w:r>
            <w:proofErr w:type="spellEnd"/>
            <w:r w:rsidRPr="00130224">
              <w:t xml:space="preserve"> </w:t>
            </w:r>
            <w:proofErr w:type="spellStart"/>
            <w:r w:rsidRPr="00130224">
              <w:t>obračunati</w:t>
            </w:r>
            <w:proofErr w:type="spellEnd"/>
            <w:r w:rsidRPr="00130224">
              <w:t xml:space="preserve"> </w:t>
            </w:r>
            <w:proofErr w:type="spellStart"/>
            <w:r w:rsidRPr="00130224">
              <w:t>naknade</w:t>
            </w:r>
            <w:proofErr w:type="spellEnd"/>
            <w:r w:rsidRPr="00130224">
              <w:t xml:space="preserve"> i </w:t>
            </w:r>
            <w:proofErr w:type="spellStart"/>
            <w:r w:rsidRPr="00130224">
              <w:t>kamate</w:t>
            </w:r>
            <w:proofErr w:type="spellEnd"/>
            <w:r w:rsidRPr="00130224">
              <w:t>.</w:t>
            </w:r>
          </w:p>
        </w:tc>
      </w:tr>
      <w:tr w:rsidR="002A42C0" w:rsidRPr="00130224" w14:paraId="7EFC691B" w14:textId="77777777">
        <w:trPr>
          <w:trHeight w:val="720"/>
        </w:trPr>
        <w:tc>
          <w:tcPr>
            <w:tcW w:w="2960" w:type="dxa"/>
            <w:tcBorders>
              <w:top w:val="nil"/>
              <w:left w:val="nil"/>
              <w:bottom w:val="nil"/>
              <w:right w:val="nil"/>
            </w:tcBorders>
            <w:tcMar>
              <w:top w:w="128" w:type="dxa"/>
              <w:left w:w="43" w:type="dxa"/>
              <w:bottom w:w="128" w:type="dxa"/>
              <w:right w:w="43" w:type="dxa"/>
            </w:tcMar>
          </w:tcPr>
          <w:p w14:paraId="03AF7D57" w14:textId="77777777" w:rsidR="002A42C0" w:rsidRPr="00130224" w:rsidRDefault="00955B86" w:rsidP="00130224">
            <w:proofErr w:type="spellStart"/>
            <w:r w:rsidRPr="00130224">
              <w:t>Kreditni</w:t>
            </w:r>
            <w:proofErr w:type="spellEnd"/>
            <w:r w:rsidRPr="00130224">
              <w:t xml:space="preserve"> transfer</w:t>
            </w:r>
          </w:p>
        </w:tc>
        <w:tc>
          <w:tcPr>
            <w:tcW w:w="6620" w:type="dxa"/>
            <w:tcBorders>
              <w:top w:val="nil"/>
              <w:left w:val="nil"/>
              <w:bottom w:val="nil"/>
              <w:right w:val="nil"/>
            </w:tcBorders>
            <w:tcMar>
              <w:top w:w="128" w:type="dxa"/>
              <w:left w:w="43" w:type="dxa"/>
              <w:bottom w:w="128" w:type="dxa"/>
              <w:right w:w="43" w:type="dxa"/>
            </w:tcMar>
          </w:tcPr>
          <w:p w14:paraId="7E683669" w14:textId="77777777" w:rsidR="002A42C0" w:rsidRPr="00130224" w:rsidRDefault="00955B86" w:rsidP="00130224">
            <w:proofErr w:type="spellStart"/>
            <w:r w:rsidRPr="00130224">
              <w:t>Pružatelj</w:t>
            </w:r>
            <w:proofErr w:type="spellEnd"/>
            <w:r w:rsidRPr="00130224">
              <w:t xml:space="preserve"> </w:t>
            </w:r>
            <w:proofErr w:type="spellStart"/>
            <w:r w:rsidRPr="00130224">
              <w:t>računa</w:t>
            </w:r>
            <w:proofErr w:type="spellEnd"/>
            <w:r w:rsidRPr="00130224">
              <w:t xml:space="preserve"> u </w:t>
            </w:r>
            <w:proofErr w:type="spellStart"/>
            <w:r w:rsidRPr="00130224">
              <w:t>skladu</w:t>
            </w:r>
            <w:proofErr w:type="spellEnd"/>
            <w:r w:rsidRPr="00130224">
              <w:t xml:space="preserve"> s </w:t>
            </w:r>
            <w:proofErr w:type="spellStart"/>
            <w:r w:rsidRPr="00130224">
              <w:t>instrukcijom</w:t>
            </w:r>
            <w:proofErr w:type="spellEnd"/>
            <w:r w:rsidRPr="00130224">
              <w:t xml:space="preserve"> </w:t>
            </w:r>
            <w:proofErr w:type="spellStart"/>
            <w:r w:rsidRPr="00130224">
              <w:t>potrošača</w:t>
            </w:r>
            <w:proofErr w:type="spellEnd"/>
            <w:r w:rsidRPr="00130224">
              <w:t xml:space="preserve"> </w:t>
            </w:r>
            <w:proofErr w:type="spellStart"/>
            <w:r w:rsidRPr="00130224">
              <w:t>prenosi</w:t>
            </w:r>
            <w:proofErr w:type="spellEnd"/>
            <w:r w:rsidRPr="00130224">
              <w:t xml:space="preserve"> </w:t>
            </w:r>
            <w:proofErr w:type="spellStart"/>
            <w:r w:rsidRPr="00130224">
              <w:t>novčana</w:t>
            </w:r>
            <w:proofErr w:type="spellEnd"/>
            <w:r w:rsidRPr="00130224">
              <w:t xml:space="preserve"> </w:t>
            </w:r>
            <w:proofErr w:type="spellStart"/>
            <w:r w:rsidRPr="00130224">
              <w:t>sredstva</w:t>
            </w:r>
            <w:proofErr w:type="spellEnd"/>
            <w:r w:rsidRPr="00130224">
              <w:t xml:space="preserve"> s </w:t>
            </w:r>
            <w:proofErr w:type="spellStart"/>
            <w:r w:rsidRPr="00130224">
              <w:t>računa</w:t>
            </w:r>
            <w:proofErr w:type="spellEnd"/>
            <w:r w:rsidRPr="00130224">
              <w:t xml:space="preserve"> </w:t>
            </w:r>
            <w:proofErr w:type="spellStart"/>
            <w:r w:rsidRPr="00130224">
              <w:t>potrošača</w:t>
            </w:r>
            <w:proofErr w:type="spellEnd"/>
            <w:r w:rsidRPr="00130224">
              <w:t xml:space="preserve"> </w:t>
            </w:r>
            <w:proofErr w:type="spellStart"/>
            <w:r w:rsidRPr="00130224">
              <w:t>na</w:t>
            </w:r>
            <w:proofErr w:type="spellEnd"/>
            <w:r w:rsidRPr="00130224">
              <w:t xml:space="preserve"> </w:t>
            </w:r>
            <w:proofErr w:type="spellStart"/>
            <w:r w:rsidRPr="00130224">
              <w:t>drugi</w:t>
            </w:r>
            <w:proofErr w:type="spellEnd"/>
            <w:r w:rsidRPr="00130224">
              <w:t xml:space="preserve"> </w:t>
            </w:r>
            <w:proofErr w:type="spellStart"/>
            <w:r w:rsidRPr="00130224">
              <w:t>račun</w:t>
            </w:r>
            <w:proofErr w:type="spellEnd"/>
            <w:r w:rsidRPr="00130224">
              <w:t>.</w:t>
            </w:r>
          </w:p>
        </w:tc>
      </w:tr>
      <w:tr w:rsidR="002A42C0" w:rsidRPr="00130224" w14:paraId="24C81F28" w14:textId="77777777">
        <w:trPr>
          <w:trHeight w:val="980"/>
        </w:trPr>
        <w:tc>
          <w:tcPr>
            <w:tcW w:w="2960" w:type="dxa"/>
            <w:tcBorders>
              <w:top w:val="nil"/>
              <w:left w:val="nil"/>
              <w:bottom w:val="nil"/>
              <w:right w:val="nil"/>
            </w:tcBorders>
            <w:tcMar>
              <w:top w:w="128" w:type="dxa"/>
              <w:left w:w="43" w:type="dxa"/>
              <w:bottom w:w="128" w:type="dxa"/>
              <w:right w:w="43" w:type="dxa"/>
            </w:tcMar>
          </w:tcPr>
          <w:p w14:paraId="34592087" w14:textId="77777777" w:rsidR="002A42C0" w:rsidRPr="00130224" w:rsidRDefault="00955B86" w:rsidP="00130224">
            <w:proofErr w:type="spellStart"/>
            <w:r w:rsidRPr="00130224">
              <w:t>Trajni</w:t>
            </w:r>
            <w:proofErr w:type="spellEnd"/>
            <w:r w:rsidRPr="00130224">
              <w:t xml:space="preserve"> </w:t>
            </w:r>
            <w:proofErr w:type="spellStart"/>
            <w:r w:rsidRPr="00130224">
              <w:t>nalog</w:t>
            </w:r>
            <w:proofErr w:type="spellEnd"/>
          </w:p>
        </w:tc>
        <w:tc>
          <w:tcPr>
            <w:tcW w:w="6620" w:type="dxa"/>
            <w:tcBorders>
              <w:top w:val="nil"/>
              <w:left w:val="nil"/>
              <w:bottom w:val="nil"/>
              <w:right w:val="nil"/>
            </w:tcBorders>
            <w:tcMar>
              <w:top w:w="128" w:type="dxa"/>
              <w:left w:w="43" w:type="dxa"/>
              <w:bottom w:w="128" w:type="dxa"/>
              <w:right w:w="43" w:type="dxa"/>
            </w:tcMar>
          </w:tcPr>
          <w:p w14:paraId="5A41AE49" w14:textId="77777777" w:rsidR="002A42C0" w:rsidRPr="00130224" w:rsidRDefault="00955B86" w:rsidP="00130224">
            <w:proofErr w:type="spellStart"/>
            <w:r w:rsidRPr="00130224">
              <w:t>Pružatelj</w:t>
            </w:r>
            <w:proofErr w:type="spellEnd"/>
            <w:r w:rsidRPr="00130224">
              <w:t xml:space="preserve"> </w:t>
            </w:r>
            <w:proofErr w:type="spellStart"/>
            <w:r w:rsidRPr="00130224">
              <w:t>računa</w:t>
            </w:r>
            <w:proofErr w:type="spellEnd"/>
            <w:r w:rsidRPr="00130224">
              <w:t xml:space="preserve"> u </w:t>
            </w:r>
            <w:proofErr w:type="spellStart"/>
            <w:r w:rsidRPr="00130224">
              <w:t>skladu</w:t>
            </w:r>
            <w:proofErr w:type="spellEnd"/>
            <w:r w:rsidRPr="00130224">
              <w:t xml:space="preserve"> s </w:t>
            </w:r>
            <w:proofErr w:type="spellStart"/>
            <w:r w:rsidRPr="00130224">
              <w:t>instrukcijom</w:t>
            </w:r>
            <w:proofErr w:type="spellEnd"/>
            <w:r w:rsidRPr="00130224">
              <w:t xml:space="preserve"> </w:t>
            </w:r>
            <w:proofErr w:type="spellStart"/>
            <w:r w:rsidRPr="00130224">
              <w:t>potrošača</w:t>
            </w:r>
            <w:proofErr w:type="spellEnd"/>
            <w:r w:rsidRPr="00130224">
              <w:t xml:space="preserve"> </w:t>
            </w:r>
            <w:proofErr w:type="spellStart"/>
            <w:r w:rsidRPr="00130224">
              <w:t>izvršava</w:t>
            </w:r>
            <w:proofErr w:type="spellEnd"/>
            <w:r w:rsidRPr="00130224">
              <w:t xml:space="preserve"> </w:t>
            </w:r>
            <w:proofErr w:type="spellStart"/>
            <w:r w:rsidRPr="00130224">
              <w:t>redovite</w:t>
            </w:r>
            <w:proofErr w:type="spellEnd"/>
            <w:r w:rsidRPr="00130224">
              <w:t xml:space="preserve"> </w:t>
            </w:r>
            <w:proofErr w:type="spellStart"/>
            <w:r w:rsidRPr="00130224">
              <w:t>prijenose</w:t>
            </w:r>
            <w:proofErr w:type="spellEnd"/>
            <w:r w:rsidRPr="00130224">
              <w:t xml:space="preserve"> </w:t>
            </w:r>
            <w:proofErr w:type="spellStart"/>
            <w:r w:rsidRPr="00130224">
              <w:t>fiksnih</w:t>
            </w:r>
            <w:proofErr w:type="spellEnd"/>
            <w:r w:rsidRPr="00130224">
              <w:t xml:space="preserve"> </w:t>
            </w:r>
            <w:proofErr w:type="spellStart"/>
            <w:r w:rsidRPr="00130224">
              <w:t>iznosa</w:t>
            </w:r>
            <w:proofErr w:type="spellEnd"/>
            <w:r w:rsidRPr="00130224">
              <w:t xml:space="preserve"> </w:t>
            </w:r>
            <w:proofErr w:type="spellStart"/>
            <w:r w:rsidRPr="00130224">
              <w:t>novčanih</w:t>
            </w:r>
            <w:proofErr w:type="spellEnd"/>
            <w:r w:rsidRPr="00130224">
              <w:t xml:space="preserve"> </w:t>
            </w:r>
            <w:proofErr w:type="spellStart"/>
            <w:r w:rsidRPr="00130224">
              <w:t>sredstava</w:t>
            </w:r>
            <w:proofErr w:type="spellEnd"/>
            <w:r w:rsidRPr="00130224">
              <w:t xml:space="preserve"> s </w:t>
            </w:r>
            <w:proofErr w:type="spellStart"/>
            <w:r w:rsidRPr="00130224">
              <w:t>računa</w:t>
            </w:r>
            <w:proofErr w:type="spellEnd"/>
            <w:r w:rsidRPr="00130224">
              <w:t xml:space="preserve"> </w:t>
            </w:r>
            <w:proofErr w:type="spellStart"/>
            <w:r w:rsidRPr="00130224">
              <w:t>potrošača</w:t>
            </w:r>
            <w:proofErr w:type="spellEnd"/>
            <w:r w:rsidRPr="00130224">
              <w:t xml:space="preserve"> </w:t>
            </w:r>
            <w:proofErr w:type="spellStart"/>
            <w:r w:rsidRPr="00130224">
              <w:t>na</w:t>
            </w:r>
            <w:proofErr w:type="spellEnd"/>
            <w:r w:rsidRPr="00130224">
              <w:t xml:space="preserve"> </w:t>
            </w:r>
            <w:proofErr w:type="spellStart"/>
            <w:r w:rsidRPr="00130224">
              <w:t>drugi</w:t>
            </w:r>
            <w:proofErr w:type="spellEnd"/>
            <w:r w:rsidRPr="00130224">
              <w:t xml:space="preserve"> </w:t>
            </w:r>
            <w:proofErr w:type="spellStart"/>
            <w:r w:rsidRPr="00130224">
              <w:t>račun</w:t>
            </w:r>
            <w:proofErr w:type="spellEnd"/>
            <w:r w:rsidRPr="00130224">
              <w:t>.</w:t>
            </w:r>
          </w:p>
        </w:tc>
      </w:tr>
      <w:tr w:rsidR="002A42C0" w:rsidRPr="00130224" w14:paraId="35B5E0BC" w14:textId="77777777">
        <w:trPr>
          <w:trHeight w:val="1480"/>
        </w:trPr>
        <w:tc>
          <w:tcPr>
            <w:tcW w:w="2960" w:type="dxa"/>
            <w:tcBorders>
              <w:top w:val="nil"/>
              <w:left w:val="nil"/>
              <w:bottom w:val="nil"/>
              <w:right w:val="nil"/>
            </w:tcBorders>
            <w:tcMar>
              <w:top w:w="128" w:type="dxa"/>
              <w:left w:w="43" w:type="dxa"/>
              <w:bottom w:w="128" w:type="dxa"/>
              <w:right w:w="43" w:type="dxa"/>
            </w:tcMar>
          </w:tcPr>
          <w:p w14:paraId="2C6005F1" w14:textId="77777777" w:rsidR="002A42C0" w:rsidRPr="00130224" w:rsidRDefault="00955B86" w:rsidP="00130224">
            <w:proofErr w:type="spellStart"/>
            <w:r w:rsidRPr="00130224">
              <w:t>Izravno</w:t>
            </w:r>
            <w:proofErr w:type="spellEnd"/>
            <w:r w:rsidRPr="00130224">
              <w:t xml:space="preserve"> </w:t>
            </w:r>
            <w:proofErr w:type="spellStart"/>
            <w:r w:rsidRPr="00130224">
              <w:t>terećenje</w:t>
            </w:r>
            <w:proofErr w:type="spellEnd"/>
          </w:p>
        </w:tc>
        <w:tc>
          <w:tcPr>
            <w:tcW w:w="6620" w:type="dxa"/>
            <w:tcBorders>
              <w:top w:val="nil"/>
              <w:left w:val="nil"/>
              <w:bottom w:val="nil"/>
              <w:right w:val="nil"/>
            </w:tcBorders>
            <w:tcMar>
              <w:top w:w="128" w:type="dxa"/>
              <w:left w:w="43" w:type="dxa"/>
              <w:bottom w:w="128" w:type="dxa"/>
              <w:right w:w="43" w:type="dxa"/>
            </w:tcMar>
          </w:tcPr>
          <w:p w14:paraId="7AD0C22B" w14:textId="77777777" w:rsidR="002A42C0" w:rsidRPr="00130224" w:rsidRDefault="00955B86" w:rsidP="00130224">
            <w:proofErr w:type="spellStart"/>
            <w:r w:rsidRPr="00130224">
              <w:t>Potrošač</w:t>
            </w:r>
            <w:proofErr w:type="spellEnd"/>
            <w:r w:rsidRPr="00130224">
              <w:t xml:space="preserve"> </w:t>
            </w:r>
            <w:proofErr w:type="spellStart"/>
            <w:r w:rsidRPr="00130224">
              <w:t>dozvoljava</w:t>
            </w:r>
            <w:proofErr w:type="spellEnd"/>
            <w:r w:rsidRPr="00130224">
              <w:t xml:space="preserve"> </w:t>
            </w:r>
            <w:proofErr w:type="spellStart"/>
            <w:r w:rsidRPr="00130224">
              <w:t>drugoj</w:t>
            </w:r>
            <w:proofErr w:type="spellEnd"/>
            <w:r w:rsidRPr="00130224">
              <w:t xml:space="preserve"> </w:t>
            </w:r>
            <w:proofErr w:type="spellStart"/>
            <w:r w:rsidRPr="00130224">
              <w:t>osobi</w:t>
            </w:r>
            <w:proofErr w:type="spellEnd"/>
            <w:r w:rsidRPr="00130224">
              <w:t xml:space="preserve"> (</w:t>
            </w:r>
            <w:proofErr w:type="spellStart"/>
            <w:r w:rsidRPr="00130224">
              <w:t>primatelju</w:t>
            </w:r>
            <w:proofErr w:type="spellEnd"/>
            <w:r w:rsidRPr="00130224">
              <w:t xml:space="preserve"> </w:t>
            </w:r>
            <w:proofErr w:type="spellStart"/>
            <w:r w:rsidRPr="00130224">
              <w:t>plaćanja</w:t>
            </w:r>
            <w:proofErr w:type="spellEnd"/>
            <w:r w:rsidRPr="00130224">
              <w:t xml:space="preserve">) da </w:t>
            </w:r>
            <w:proofErr w:type="spellStart"/>
            <w:r w:rsidRPr="00130224">
              <w:t>pružatelju</w:t>
            </w:r>
            <w:proofErr w:type="spellEnd"/>
            <w:r w:rsidRPr="00130224">
              <w:t xml:space="preserve"> </w:t>
            </w:r>
            <w:proofErr w:type="spellStart"/>
            <w:r w:rsidRPr="00130224">
              <w:t>računa</w:t>
            </w:r>
            <w:proofErr w:type="spellEnd"/>
            <w:r w:rsidRPr="00130224">
              <w:t xml:space="preserve"> </w:t>
            </w:r>
            <w:proofErr w:type="spellStart"/>
            <w:r w:rsidRPr="00130224">
              <w:t>naloži</w:t>
            </w:r>
            <w:proofErr w:type="spellEnd"/>
            <w:r w:rsidRPr="00130224">
              <w:t xml:space="preserve"> </w:t>
            </w:r>
            <w:proofErr w:type="spellStart"/>
            <w:r w:rsidRPr="00130224">
              <w:t>prijenos</w:t>
            </w:r>
            <w:proofErr w:type="spellEnd"/>
            <w:r w:rsidRPr="00130224">
              <w:t xml:space="preserve"> </w:t>
            </w:r>
            <w:proofErr w:type="spellStart"/>
            <w:r w:rsidRPr="00130224">
              <w:t>sredstava</w:t>
            </w:r>
            <w:proofErr w:type="spellEnd"/>
            <w:r w:rsidRPr="00130224">
              <w:t xml:space="preserve"> s </w:t>
            </w:r>
            <w:proofErr w:type="spellStart"/>
            <w:r w:rsidRPr="00130224">
              <w:t>računa</w:t>
            </w:r>
            <w:proofErr w:type="spellEnd"/>
            <w:r w:rsidRPr="00130224">
              <w:t xml:space="preserve"> </w:t>
            </w:r>
            <w:proofErr w:type="spellStart"/>
            <w:r w:rsidRPr="00130224">
              <w:t>potrošača</w:t>
            </w:r>
            <w:proofErr w:type="spellEnd"/>
            <w:r w:rsidRPr="00130224">
              <w:t xml:space="preserve"> </w:t>
            </w:r>
            <w:proofErr w:type="spellStart"/>
            <w:r w:rsidRPr="00130224">
              <w:t>na</w:t>
            </w:r>
            <w:proofErr w:type="spellEnd"/>
            <w:r w:rsidRPr="00130224">
              <w:t xml:space="preserve"> </w:t>
            </w:r>
            <w:proofErr w:type="spellStart"/>
            <w:r w:rsidRPr="00130224">
              <w:t>račun</w:t>
            </w:r>
            <w:proofErr w:type="spellEnd"/>
            <w:r w:rsidRPr="00130224">
              <w:t xml:space="preserve"> </w:t>
            </w:r>
            <w:proofErr w:type="spellStart"/>
            <w:r w:rsidRPr="00130224">
              <w:t>primatelja</w:t>
            </w:r>
            <w:proofErr w:type="spellEnd"/>
            <w:r w:rsidRPr="00130224">
              <w:t xml:space="preserve"> </w:t>
            </w:r>
            <w:proofErr w:type="spellStart"/>
            <w:r w:rsidRPr="00130224">
              <w:t>plaćanja</w:t>
            </w:r>
            <w:proofErr w:type="spellEnd"/>
            <w:r w:rsidRPr="00130224">
              <w:t xml:space="preserve">. </w:t>
            </w:r>
            <w:proofErr w:type="spellStart"/>
            <w:r w:rsidRPr="00130224">
              <w:t>Pružatelj</w:t>
            </w:r>
            <w:proofErr w:type="spellEnd"/>
            <w:r w:rsidRPr="00130224">
              <w:t xml:space="preserve"> </w:t>
            </w:r>
            <w:proofErr w:type="spellStart"/>
            <w:r w:rsidRPr="00130224">
              <w:t>računa</w:t>
            </w:r>
            <w:proofErr w:type="spellEnd"/>
            <w:r w:rsidRPr="00130224">
              <w:t xml:space="preserve"> </w:t>
            </w:r>
            <w:proofErr w:type="spellStart"/>
            <w:r w:rsidRPr="00130224">
              <w:t>potom</w:t>
            </w:r>
            <w:proofErr w:type="spellEnd"/>
            <w:r w:rsidRPr="00130224">
              <w:t xml:space="preserve"> </w:t>
            </w:r>
            <w:proofErr w:type="spellStart"/>
            <w:r w:rsidRPr="00130224">
              <w:t>prenosi</w:t>
            </w:r>
            <w:proofErr w:type="spellEnd"/>
            <w:r w:rsidRPr="00130224">
              <w:t xml:space="preserve"> </w:t>
            </w:r>
            <w:proofErr w:type="spellStart"/>
            <w:r w:rsidRPr="00130224">
              <w:t>novac</w:t>
            </w:r>
            <w:proofErr w:type="spellEnd"/>
            <w:r w:rsidRPr="00130224">
              <w:t xml:space="preserve"> </w:t>
            </w:r>
            <w:proofErr w:type="spellStart"/>
            <w:r w:rsidRPr="00130224">
              <w:t>primatelju</w:t>
            </w:r>
            <w:proofErr w:type="spellEnd"/>
            <w:r w:rsidRPr="00130224">
              <w:t xml:space="preserve"> </w:t>
            </w:r>
            <w:proofErr w:type="spellStart"/>
            <w:r w:rsidRPr="00130224">
              <w:t>plaćanja</w:t>
            </w:r>
            <w:proofErr w:type="spellEnd"/>
            <w:r w:rsidRPr="00130224">
              <w:t xml:space="preserve"> </w:t>
            </w:r>
            <w:proofErr w:type="spellStart"/>
            <w:r w:rsidRPr="00130224">
              <w:t>na</w:t>
            </w:r>
            <w:proofErr w:type="spellEnd"/>
            <w:r w:rsidRPr="00130224">
              <w:t xml:space="preserve"> datum </w:t>
            </w:r>
            <w:proofErr w:type="spellStart"/>
            <w:r w:rsidRPr="00130224">
              <w:t>ili</w:t>
            </w:r>
            <w:proofErr w:type="spellEnd"/>
            <w:r w:rsidRPr="00130224">
              <w:t xml:space="preserve"> </w:t>
            </w:r>
            <w:proofErr w:type="spellStart"/>
            <w:r w:rsidRPr="00130224">
              <w:t>datume</w:t>
            </w:r>
            <w:proofErr w:type="spellEnd"/>
            <w:r w:rsidRPr="00130224">
              <w:t xml:space="preserve"> </w:t>
            </w:r>
            <w:proofErr w:type="spellStart"/>
            <w:r w:rsidRPr="00130224">
              <w:t>koji</w:t>
            </w:r>
            <w:proofErr w:type="spellEnd"/>
            <w:r w:rsidRPr="00130224">
              <w:t>/</w:t>
            </w:r>
            <w:proofErr w:type="spellStart"/>
            <w:r w:rsidRPr="00130224">
              <w:t>koje</w:t>
            </w:r>
            <w:proofErr w:type="spellEnd"/>
            <w:r w:rsidRPr="00130224">
              <w:t xml:space="preserve"> su </w:t>
            </w:r>
            <w:proofErr w:type="spellStart"/>
            <w:r w:rsidRPr="00130224">
              <w:t>potrošač</w:t>
            </w:r>
            <w:proofErr w:type="spellEnd"/>
            <w:r w:rsidRPr="00130224">
              <w:t xml:space="preserve"> i </w:t>
            </w:r>
            <w:proofErr w:type="spellStart"/>
            <w:r w:rsidRPr="00130224">
              <w:t>primatelj</w:t>
            </w:r>
            <w:proofErr w:type="spellEnd"/>
            <w:r w:rsidRPr="00130224">
              <w:t xml:space="preserve"> </w:t>
            </w:r>
            <w:proofErr w:type="spellStart"/>
            <w:r w:rsidRPr="00130224">
              <w:t>plaćanja</w:t>
            </w:r>
            <w:proofErr w:type="spellEnd"/>
            <w:r w:rsidRPr="00130224">
              <w:t xml:space="preserve"> </w:t>
            </w:r>
            <w:proofErr w:type="spellStart"/>
            <w:r w:rsidRPr="00130224">
              <w:t>međusobno</w:t>
            </w:r>
            <w:proofErr w:type="spellEnd"/>
            <w:r w:rsidRPr="00130224">
              <w:t xml:space="preserve"> </w:t>
            </w:r>
            <w:proofErr w:type="spellStart"/>
            <w:r w:rsidRPr="00130224">
              <w:t>ugovorili</w:t>
            </w:r>
            <w:proofErr w:type="spellEnd"/>
            <w:r w:rsidRPr="00130224">
              <w:t xml:space="preserve">. </w:t>
            </w:r>
            <w:proofErr w:type="spellStart"/>
            <w:r w:rsidRPr="00130224">
              <w:t>Iznos</w:t>
            </w:r>
            <w:proofErr w:type="spellEnd"/>
            <w:r w:rsidRPr="00130224">
              <w:t xml:space="preserve"> se </w:t>
            </w:r>
            <w:proofErr w:type="spellStart"/>
            <w:r w:rsidRPr="00130224">
              <w:t>može</w:t>
            </w:r>
            <w:proofErr w:type="spellEnd"/>
            <w:r w:rsidRPr="00130224">
              <w:t xml:space="preserve"> </w:t>
            </w:r>
            <w:proofErr w:type="spellStart"/>
            <w:r w:rsidRPr="00130224">
              <w:t>mijenjati</w:t>
            </w:r>
            <w:proofErr w:type="spellEnd"/>
            <w:r w:rsidRPr="00130224">
              <w:t>.</w:t>
            </w:r>
          </w:p>
        </w:tc>
      </w:tr>
      <w:tr w:rsidR="002A42C0" w:rsidRPr="00130224" w14:paraId="4C08BA9A"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1D7B628B" w14:textId="77777777" w:rsidR="002A42C0" w:rsidRPr="00130224" w:rsidRDefault="00955B86" w:rsidP="00130224">
            <w:proofErr w:type="spellStart"/>
            <w:r w:rsidRPr="00130224">
              <w:t>Podizanje</w:t>
            </w:r>
            <w:proofErr w:type="spellEnd"/>
            <w:r w:rsidRPr="00130224">
              <w:t xml:space="preserve"> </w:t>
            </w:r>
            <w:proofErr w:type="spellStart"/>
            <w:r w:rsidRPr="00130224">
              <w:t>gotovog</w:t>
            </w:r>
            <w:proofErr w:type="spellEnd"/>
            <w:r w:rsidRPr="00130224">
              <w:t xml:space="preserve"> </w:t>
            </w:r>
            <w:proofErr w:type="spellStart"/>
            <w:r w:rsidRPr="00130224">
              <w:t>novca</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21802499" w14:textId="77777777" w:rsidR="002A42C0" w:rsidRPr="00130224" w:rsidRDefault="00955B86" w:rsidP="00130224">
            <w:proofErr w:type="spellStart"/>
            <w:r w:rsidRPr="00130224">
              <w:t>Potrošač</w:t>
            </w:r>
            <w:proofErr w:type="spellEnd"/>
            <w:r w:rsidRPr="00130224">
              <w:t xml:space="preserve"> </w:t>
            </w:r>
            <w:proofErr w:type="spellStart"/>
            <w:r w:rsidRPr="00130224">
              <w:t>podiže</w:t>
            </w:r>
            <w:proofErr w:type="spellEnd"/>
            <w:r w:rsidRPr="00130224">
              <w:t xml:space="preserve"> </w:t>
            </w:r>
            <w:proofErr w:type="spellStart"/>
            <w:r w:rsidRPr="00130224">
              <w:t>gotov</w:t>
            </w:r>
            <w:proofErr w:type="spellEnd"/>
            <w:r w:rsidRPr="00130224">
              <w:t xml:space="preserve"> </w:t>
            </w:r>
            <w:proofErr w:type="spellStart"/>
            <w:r w:rsidRPr="00130224">
              <w:t>novac</w:t>
            </w:r>
            <w:proofErr w:type="spellEnd"/>
            <w:r w:rsidRPr="00130224">
              <w:t xml:space="preserve"> sa </w:t>
            </w:r>
            <w:proofErr w:type="spellStart"/>
            <w:r w:rsidRPr="00130224">
              <w:t>svog</w:t>
            </w:r>
            <w:proofErr w:type="spellEnd"/>
            <w:r w:rsidRPr="00130224">
              <w:t xml:space="preserve"> </w:t>
            </w:r>
            <w:proofErr w:type="spellStart"/>
            <w:r w:rsidRPr="00130224">
              <w:t>računa</w:t>
            </w:r>
            <w:proofErr w:type="spellEnd"/>
            <w:r w:rsidRPr="00130224">
              <w:t>.</w:t>
            </w:r>
          </w:p>
        </w:tc>
      </w:tr>
    </w:tbl>
    <w:p w14:paraId="37E26490" w14:textId="77777777" w:rsidR="002A42C0" w:rsidRPr="00130224" w:rsidRDefault="00955B86" w:rsidP="00130224">
      <w:pPr>
        <w:pStyle w:val="avsnitt-undertittel"/>
      </w:pPr>
      <w:r w:rsidRPr="00130224">
        <w:t>ITALIA</w:t>
      </w:r>
    </w:p>
    <w:p w14:paraId="0338ABE7" w14:textId="77777777" w:rsidR="002A42C0" w:rsidRPr="00130224" w:rsidRDefault="00955B86" w:rsidP="00130224">
      <w:pPr>
        <w:pStyle w:val="Undertittel"/>
      </w:pPr>
      <w:r w:rsidRPr="00130224">
        <w:t>Italiensk</w:t>
      </w:r>
    </w:p>
    <w:p w14:paraId="30276A40"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6B011D64"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7323EEF8"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44938925" w14:textId="77777777" w:rsidR="002A42C0" w:rsidRPr="00130224" w:rsidRDefault="00955B86" w:rsidP="00130224">
            <w:r w:rsidRPr="00130224">
              <w:t>Definisjon</w:t>
            </w:r>
          </w:p>
        </w:tc>
      </w:tr>
      <w:tr w:rsidR="002A42C0" w:rsidRPr="00B347C3" w14:paraId="58532BDF" w14:textId="77777777">
        <w:trPr>
          <w:trHeight w:val="720"/>
        </w:trPr>
        <w:tc>
          <w:tcPr>
            <w:tcW w:w="2960" w:type="dxa"/>
            <w:tcBorders>
              <w:top w:val="single" w:sz="4" w:space="0" w:color="000000"/>
              <w:left w:val="nil"/>
              <w:bottom w:val="nil"/>
              <w:right w:val="nil"/>
            </w:tcBorders>
            <w:tcMar>
              <w:top w:w="128" w:type="dxa"/>
              <w:left w:w="43" w:type="dxa"/>
              <w:bottom w:w="128" w:type="dxa"/>
              <w:right w:w="43" w:type="dxa"/>
            </w:tcMar>
          </w:tcPr>
          <w:p w14:paraId="24D17413" w14:textId="77777777" w:rsidR="002A42C0" w:rsidRPr="00130224" w:rsidRDefault="00955B86" w:rsidP="00130224">
            <w:proofErr w:type="spellStart"/>
            <w:r w:rsidRPr="00130224">
              <w:t>Tenuta</w:t>
            </w:r>
            <w:proofErr w:type="spellEnd"/>
            <w:r w:rsidRPr="00130224">
              <w:t xml:space="preserve"> del </w:t>
            </w:r>
            <w:proofErr w:type="spellStart"/>
            <w:r w:rsidRPr="00130224">
              <w:t>conto</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125EC25D" w14:textId="77777777" w:rsidR="002A42C0" w:rsidRPr="00B347C3" w:rsidRDefault="00955B86" w:rsidP="00130224">
            <w:pPr>
              <w:rPr>
                <w:lang w:val="en-US"/>
              </w:rPr>
            </w:pPr>
            <w:r w:rsidRPr="00B347C3">
              <w:rPr>
                <w:lang w:val="en-US"/>
              </w:rPr>
              <w:t>La banca/intermediario gestisce il conto rendendone possibile l’uso da parte del cliente.</w:t>
            </w:r>
          </w:p>
        </w:tc>
      </w:tr>
      <w:tr w:rsidR="002A42C0" w:rsidRPr="00130224" w14:paraId="44033D73" w14:textId="77777777">
        <w:trPr>
          <w:trHeight w:val="1220"/>
        </w:trPr>
        <w:tc>
          <w:tcPr>
            <w:tcW w:w="2960" w:type="dxa"/>
            <w:tcBorders>
              <w:top w:val="nil"/>
              <w:left w:val="nil"/>
              <w:bottom w:val="nil"/>
              <w:right w:val="nil"/>
            </w:tcBorders>
            <w:tcMar>
              <w:top w:w="128" w:type="dxa"/>
              <w:left w:w="43" w:type="dxa"/>
              <w:bottom w:w="128" w:type="dxa"/>
              <w:right w:w="43" w:type="dxa"/>
            </w:tcMar>
          </w:tcPr>
          <w:p w14:paraId="09C6EBCC" w14:textId="77777777" w:rsidR="002A42C0" w:rsidRPr="00130224" w:rsidRDefault="00955B86" w:rsidP="00130224">
            <w:proofErr w:type="spellStart"/>
            <w:r w:rsidRPr="00130224">
              <w:t>Rilascio</w:t>
            </w:r>
            <w:proofErr w:type="spellEnd"/>
            <w:r w:rsidRPr="00130224">
              <w:t xml:space="preserve"> di </w:t>
            </w:r>
            <w:proofErr w:type="spellStart"/>
            <w:r w:rsidRPr="00130224">
              <w:t>una</w:t>
            </w:r>
            <w:proofErr w:type="spellEnd"/>
            <w:r w:rsidRPr="00130224">
              <w:t xml:space="preserve"> </w:t>
            </w:r>
            <w:proofErr w:type="spellStart"/>
            <w:r w:rsidRPr="00130224">
              <w:t>carta</w:t>
            </w:r>
            <w:proofErr w:type="spellEnd"/>
            <w:r w:rsidRPr="00130224">
              <w:t xml:space="preserve"> di </w:t>
            </w:r>
            <w:proofErr w:type="spellStart"/>
            <w:r w:rsidRPr="00130224">
              <w:t>debito</w:t>
            </w:r>
            <w:proofErr w:type="spellEnd"/>
          </w:p>
        </w:tc>
        <w:tc>
          <w:tcPr>
            <w:tcW w:w="6620" w:type="dxa"/>
            <w:tcBorders>
              <w:top w:val="nil"/>
              <w:left w:val="nil"/>
              <w:bottom w:val="nil"/>
              <w:right w:val="nil"/>
            </w:tcBorders>
            <w:tcMar>
              <w:top w:w="128" w:type="dxa"/>
              <w:left w:w="43" w:type="dxa"/>
              <w:bottom w:w="128" w:type="dxa"/>
              <w:right w:w="43" w:type="dxa"/>
            </w:tcMar>
          </w:tcPr>
          <w:p w14:paraId="2F50A629" w14:textId="77777777" w:rsidR="002A42C0" w:rsidRPr="00130224" w:rsidRDefault="00955B86" w:rsidP="00130224">
            <w:proofErr w:type="spellStart"/>
            <w:r w:rsidRPr="00130224">
              <w:t>Rilascio</w:t>
            </w:r>
            <w:proofErr w:type="spellEnd"/>
            <w:r w:rsidRPr="00130224">
              <w:t xml:space="preserve">, da </w:t>
            </w:r>
            <w:proofErr w:type="spellStart"/>
            <w:r w:rsidRPr="00130224">
              <w:t>parte</w:t>
            </w:r>
            <w:proofErr w:type="spellEnd"/>
            <w:r w:rsidRPr="00130224">
              <w:t xml:space="preserve"> </w:t>
            </w:r>
            <w:proofErr w:type="spellStart"/>
            <w:r w:rsidRPr="00130224">
              <w:t>della</w:t>
            </w:r>
            <w:proofErr w:type="spellEnd"/>
            <w:r w:rsidRPr="00130224">
              <w:t xml:space="preserve"> </w:t>
            </w:r>
            <w:proofErr w:type="spellStart"/>
            <w:r w:rsidRPr="00130224">
              <w:t>banca</w:t>
            </w:r>
            <w:proofErr w:type="spellEnd"/>
            <w:r w:rsidRPr="00130224">
              <w:t>/</w:t>
            </w:r>
            <w:proofErr w:type="spellStart"/>
            <w:r w:rsidRPr="00130224">
              <w:t>intermediario</w:t>
            </w:r>
            <w:proofErr w:type="spellEnd"/>
            <w:r w:rsidRPr="00130224">
              <w:t xml:space="preserve">, di </w:t>
            </w:r>
            <w:proofErr w:type="spellStart"/>
            <w:r w:rsidRPr="00130224">
              <w:t>una</w:t>
            </w:r>
            <w:proofErr w:type="spellEnd"/>
            <w:r w:rsidRPr="00130224">
              <w:t xml:space="preserve"> </w:t>
            </w:r>
            <w:proofErr w:type="spellStart"/>
            <w:r w:rsidRPr="00130224">
              <w:t>carta</w:t>
            </w:r>
            <w:proofErr w:type="spellEnd"/>
            <w:r w:rsidRPr="00130224">
              <w:t xml:space="preserve"> di </w:t>
            </w:r>
            <w:proofErr w:type="spellStart"/>
            <w:r w:rsidRPr="00130224">
              <w:t>pagamento</w:t>
            </w:r>
            <w:proofErr w:type="spellEnd"/>
            <w:r w:rsidRPr="00130224">
              <w:t xml:space="preserve"> </w:t>
            </w:r>
            <w:proofErr w:type="spellStart"/>
            <w:r w:rsidRPr="00130224">
              <w:t>collegata</w:t>
            </w:r>
            <w:proofErr w:type="spellEnd"/>
            <w:r w:rsidRPr="00130224">
              <w:t xml:space="preserve"> al </w:t>
            </w:r>
            <w:proofErr w:type="spellStart"/>
            <w:r w:rsidRPr="00130224">
              <w:t>conto</w:t>
            </w:r>
            <w:proofErr w:type="spellEnd"/>
            <w:r w:rsidRPr="00130224">
              <w:t xml:space="preserve"> del </w:t>
            </w:r>
            <w:proofErr w:type="spellStart"/>
            <w:r w:rsidRPr="00130224">
              <w:t>cliente</w:t>
            </w:r>
            <w:proofErr w:type="spellEnd"/>
            <w:r w:rsidRPr="00130224">
              <w:t xml:space="preserve">. </w:t>
            </w:r>
            <w:proofErr w:type="spellStart"/>
            <w:r w:rsidRPr="00130224">
              <w:t>L’importo</w:t>
            </w:r>
            <w:proofErr w:type="spellEnd"/>
            <w:r w:rsidRPr="00130224">
              <w:t xml:space="preserve"> di </w:t>
            </w:r>
            <w:proofErr w:type="spellStart"/>
            <w:r w:rsidRPr="00130224">
              <w:t>ogni</w:t>
            </w:r>
            <w:proofErr w:type="spellEnd"/>
            <w:r w:rsidRPr="00130224">
              <w:t xml:space="preserve"> </w:t>
            </w:r>
            <w:proofErr w:type="spellStart"/>
            <w:r w:rsidRPr="00130224">
              <w:t>operazione</w:t>
            </w:r>
            <w:proofErr w:type="spellEnd"/>
            <w:r w:rsidRPr="00130224">
              <w:t xml:space="preserve"> </w:t>
            </w:r>
            <w:proofErr w:type="spellStart"/>
            <w:r w:rsidRPr="00130224">
              <w:t>effettuata</w:t>
            </w:r>
            <w:proofErr w:type="spellEnd"/>
            <w:r w:rsidRPr="00130224">
              <w:t xml:space="preserve"> </w:t>
            </w:r>
            <w:proofErr w:type="spellStart"/>
            <w:r w:rsidRPr="00130224">
              <w:t>tramite</w:t>
            </w:r>
            <w:proofErr w:type="spellEnd"/>
            <w:r w:rsidRPr="00130224">
              <w:t xml:space="preserve"> la </w:t>
            </w:r>
            <w:proofErr w:type="spellStart"/>
            <w:r w:rsidRPr="00130224">
              <w:t>carta</w:t>
            </w:r>
            <w:proofErr w:type="spellEnd"/>
            <w:r w:rsidRPr="00130224">
              <w:t xml:space="preserve"> </w:t>
            </w:r>
            <w:proofErr w:type="spellStart"/>
            <w:r w:rsidRPr="00130224">
              <w:t>viene</w:t>
            </w:r>
            <w:proofErr w:type="spellEnd"/>
            <w:r w:rsidRPr="00130224">
              <w:t xml:space="preserve"> </w:t>
            </w:r>
            <w:proofErr w:type="spellStart"/>
            <w:r w:rsidRPr="00130224">
              <w:t>addebitato</w:t>
            </w:r>
            <w:proofErr w:type="spellEnd"/>
            <w:r w:rsidRPr="00130224">
              <w:t xml:space="preserve"> </w:t>
            </w:r>
            <w:proofErr w:type="spellStart"/>
            <w:r w:rsidRPr="00130224">
              <w:t>direttamente</w:t>
            </w:r>
            <w:proofErr w:type="spellEnd"/>
            <w:r w:rsidRPr="00130224">
              <w:t xml:space="preserve"> e per </w:t>
            </w:r>
            <w:proofErr w:type="spellStart"/>
            <w:r w:rsidRPr="00130224">
              <w:t>intero</w:t>
            </w:r>
            <w:proofErr w:type="spellEnd"/>
            <w:r w:rsidRPr="00130224">
              <w:t xml:space="preserve"> sul </w:t>
            </w:r>
            <w:proofErr w:type="spellStart"/>
            <w:r w:rsidRPr="00130224">
              <w:t>conto</w:t>
            </w:r>
            <w:proofErr w:type="spellEnd"/>
            <w:r w:rsidRPr="00130224">
              <w:t xml:space="preserve"> del </w:t>
            </w:r>
            <w:proofErr w:type="spellStart"/>
            <w:r w:rsidRPr="00130224">
              <w:t>cliente</w:t>
            </w:r>
            <w:proofErr w:type="spellEnd"/>
            <w:r w:rsidRPr="00130224">
              <w:t>.</w:t>
            </w:r>
          </w:p>
        </w:tc>
      </w:tr>
      <w:tr w:rsidR="002A42C0" w:rsidRPr="00B347C3" w14:paraId="2C54B1E9" w14:textId="77777777">
        <w:trPr>
          <w:trHeight w:val="2000"/>
        </w:trPr>
        <w:tc>
          <w:tcPr>
            <w:tcW w:w="2960" w:type="dxa"/>
            <w:tcBorders>
              <w:top w:val="nil"/>
              <w:left w:val="nil"/>
              <w:bottom w:val="nil"/>
              <w:right w:val="nil"/>
            </w:tcBorders>
            <w:tcMar>
              <w:top w:w="128" w:type="dxa"/>
              <w:left w:w="43" w:type="dxa"/>
              <w:bottom w:w="128" w:type="dxa"/>
              <w:right w:w="43" w:type="dxa"/>
            </w:tcMar>
          </w:tcPr>
          <w:p w14:paraId="4B59345A" w14:textId="77777777" w:rsidR="002A42C0" w:rsidRPr="00B347C3" w:rsidRDefault="00955B86" w:rsidP="00130224">
            <w:pPr>
              <w:rPr>
                <w:lang w:val="en-US"/>
              </w:rPr>
            </w:pPr>
            <w:r w:rsidRPr="00B347C3">
              <w:rPr>
                <w:lang w:val="en-US"/>
              </w:rPr>
              <w:t>Rilascio di una carta di credito</w:t>
            </w:r>
          </w:p>
        </w:tc>
        <w:tc>
          <w:tcPr>
            <w:tcW w:w="6620" w:type="dxa"/>
            <w:tcBorders>
              <w:top w:val="nil"/>
              <w:left w:val="nil"/>
              <w:bottom w:val="nil"/>
              <w:right w:val="nil"/>
            </w:tcBorders>
            <w:tcMar>
              <w:top w:w="128" w:type="dxa"/>
              <w:left w:w="43" w:type="dxa"/>
              <w:bottom w:w="128" w:type="dxa"/>
              <w:right w:w="43" w:type="dxa"/>
            </w:tcMar>
          </w:tcPr>
          <w:p w14:paraId="383A36CA" w14:textId="77777777" w:rsidR="002A42C0" w:rsidRPr="00B347C3" w:rsidRDefault="00955B86" w:rsidP="00130224">
            <w:pPr>
              <w:rPr>
                <w:lang w:val="en-US"/>
              </w:rPr>
            </w:pPr>
            <w:r w:rsidRPr="00B347C3">
              <w:rPr>
                <w:lang w:val="en-US"/>
              </w:rPr>
              <w:t>Rilascio, da parte della banca/intermediario, di una carta di pagamento collegata al conto del cliente. L’importo complessivo delle operazioni effettuate tramite la carta durante un intervallo di tempo concordato è addebitato per intero o in parte sul conto del cliente a una data convenuta. Se il cliente deve pagare interessi sulle somme utilizzate, gli interessi sono disciplinati dal contratto di credito tra la banca/intermediario e il cliente.</w:t>
            </w:r>
          </w:p>
        </w:tc>
      </w:tr>
      <w:tr w:rsidR="002A42C0" w:rsidRPr="00B347C3" w14:paraId="17A12719" w14:textId="77777777">
        <w:trPr>
          <w:trHeight w:val="1480"/>
        </w:trPr>
        <w:tc>
          <w:tcPr>
            <w:tcW w:w="2960" w:type="dxa"/>
            <w:tcBorders>
              <w:top w:val="nil"/>
              <w:left w:val="nil"/>
              <w:bottom w:val="nil"/>
              <w:right w:val="nil"/>
            </w:tcBorders>
            <w:tcMar>
              <w:top w:w="128" w:type="dxa"/>
              <w:left w:w="43" w:type="dxa"/>
              <w:bottom w:w="128" w:type="dxa"/>
              <w:right w:w="43" w:type="dxa"/>
            </w:tcMar>
          </w:tcPr>
          <w:p w14:paraId="4839F8E8" w14:textId="77777777" w:rsidR="002A42C0" w:rsidRPr="00130224" w:rsidRDefault="00955B86" w:rsidP="00130224">
            <w:proofErr w:type="spellStart"/>
            <w:r w:rsidRPr="00130224">
              <w:t>Fido</w:t>
            </w:r>
            <w:proofErr w:type="spellEnd"/>
          </w:p>
        </w:tc>
        <w:tc>
          <w:tcPr>
            <w:tcW w:w="6620" w:type="dxa"/>
            <w:tcBorders>
              <w:top w:val="nil"/>
              <w:left w:val="nil"/>
              <w:bottom w:val="nil"/>
              <w:right w:val="nil"/>
            </w:tcBorders>
            <w:tcMar>
              <w:top w:w="128" w:type="dxa"/>
              <w:left w:w="43" w:type="dxa"/>
              <w:bottom w:w="128" w:type="dxa"/>
              <w:right w:w="43" w:type="dxa"/>
            </w:tcMar>
          </w:tcPr>
          <w:p w14:paraId="730EBE23" w14:textId="77777777" w:rsidR="002A42C0" w:rsidRPr="00B347C3" w:rsidRDefault="00955B86" w:rsidP="00130224">
            <w:pPr>
              <w:rPr>
                <w:lang w:val="en-US"/>
              </w:rPr>
            </w:pPr>
            <w:r w:rsidRPr="00B347C3">
              <w:rPr>
                <w:lang w:val="en-US"/>
              </w:rPr>
              <w:t>Contratto in base al quale la banca/intermediario si impegna a mettere a disposizione del cliente una somma di denaro oltre il saldo disponibile sul conto. Il contratto stabilisce l’importo massimo della somma messa a disposizione e l’eventuale addebito al cliente di una commissione e degli interessi.</w:t>
            </w:r>
          </w:p>
        </w:tc>
      </w:tr>
      <w:tr w:rsidR="002A42C0" w:rsidRPr="00B347C3" w14:paraId="697DE561" w14:textId="77777777">
        <w:trPr>
          <w:trHeight w:val="720"/>
        </w:trPr>
        <w:tc>
          <w:tcPr>
            <w:tcW w:w="2960" w:type="dxa"/>
            <w:tcBorders>
              <w:top w:val="nil"/>
              <w:left w:val="nil"/>
              <w:bottom w:val="nil"/>
              <w:right w:val="nil"/>
            </w:tcBorders>
            <w:tcMar>
              <w:top w:w="128" w:type="dxa"/>
              <w:left w:w="43" w:type="dxa"/>
              <w:bottom w:w="128" w:type="dxa"/>
              <w:right w:w="43" w:type="dxa"/>
            </w:tcMar>
          </w:tcPr>
          <w:p w14:paraId="1C65B098" w14:textId="77777777" w:rsidR="002A42C0" w:rsidRPr="00130224" w:rsidRDefault="00955B86" w:rsidP="00130224">
            <w:proofErr w:type="spellStart"/>
            <w:r w:rsidRPr="00130224">
              <w:t>Bonifico</w:t>
            </w:r>
            <w:proofErr w:type="spellEnd"/>
          </w:p>
        </w:tc>
        <w:tc>
          <w:tcPr>
            <w:tcW w:w="6620" w:type="dxa"/>
            <w:tcBorders>
              <w:top w:val="nil"/>
              <w:left w:val="nil"/>
              <w:bottom w:val="nil"/>
              <w:right w:val="nil"/>
            </w:tcBorders>
            <w:tcMar>
              <w:top w:w="128" w:type="dxa"/>
              <w:left w:w="43" w:type="dxa"/>
              <w:bottom w:w="128" w:type="dxa"/>
              <w:right w:w="43" w:type="dxa"/>
            </w:tcMar>
          </w:tcPr>
          <w:p w14:paraId="043467C7" w14:textId="77777777" w:rsidR="002A42C0" w:rsidRPr="00B347C3" w:rsidRDefault="00955B86" w:rsidP="00130224">
            <w:pPr>
              <w:rPr>
                <w:lang w:val="en-US"/>
              </w:rPr>
            </w:pPr>
            <w:r w:rsidRPr="00B347C3">
              <w:rPr>
                <w:lang w:val="en-US"/>
              </w:rPr>
              <w:t>Con il bonifico la banca/intermediario trasferisce una somma di denaro dal conto del cliente a un altro conto, secondo le istruzioni del cliente.</w:t>
            </w:r>
          </w:p>
        </w:tc>
      </w:tr>
      <w:tr w:rsidR="002A42C0" w:rsidRPr="00B347C3" w14:paraId="02CC38A2" w14:textId="77777777">
        <w:trPr>
          <w:trHeight w:val="980"/>
        </w:trPr>
        <w:tc>
          <w:tcPr>
            <w:tcW w:w="2960" w:type="dxa"/>
            <w:tcBorders>
              <w:top w:val="nil"/>
              <w:left w:val="nil"/>
              <w:bottom w:val="nil"/>
              <w:right w:val="nil"/>
            </w:tcBorders>
            <w:tcMar>
              <w:top w:w="128" w:type="dxa"/>
              <w:left w:w="43" w:type="dxa"/>
              <w:bottom w:w="128" w:type="dxa"/>
              <w:right w:w="43" w:type="dxa"/>
            </w:tcMar>
          </w:tcPr>
          <w:p w14:paraId="1DD59AE6" w14:textId="77777777" w:rsidR="002A42C0" w:rsidRPr="00130224" w:rsidRDefault="00955B86" w:rsidP="00130224">
            <w:proofErr w:type="spellStart"/>
            <w:r w:rsidRPr="00130224">
              <w:t>Ordine</w:t>
            </w:r>
            <w:proofErr w:type="spellEnd"/>
            <w:r w:rsidRPr="00130224">
              <w:t xml:space="preserve"> permanente di </w:t>
            </w:r>
            <w:proofErr w:type="spellStart"/>
            <w:r w:rsidRPr="00130224">
              <w:t>bonifico</w:t>
            </w:r>
            <w:proofErr w:type="spellEnd"/>
          </w:p>
        </w:tc>
        <w:tc>
          <w:tcPr>
            <w:tcW w:w="6620" w:type="dxa"/>
            <w:tcBorders>
              <w:top w:val="nil"/>
              <w:left w:val="nil"/>
              <w:bottom w:val="nil"/>
              <w:right w:val="nil"/>
            </w:tcBorders>
            <w:tcMar>
              <w:top w:w="128" w:type="dxa"/>
              <w:left w:w="43" w:type="dxa"/>
              <w:bottom w:w="128" w:type="dxa"/>
              <w:right w:w="43" w:type="dxa"/>
            </w:tcMar>
          </w:tcPr>
          <w:p w14:paraId="26A4292C" w14:textId="77777777" w:rsidR="002A42C0" w:rsidRPr="00B347C3" w:rsidRDefault="00955B86" w:rsidP="00130224">
            <w:pPr>
              <w:rPr>
                <w:lang w:val="en-US"/>
              </w:rPr>
            </w:pPr>
            <w:r w:rsidRPr="00B347C3">
              <w:rPr>
                <w:lang w:val="en-US"/>
              </w:rPr>
              <w:t>Trasferimento periodico di una determinata somma di denaro dal conto del cliente a un altro conto, eseguito dalla banca/intermediario secondo le istruzioni del cliente.</w:t>
            </w:r>
          </w:p>
        </w:tc>
      </w:tr>
      <w:tr w:rsidR="002A42C0" w:rsidRPr="00130224" w14:paraId="4AC69B15" w14:textId="77777777">
        <w:trPr>
          <w:trHeight w:val="1480"/>
        </w:trPr>
        <w:tc>
          <w:tcPr>
            <w:tcW w:w="2960" w:type="dxa"/>
            <w:tcBorders>
              <w:top w:val="nil"/>
              <w:left w:val="nil"/>
              <w:bottom w:val="nil"/>
              <w:right w:val="nil"/>
            </w:tcBorders>
            <w:tcMar>
              <w:top w:w="128" w:type="dxa"/>
              <w:left w:w="43" w:type="dxa"/>
              <w:bottom w:w="128" w:type="dxa"/>
              <w:right w:w="43" w:type="dxa"/>
            </w:tcMar>
          </w:tcPr>
          <w:p w14:paraId="6FA54271" w14:textId="77777777" w:rsidR="002A42C0" w:rsidRPr="00130224" w:rsidRDefault="00955B86" w:rsidP="00130224">
            <w:proofErr w:type="spellStart"/>
            <w:r w:rsidRPr="00130224">
              <w:t>Addebito</w:t>
            </w:r>
            <w:proofErr w:type="spellEnd"/>
            <w:r w:rsidRPr="00130224">
              <w:t xml:space="preserve"> </w:t>
            </w:r>
            <w:proofErr w:type="spellStart"/>
            <w:r w:rsidRPr="00130224">
              <w:t>diretto</w:t>
            </w:r>
            <w:proofErr w:type="spellEnd"/>
          </w:p>
        </w:tc>
        <w:tc>
          <w:tcPr>
            <w:tcW w:w="6620" w:type="dxa"/>
            <w:tcBorders>
              <w:top w:val="nil"/>
              <w:left w:val="nil"/>
              <w:bottom w:val="nil"/>
              <w:right w:val="nil"/>
            </w:tcBorders>
            <w:tcMar>
              <w:top w:w="128" w:type="dxa"/>
              <w:left w:w="43" w:type="dxa"/>
              <w:bottom w:w="128" w:type="dxa"/>
              <w:right w:w="43" w:type="dxa"/>
            </w:tcMar>
          </w:tcPr>
          <w:p w14:paraId="31F2CD9C" w14:textId="77777777" w:rsidR="002A42C0" w:rsidRPr="00130224" w:rsidRDefault="00955B86" w:rsidP="00130224">
            <w:r w:rsidRPr="00B347C3">
              <w:rPr>
                <w:lang w:val="en-US"/>
              </w:rPr>
              <w:t xml:space="preserve">Con l’addebito diretto il cliente autorizza un terzo (beneficiario) a richiedere alla banca/intermediario il trasferimento di una somma di denaro dal conto del cliente a quello del beneficiario. Il trasferimento viene eseguito dalla banca/intermediario alla data o alle date convenute dal cliente e dal beneficiario. </w:t>
            </w:r>
            <w:proofErr w:type="spellStart"/>
            <w:r w:rsidRPr="00130224">
              <w:t>L’importo</w:t>
            </w:r>
            <w:proofErr w:type="spellEnd"/>
            <w:r w:rsidRPr="00130224">
              <w:t xml:space="preserve"> </w:t>
            </w:r>
            <w:proofErr w:type="spellStart"/>
            <w:r w:rsidRPr="00130224">
              <w:t>trasferito</w:t>
            </w:r>
            <w:proofErr w:type="spellEnd"/>
            <w:r w:rsidRPr="00130224">
              <w:t xml:space="preserve"> </w:t>
            </w:r>
            <w:proofErr w:type="spellStart"/>
            <w:r w:rsidRPr="00130224">
              <w:t>può</w:t>
            </w:r>
            <w:proofErr w:type="spellEnd"/>
            <w:r w:rsidRPr="00130224">
              <w:t xml:space="preserve"> </w:t>
            </w:r>
            <w:proofErr w:type="spellStart"/>
            <w:r w:rsidRPr="00130224">
              <w:t>variare</w:t>
            </w:r>
            <w:proofErr w:type="spellEnd"/>
            <w:r w:rsidRPr="00130224">
              <w:t>.</w:t>
            </w:r>
          </w:p>
        </w:tc>
      </w:tr>
      <w:tr w:rsidR="002A42C0" w:rsidRPr="00B347C3" w14:paraId="6E17F30E"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4038646C" w14:textId="77777777" w:rsidR="002A42C0" w:rsidRPr="00130224" w:rsidRDefault="00955B86" w:rsidP="00130224">
            <w:proofErr w:type="spellStart"/>
            <w:r w:rsidRPr="00130224">
              <w:t>Prelievo</w:t>
            </w:r>
            <w:proofErr w:type="spellEnd"/>
            <w:r w:rsidRPr="00130224">
              <w:t xml:space="preserve"> di </w:t>
            </w:r>
            <w:proofErr w:type="spellStart"/>
            <w:r w:rsidRPr="00130224">
              <w:t>contante</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4E715D5F" w14:textId="77777777" w:rsidR="002A42C0" w:rsidRPr="00B347C3" w:rsidRDefault="00955B86" w:rsidP="00130224">
            <w:pPr>
              <w:rPr>
                <w:lang w:val="en-US"/>
              </w:rPr>
            </w:pPr>
            <w:r w:rsidRPr="00B347C3">
              <w:rPr>
                <w:lang w:val="en-US"/>
              </w:rPr>
              <w:t>Operazione con la quale il cliente ritira contante dal proprio conto.</w:t>
            </w:r>
          </w:p>
        </w:tc>
      </w:tr>
    </w:tbl>
    <w:p w14:paraId="16F525DC" w14:textId="77777777" w:rsidR="002A42C0" w:rsidRPr="00130224" w:rsidRDefault="00955B86" w:rsidP="00130224">
      <w:pPr>
        <w:pStyle w:val="avsnitt-undertittel"/>
      </w:pPr>
      <w:r w:rsidRPr="00130224">
        <w:t>KYPROS</w:t>
      </w:r>
    </w:p>
    <w:p w14:paraId="55BA2D8E" w14:textId="77777777" w:rsidR="002A42C0" w:rsidRPr="00130224" w:rsidRDefault="00955B86" w:rsidP="00130224">
      <w:pPr>
        <w:pStyle w:val="Undertittel"/>
      </w:pPr>
      <w:r w:rsidRPr="00130224">
        <w:t>Gresk</w:t>
      </w:r>
    </w:p>
    <w:p w14:paraId="6272891C"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3C532F79"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5F02DFEC"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0C553808" w14:textId="77777777" w:rsidR="002A42C0" w:rsidRPr="00130224" w:rsidRDefault="00955B86" w:rsidP="00130224">
            <w:r w:rsidRPr="00130224">
              <w:t>Definisjon</w:t>
            </w:r>
          </w:p>
        </w:tc>
      </w:tr>
      <w:tr w:rsidR="002A42C0" w:rsidRPr="00130224" w14:paraId="7EFDAB29" w14:textId="77777777">
        <w:trPr>
          <w:trHeight w:val="720"/>
        </w:trPr>
        <w:tc>
          <w:tcPr>
            <w:tcW w:w="2960" w:type="dxa"/>
            <w:tcBorders>
              <w:top w:val="single" w:sz="4" w:space="0" w:color="000000"/>
              <w:left w:val="nil"/>
              <w:bottom w:val="nil"/>
              <w:right w:val="nil"/>
            </w:tcBorders>
            <w:tcMar>
              <w:top w:w="128" w:type="dxa"/>
              <w:left w:w="43" w:type="dxa"/>
              <w:bottom w:w="128" w:type="dxa"/>
              <w:right w:w="43" w:type="dxa"/>
            </w:tcMar>
          </w:tcPr>
          <w:p w14:paraId="5E510102" w14:textId="77777777" w:rsidR="002A42C0" w:rsidRPr="00130224" w:rsidRDefault="00955B86" w:rsidP="00130224">
            <w:proofErr w:type="spellStart"/>
            <w:r w:rsidRPr="00130224">
              <w:t>Τήρηση</w:t>
            </w:r>
            <w:proofErr w:type="spellEnd"/>
            <w:r w:rsidRPr="00130224">
              <w:t xml:space="preserve"> </w:t>
            </w:r>
            <w:proofErr w:type="spellStart"/>
            <w:r w:rsidRPr="00130224">
              <w:t>του</w:t>
            </w:r>
            <w:proofErr w:type="spellEnd"/>
            <w:r w:rsidRPr="00130224">
              <w:t xml:space="preserve"> </w:t>
            </w:r>
            <w:proofErr w:type="spellStart"/>
            <w:r w:rsidRPr="00130224">
              <w:t>λογ</w:t>
            </w:r>
            <w:proofErr w:type="spellEnd"/>
            <w:r w:rsidRPr="00130224">
              <w:t>αριασµού</w:t>
            </w:r>
          </w:p>
        </w:tc>
        <w:tc>
          <w:tcPr>
            <w:tcW w:w="6620" w:type="dxa"/>
            <w:tcBorders>
              <w:top w:val="single" w:sz="4" w:space="0" w:color="000000"/>
              <w:left w:val="nil"/>
              <w:bottom w:val="nil"/>
              <w:right w:val="nil"/>
            </w:tcBorders>
            <w:tcMar>
              <w:top w:w="128" w:type="dxa"/>
              <w:left w:w="43" w:type="dxa"/>
              <w:bottom w:w="128" w:type="dxa"/>
              <w:right w:w="43" w:type="dxa"/>
            </w:tcMar>
          </w:tcPr>
          <w:p w14:paraId="64A09193" w14:textId="77777777" w:rsidR="002A42C0" w:rsidRPr="00130224" w:rsidRDefault="00955B86" w:rsidP="00130224">
            <w:r w:rsidRPr="00130224">
              <w:t>Ο π</w:t>
            </w:r>
            <w:proofErr w:type="spellStart"/>
            <w:r w:rsidRPr="00130224">
              <w:t>άροχος</w:t>
            </w:r>
            <w:proofErr w:type="spellEnd"/>
            <w:r w:rsidRPr="00130224">
              <w:t xml:space="preserve"> </w:t>
            </w:r>
            <w:proofErr w:type="spellStart"/>
            <w:r w:rsidRPr="00130224">
              <w:t>του</w:t>
            </w:r>
            <w:proofErr w:type="spellEnd"/>
            <w:r w:rsidRPr="00130224">
              <w:t xml:space="preserve"> </w:t>
            </w:r>
            <w:proofErr w:type="spellStart"/>
            <w:r w:rsidRPr="00130224">
              <w:t>λογ</w:t>
            </w:r>
            <w:proofErr w:type="spellEnd"/>
            <w:r w:rsidRPr="00130224">
              <w:t xml:space="preserve">αριασµού </w:t>
            </w:r>
            <w:proofErr w:type="spellStart"/>
            <w:r w:rsidRPr="00130224">
              <w:t>δι</w:t>
            </w:r>
            <w:proofErr w:type="spellEnd"/>
            <w:r w:rsidRPr="00130224">
              <w:t xml:space="preserve">αχειρίζεται </w:t>
            </w:r>
            <w:proofErr w:type="spellStart"/>
            <w:r w:rsidRPr="00130224">
              <w:t>τον</w:t>
            </w:r>
            <w:proofErr w:type="spellEnd"/>
            <w:r w:rsidRPr="00130224">
              <w:t xml:space="preserve"> </w:t>
            </w:r>
            <w:proofErr w:type="spellStart"/>
            <w:r w:rsidRPr="00130224">
              <w:t>λογ</w:t>
            </w:r>
            <w:proofErr w:type="spellEnd"/>
            <w:r w:rsidRPr="00130224">
              <w:t>αριασµό π</w:t>
            </w:r>
            <w:proofErr w:type="spellStart"/>
            <w:r w:rsidRPr="00130224">
              <w:t>ου</w:t>
            </w:r>
            <w:proofErr w:type="spellEnd"/>
            <w:r w:rsidRPr="00130224">
              <w:t xml:space="preserve"> </w:t>
            </w:r>
            <w:proofErr w:type="spellStart"/>
            <w:r w:rsidRPr="00130224">
              <w:t>χρησιµο</w:t>
            </w:r>
            <w:proofErr w:type="spellEnd"/>
            <w:r w:rsidRPr="00130224">
              <w:t>ποιεί ο π</w:t>
            </w:r>
            <w:proofErr w:type="spellStart"/>
            <w:r w:rsidRPr="00130224">
              <w:t>ελάτης</w:t>
            </w:r>
            <w:proofErr w:type="spellEnd"/>
            <w:r w:rsidRPr="00130224">
              <w:t>.</w:t>
            </w:r>
          </w:p>
        </w:tc>
      </w:tr>
      <w:tr w:rsidR="002A42C0" w:rsidRPr="00130224" w14:paraId="066C6115" w14:textId="77777777">
        <w:trPr>
          <w:trHeight w:val="1220"/>
        </w:trPr>
        <w:tc>
          <w:tcPr>
            <w:tcW w:w="2960" w:type="dxa"/>
            <w:tcBorders>
              <w:top w:val="nil"/>
              <w:left w:val="nil"/>
              <w:bottom w:val="nil"/>
              <w:right w:val="nil"/>
            </w:tcBorders>
            <w:tcMar>
              <w:top w:w="128" w:type="dxa"/>
              <w:left w:w="43" w:type="dxa"/>
              <w:bottom w:w="128" w:type="dxa"/>
              <w:right w:w="43" w:type="dxa"/>
            </w:tcMar>
          </w:tcPr>
          <w:p w14:paraId="649C4046" w14:textId="77777777" w:rsidR="002A42C0" w:rsidRPr="00130224" w:rsidRDefault="00955B86" w:rsidP="00130224">
            <w:r w:rsidRPr="00130224">
              <w:t>Πα</w:t>
            </w:r>
            <w:proofErr w:type="spellStart"/>
            <w:r w:rsidRPr="00130224">
              <w:t>ροχή</w:t>
            </w:r>
            <w:proofErr w:type="spellEnd"/>
            <w:r w:rsidRPr="00130224">
              <w:t xml:space="preserve"> </w:t>
            </w:r>
            <w:proofErr w:type="spellStart"/>
            <w:r w:rsidRPr="00130224">
              <w:t>χρεωστικής</w:t>
            </w:r>
            <w:proofErr w:type="spellEnd"/>
            <w:r w:rsidRPr="00130224">
              <w:t xml:space="preserve"> </w:t>
            </w:r>
            <w:proofErr w:type="spellStart"/>
            <w:r w:rsidRPr="00130224">
              <w:t>κάρτ</w:t>
            </w:r>
            <w:proofErr w:type="spellEnd"/>
            <w:r w:rsidRPr="00130224">
              <w:t>ας</w:t>
            </w:r>
          </w:p>
        </w:tc>
        <w:tc>
          <w:tcPr>
            <w:tcW w:w="6620" w:type="dxa"/>
            <w:tcBorders>
              <w:top w:val="nil"/>
              <w:left w:val="nil"/>
              <w:bottom w:val="nil"/>
              <w:right w:val="nil"/>
            </w:tcBorders>
            <w:tcMar>
              <w:top w:w="128" w:type="dxa"/>
              <w:left w:w="43" w:type="dxa"/>
              <w:bottom w:w="128" w:type="dxa"/>
              <w:right w:w="43" w:type="dxa"/>
            </w:tcMar>
          </w:tcPr>
          <w:p w14:paraId="595AAB59" w14:textId="77777777" w:rsidR="002A42C0" w:rsidRPr="00130224" w:rsidRDefault="00955B86" w:rsidP="00130224">
            <w:r w:rsidRPr="00130224">
              <w:t>Ο π</w:t>
            </w:r>
            <w:proofErr w:type="spellStart"/>
            <w:r w:rsidRPr="00130224">
              <w:t>άροχος</w:t>
            </w:r>
            <w:proofErr w:type="spellEnd"/>
            <w:r w:rsidRPr="00130224">
              <w:t xml:space="preserve"> </w:t>
            </w:r>
            <w:proofErr w:type="spellStart"/>
            <w:r w:rsidRPr="00130224">
              <w:t>του</w:t>
            </w:r>
            <w:proofErr w:type="spellEnd"/>
            <w:r w:rsidRPr="00130224">
              <w:t xml:space="preserve"> </w:t>
            </w:r>
            <w:proofErr w:type="spellStart"/>
            <w:r w:rsidRPr="00130224">
              <w:t>λογ</w:t>
            </w:r>
            <w:proofErr w:type="spellEnd"/>
            <w:r w:rsidRPr="00130224">
              <w:t>αριασµού πα</w:t>
            </w:r>
            <w:proofErr w:type="spellStart"/>
            <w:r w:rsidRPr="00130224">
              <w:t>ρέχει</w:t>
            </w:r>
            <w:proofErr w:type="spellEnd"/>
            <w:r w:rsidRPr="00130224">
              <w:t xml:space="preserve"> </w:t>
            </w:r>
            <w:proofErr w:type="spellStart"/>
            <w:r w:rsidRPr="00130224">
              <w:t>κάρτ</w:t>
            </w:r>
            <w:proofErr w:type="spellEnd"/>
            <w:r w:rsidRPr="00130224">
              <w:t>α π</w:t>
            </w:r>
            <w:proofErr w:type="spellStart"/>
            <w:r w:rsidRPr="00130224">
              <w:t>ληρωµών</w:t>
            </w:r>
            <w:proofErr w:type="spellEnd"/>
            <w:r w:rsidRPr="00130224">
              <w:t xml:space="preserve"> π</w:t>
            </w:r>
            <w:proofErr w:type="spellStart"/>
            <w:r w:rsidRPr="00130224">
              <w:t>ου</w:t>
            </w:r>
            <w:proofErr w:type="spellEnd"/>
            <w:r w:rsidRPr="00130224">
              <w:t xml:space="preserve"> </w:t>
            </w:r>
            <w:proofErr w:type="spellStart"/>
            <w:r w:rsidRPr="00130224">
              <w:t>συνδέετ</w:t>
            </w:r>
            <w:proofErr w:type="spellEnd"/>
            <w:r w:rsidRPr="00130224">
              <w:t xml:space="preserve">αι µε </w:t>
            </w:r>
            <w:proofErr w:type="spellStart"/>
            <w:r w:rsidRPr="00130224">
              <w:t>τον</w:t>
            </w:r>
            <w:proofErr w:type="spellEnd"/>
            <w:r w:rsidRPr="00130224">
              <w:t xml:space="preserve"> </w:t>
            </w:r>
            <w:proofErr w:type="spellStart"/>
            <w:r w:rsidRPr="00130224">
              <w:t>λογ</w:t>
            </w:r>
            <w:proofErr w:type="spellEnd"/>
            <w:r w:rsidRPr="00130224">
              <w:t xml:space="preserve">αριασµό </w:t>
            </w:r>
            <w:proofErr w:type="spellStart"/>
            <w:r w:rsidRPr="00130224">
              <w:t>του</w:t>
            </w:r>
            <w:proofErr w:type="spellEnd"/>
            <w:r w:rsidRPr="00130224">
              <w:t xml:space="preserve"> π</w:t>
            </w:r>
            <w:proofErr w:type="spellStart"/>
            <w:r w:rsidRPr="00130224">
              <w:t>ελάτη</w:t>
            </w:r>
            <w:proofErr w:type="spellEnd"/>
            <w:r w:rsidRPr="00130224">
              <w:t xml:space="preserve">. </w:t>
            </w:r>
            <w:proofErr w:type="spellStart"/>
            <w:r w:rsidRPr="00130224">
              <w:t>Το</w:t>
            </w:r>
            <w:proofErr w:type="spellEnd"/>
            <w:r w:rsidRPr="00130224">
              <w:t xml:space="preserve"> π</w:t>
            </w:r>
            <w:proofErr w:type="spellStart"/>
            <w:r w:rsidRPr="00130224">
              <w:t>οσό</w:t>
            </w:r>
            <w:proofErr w:type="spellEnd"/>
            <w:r w:rsidRPr="00130224">
              <w:t xml:space="preserve"> </w:t>
            </w:r>
            <w:proofErr w:type="spellStart"/>
            <w:r w:rsidRPr="00130224">
              <w:t>γι</w:t>
            </w:r>
            <w:proofErr w:type="spellEnd"/>
            <w:r w:rsidRPr="00130224">
              <w:t xml:space="preserve">α </w:t>
            </w:r>
            <w:proofErr w:type="spellStart"/>
            <w:r w:rsidRPr="00130224">
              <w:t>κάθε</w:t>
            </w:r>
            <w:proofErr w:type="spellEnd"/>
            <w:r w:rsidRPr="00130224">
              <w:t xml:space="preserve"> </w:t>
            </w:r>
            <w:proofErr w:type="spellStart"/>
            <w:r w:rsidRPr="00130224">
              <w:t>συν</w:t>
            </w:r>
            <w:proofErr w:type="spellEnd"/>
            <w:r w:rsidRPr="00130224">
              <w:t>αλλαγή π</w:t>
            </w:r>
            <w:proofErr w:type="spellStart"/>
            <w:r w:rsidRPr="00130224">
              <w:t>ου</w:t>
            </w:r>
            <w:proofErr w:type="spellEnd"/>
            <w:r w:rsidRPr="00130224">
              <w:t xml:space="preserve"> </w:t>
            </w:r>
            <w:proofErr w:type="spellStart"/>
            <w:r w:rsidRPr="00130224">
              <w:t>γίνετ</w:t>
            </w:r>
            <w:proofErr w:type="spellEnd"/>
            <w:r w:rsidRPr="00130224">
              <w:t xml:space="preserve">αι µε </w:t>
            </w:r>
            <w:proofErr w:type="spellStart"/>
            <w:r w:rsidRPr="00130224">
              <w:t>την</w:t>
            </w:r>
            <w:proofErr w:type="spellEnd"/>
            <w:r w:rsidRPr="00130224">
              <w:t xml:space="preserve"> </w:t>
            </w:r>
            <w:proofErr w:type="spellStart"/>
            <w:r w:rsidRPr="00130224">
              <w:t>κάρτ</w:t>
            </w:r>
            <w:proofErr w:type="spellEnd"/>
            <w:r w:rsidRPr="00130224">
              <w:t>α α</w:t>
            </w:r>
            <w:proofErr w:type="spellStart"/>
            <w:r w:rsidRPr="00130224">
              <w:t>υτή</w:t>
            </w:r>
            <w:proofErr w:type="spellEnd"/>
            <w:r w:rsidRPr="00130224">
              <w:t xml:space="preserve"> λαµβ</w:t>
            </w:r>
            <w:proofErr w:type="spellStart"/>
            <w:r w:rsidRPr="00130224">
              <w:t>άνετ</w:t>
            </w:r>
            <w:proofErr w:type="spellEnd"/>
            <w:r w:rsidRPr="00130224">
              <w:t>αι απ</w:t>
            </w:r>
            <w:proofErr w:type="spellStart"/>
            <w:r w:rsidRPr="00130224">
              <w:t>ευθεί</w:t>
            </w:r>
            <w:proofErr w:type="spellEnd"/>
            <w:r w:rsidRPr="00130224">
              <w:t xml:space="preserve">ας και </w:t>
            </w:r>
            <w:proofErr w:type="spellStart"/>
            <w:r w:rsidRPr="00130224">
              <w:t>εξ</w:t>
            </w:r>
            <w:proofErr w:type="spellEnd"/>
            <w:r w:rsidRPr="00130224">
              <w:t xml:space="preserve"> </w:t>
            </w:r>
            <w:proofErr w:type="spellStart"/>
            <w:r w:rsidRPr="00130224">
              <w:t>ολοκλήρου</w:t>
            </w:r>
            <w:proofErr w:type="spellEnd"/>
            <w:r w:rsidRPr="00130224">
              <w:t xml:space="preserve"> από </w:t>
            </w:r>
            <w:proofErr w:type="spellStart"/>
            <w:r w:rsidRPr="00130224">
              <w:t>τον</w:t>
            </w:r>
            <w:proofErr w:type="spellEnd"/>
            <w:r w:rsidRPr="00130224">
              <w:t xml:space="preserve"> </w:t>
            </w:r>
            <w:proofErr w:type="spellStart"/>
            <w:r w:rsidRPr="00130224">
              <w:t>λογ</w:t>
            </w:r>
            <w:proofErr w:type="spellEnd"/>
            <w:r w:rsidRPr="00130224">
              <w:t xml:space="preserve">αριασµό </w:t>
            </w:r>
            <w:proofErr w:type="spellStart"/>
            <w:r w:rsidRPr="00130224">
              <w:t>του</w:t>
            </w:r>
            <w:proofErr w:type="spellEnd"/>
            <w:r w:rsidRPr="00130224">
              <w:t xml:space="preserve"> π</w:t>
            </w:r>
            <w:proofErr w:type="spellStart"/>
            <w:r w:rsidRPr="00130224">
              <w:t>ελάτη</w:t>
            </w:r>
            <w:proofErr w:type="spellEnd"/>
            <w:r w:rsidRPr="00130224">
              <w:t>.</w:t>
            </w:r>
          </w:p>
        </w:tc>
      </w:tr>
      <w:tr w:rsidR="002A42C0" w:rsidRPr="00130224" w14:paraId="79A807EB" w14:textId="77777777">
        <w:trPr>
          <w:trHeight w:val="2260"/>
        </w:trPr>
        <w:tc>
          <w:tcPr>
            <w:tcW w:w="2960" w:type="dxa"/>
            <w:tcBorders>
              <w:top w:val="nil"/>
              <w:left w:val="nil"/>
              <w:bottom w:val="nil"/>
              <w:right w:val="nil"/>
            </w:tcBorders>
            <w:tcMar>
              <w:top w:w="128" w:type="dxa"/>
              <w:left w:w="43" w:type="dxa"/>
              <w:bottom w:w="128" w:type="dxa"/>
              <w:right w:w="43" w:type="dxa"/>
            </w:tcMar>
          </w:tcPr>
          <w:p w14:paraId="06D51DC0" w14:textId="77777777" w:rsidR="002A42C0" w:rsidRPr="00130224" w:rsidRDefault="00955B86" w:rsidP="00130224">
            <w:r w:rsidRPr="00130224">
              <w:t>Πα</w:t>
            </w:r>
            <w:proofErr w:type="spellStart"/>
            <w:r w:rsidRPr="00130224">
              <w:t>ροχή</w:t>
            </w:r>
            <w:proofErr w:type="spellEnd"/>
            <w:r w:rsidRPr="00130224">
              <w:t xml:space="preserve"> π</w:t>
            </w:r>
            <w:proofErr w:type="spellStart"/>
            <w:r w:rsidRPr="00130224">
              <w:t>ιστωτικής</w:t>
            </w:r>
            <w:proofErr w:type="spellEnd"/>
            <w:r w:rsidRPr="00130224">
              <w:t xml:space="preserve"> </w:t>
            </w:r>
            <w:proofErr w:type="spellStart"/>
            <w:r w:rsidRPr="00130224">
              <w:t>κάρτ</w:t>
            </w:r>
            <w:proofErr w:type="spellEnd"/>
            <w:r w:rsidRPr="00130224">
              <w:t>ας</w:t>
            </w:r>
          </w:p>
        </w:tc>
        <w:tc>
          <w:tcPr>
            <w:tcW w:w="6620" w:type="dxa"/>
            <w:tcBorders>
              <w:top w:val="nil"/>
              <w:left w:val="nil"/>
              <w:bottom w:val="nil"/>
              <w:right w:val="nil"/>
            </w:tcBorders>
            <w:tcMar>
              <w:top w:w="128" w:type="dxa"/>
              <w:left w:w="43" w:type="dxa"/>
              <w:bottom w:w="128" w:type="dxa"/>
              <w:right w:w="43" w:type="dxa"/>
            </w:tcMar>
          </w:tcPr>
          <w:p w14:paraId="38E30E4A" w14:textId="77777777" w:rsidR="002A42C0" w:rsidRPr="00130224" w:rsidRDefault="00955B86" w:rsidP="00130224">
            <w:r w:rsidRPr="00130224">
              <w:t>Ο π</w:t>
            </w:r>
            <w:proofErr w:type="spellStart"/>
            <w:r w:rsidRPr="00130224">
              <w:t>άροχος</w:t>
            </w:r>
            <w:proofErr w:type="spellEnd"/>
            <w:r w:rsidRPr="00130224">
              <w:t xml:space="preserve"> </w:t>
            </w:r>
            <w:proofErr w:type="spellStart"/>
            <w:r w:rsidRPr="00130224">
              <w:t>του</w:t>
            </w:r>
            <w:proofErr w:type="spellEnd"/>
            <w:r w:rsidRPr="00130224">
              <w:t xml:space="preserve"> </w:t>
            </w:r>
            <w:proofErr w:type="spellStart"/>
            <w:r w:rsidRPr="00130224">
              <w:t>λογ</w:t>
            </w:r>
            <w:proofErr w:type="spellEnd"/>
            <w:r w:rsidRPr="00130224">
              <w:t>αριασµού πα</w:t>
            </w:r>
            <w:proofErr w:type="spellStart"/>
            <w:r w:rsidRPr="00130224">
              <w:t>ρέχει</w:t>
            </w:r>
            <w:proofErr w:type="spellEnd"/>
            <w:r w:rsidRPr="00130224">
              <w:t xml:space="preserve"> </w:t>
            </w:r>
            <w:proofErr w:type="spellStart"/>
            <w:r w:rsidRPr="00130224">
              <w:t>κάρτ</w:t>
            </w:r>
            <w:proofErr w:type="spellEnd"/>
            <w:r w:rsidRPr="00130224">
              <w:t>α π</w:t>
            </w:r>
            <w:proofErr w:type="spellStart"/>
            <w:r w:rsidRPr="00130224">
              <w:t>ληρωµών</w:t>
            </w:r>
            <w:proofErr w:type="spellEnd"/>
            <w:r w:rsidRPr="00130224">
              <w:t xml:space="preserve"> π</w:t>
            </w:r>
            <w:proofErr w:type="spellStart"/>
            <w:r w:rsidRPr="00130224">
              <w:t>ου</w:t>
            </w:r>
            <w:proofErr w:type="spellEnd"/>
            <w:r w:rsidRPr="00130224">
              <w:t xml:space="preserve"> </w:t>
            </w:r>
            <w:proofErr w:type="spellStart"/>
            <w:r w:rsidRPr="00130224">
              <w:t>συνδέετ</w:t>
            </w:r>
            <w:proofErr w:type="spellEnd"/>
            <w:r w:rsidRPr="00130224">
              <w:t xml:space="preserve">αι µε </w:t>
            </w:r>
            <w:proofErr w:type="spellStart"/>
            <w:r w:rsidRPr="00130224">
              <w:t>τον</w:t>
            </w:r>
            <w:proofErr w:type="spellEnd"/>
            <w:r w:rsidRPr="00130224">
              <w:t xml:space="preserve"> </w:t>
            </w:r>
            <w:proofErr w:type="spellStart"/>
            <w:r w:rsidRPr="00130224">
              <w:t>λογ</w:t>
            </w:r>
            <w:proofErr w:type="spellEnd"/>
            <w:r w:rsidRPr="00130224">
              <w:t>αριασµό π</w:t>
            </w:r>
            <w:proofErr w:type="spellStart"/>
            <w:r w:rsidRPr="00130224">
              <w:t>ληρωµών</w:t>
            </w:r>
            <w:proofErr w:type="spellEnd"/>
            <w:r w:rsidRPr="00130224">
              <w:t xml:space="preserve"> </w:t>
            </w:r>
            <w:proofErr w:type="spellStart"/>
            <w:r w:rsidRPr="00130224">
              <w:t>του</w:t>
            </w:r>
            <w:proofErr w:type="spellEnd"/>
            <w:r w:rsidRPr="00130224">
              <w:t xml:space="preserve"> π</w:t>
            </w:r>
            <w:proofErr w:type="spellStart"/>
            <w:r w:rsidRPr="00130224">
              <w:t>ελάτη</w:t>
            </w:r>
            <w:proofErr w:type="spellEnd"/>
            <w:r w:rsidRPr="00130224">
              <w:t xml:space="preserve">. </w:t>
            </w:r>
            <w:proofErr w:type="spellStart"/>
            <w:r w:rsidRPr="00130224">
              <w:t>Το</w:t>
            </w:r>
            <w:proofErr w:type="spellEnd"/>
            <w:r w:rsidRPr="00130224">
              <w:t xml:space="preserve"> </w:t>
            </w:r>
            <w:proofErr w:type="spellStart"/>
            <w:r w:rsidRPr="00130224">
              <w:t>συνολικό</w:t>
            </w:r>
            <w:proofErr w:type="spellEnd"/>
            <w:r w:rsidRPr="00130224">
              <w:t xml:space="preserve"> π</w:t>
            </w:r>
            <w:proofErr w:type="spellStart"/>
            <w:r w:rsidRPr="00130224">
              <w:t>οσό</w:t>
            </w:r>
            <w:proofErr w:type="spellEnd"/>
            <w:r w:rsidRPr="00130224">
              <w:t xml:space="preserve"> </w:t>
            </w:r>
            <w:proofErr w:type="spellStart"/>
            <w:r w:rsidRPr="00130224">
              <w:t>των</w:t>
            </w:r>
            <w:proofErr w:type="spellEnd"/>
            <w:r w:rsidRPr="00130224">
              <w:t xml:space="preserve"> </w:t>
            </w:r>
            <w:proofErr w:type="spellStart"/>
            <w:r w:rsidRPr="00130224">
              <w:t>συν</w:t>
            </w:r>
            <w:proofErr w:type="spellEnd"/>
            <w:r w:rsidRPr="00130224">
              <w:t>αλλαγών π</w:t>
            </w:r>
            <w:proofErr w:type="spellStart"/>
            <w:r w:rsidRPr="00130224">
              <w:t>ου</w:t>
            </w:r>
            <w:proofErr w:type="spellEnd"/>
            <w:r w:rsidRPr="00130224">
              <w:t xml:space="preserve"> πραγµα</w:t>
            </w:r>
            <w:proofErr w:type="spellStart"/>
            <w:r w:rsidRPr="00130224">
              <w:t>το</w:t>
            </w:r>
            <w:proofErr w:type="spellEnd"/>
            <w:r w:rsidRPr="00130224">
              <w:t xml:space="preserve">ποιούνται µε </w:t>
            </w:r>
            <w:proofErr w:type="spellStart"/>
            <w:r w:rsidRPr="00130224">
              <w:t>την</w:t>
            </w:r>
            <w:proofErr w:type="spellEnd"/>
            <w:r w:rsidRPr="00130224">
              <w:t xml:space="preserve"> </w:t>
            </w:r>
            <w:proofErr w:type="spellStart"/>
            <w:r w:rsidRPr="00130224">
              <w:t>κάρτ</w:t>
            </w:r>
            <w:proofErr w:type="spellEnd"/>
            <w:r w:rsidRPr="00130224">
              <w:t>α α</w:t>
            </w:r>
            <w:proofErr w:type="spellStart"/>
            <w:r w:rsidRPr="00130224">
              <w:t>υτή</w:t>
            </w:r>
            <w:proofErr w:type="spellEnd"/>
            <w:r w:rsidRPr="00130224">
              <w:t xml:space="preserve"> κα</w:t>
            </w:r>
            <w:proofErr w:type="spellStart"/>
            <w:r w:rsidRPr="00130224">
              <w:t>τά</w:t>
            </w:r>
            <w:proofErr w:type="spellEnd"/>
            <w:r w:rsidRPr="00130224">
              <w:t xml:space="preserve"> </w:t>
            </w:r>
            <w:proofErr w:type="spellStart"/>
            <w:r w:rsidRPr="00130224">
              <w:t>τη</w:t>
            </w:r>
            <w:proofErr w:type="spellEnd"/>
            <w:r w:rsidRPr="00130224">
              <w:t xml:space="preserve"> </w:t>
            </w:r>
            <w:proofErr w:type="spellStart"/>
            <w:r w:rsidRPr="00130224">
              <w:t>διάρκει</w:t>
            </w:r>
            <w:proofErr w:type="spellEnd"/>
            <w:r w:rsidRPr="00130224">
              <w:t xml:space="preserve">α </w:t>
            </w:r>
            <w:proofErr w:type="spellStart"/>
            <w:r w:rsidRPr="00130224">
              <w:t>συµφωνηθείσ</w:t>
            </w:r>
            <w:proofErr w:type="spellEnd"/>
            <w:r w:rsidRPr="00130224">
              <w:t>ας π</w:t>
            </w:r>
            <w:proofErr w:type="spellStart"/>
            <w:r w:rsidRPr="00130224">
              <w:t>εριόδου</w:t>
            </w:r>
            <w:proofErr w:type="spellEnd"/>
            <w:r w:rsidRPr="00130224">
              <w:t xml:space="preserve"> λαµβ</w:t>
            </w:r>
            <w:proofErr w:type="spellStart"/>
            <w:r w:rsidRPr="00130224">
              <w:t>άνετ</w:t>
            </w:r>
            <w:proofErr w:type="spellEnd"/>
            <w:r w:rsidRPr="00130224">
              <w:t xml:space="preserve">αι </w:t>
            </w:r>
            <w:proofErr w:type="spellStart"/>
            <w:r w:rsidRPr="00130224">
              <w:t>είτε</w:t>
            </w:r>
            <w:proofErr w:type="spellEnd"/>
            <w:r w:rsidRPr="00130224">
              <w:t xml:space="preserve"> </w:t>
            </w:r>
            <w:proofErr w:type="spellStart"/>
            <w:r w:rsidRPr="00130224">
              <w:t>εξ</w:t>
            </w:r>
            <w:proofErr w:type="spellEnd"/>
            <w:r w:rsidRPr="00130224">
              <w:t xml:space="preserve"> </w:t>
            </w:r>
            <w:proofErr w:type="spellStart"/>
            <w:r w:rsidRPr="00130224">
              <w:t>ολοκλήρου</w:t>
            </w:r>
            <w:proofErr w:type="spellEnd"/>
            <w:r w:rsidRPr="00130224">
              <w:t xml:space="preserve"> </w:t>
            </w:r>
            <w:proofErr w:type="spellStart"/>
            <w:r w:rsidRPr="00130224">
              <w:t>είτε</w:t>
            </w:r>
            <w:proofErr w:type="spellEnd"/>
            <w:r w:rsidRPr="00130224">
              <w:t xml:space="preserve"> </w:t>
            </w:r>
            <w:proofErr w:type="spellStart"/>
            <w:r w:rsidRPr="00130224">
              <w:t>εν</w:t>
            </w:r>
            <w:proofErr w:type="spellEnd"/>
            <w:r w:rsidRPr="00130224">
              <w:t xml:space="preserve"> µ</w:t>
            </w:r>
            <w:proofErr w:type="spellStart"/>
            <w:r w:rsidRPr="00130224">
              <w:t>έρει</w:t>
            </w:r>
            <w:proofErr w:type="spellEnd"/>
            <w:r w:rsidRPr="00130224">
              <w:t xml:space="preserve"> από </w:t>
            </w:r>
            <w:proofErr w:type="spellStart"/>
            <w:r w:rsidRPr="00130224">
              <w:t>τον</w:t>
            </w:r>
            <w:proofErr w:type="spellEnd"/>
            <w:r w:rsidRPr="00130224">
              <w:t xml:space="preserve"> </w:t>
            </w:r>
            <w:proofErr w:type="spellStart"/>
            <w:r w:rsidRPr="00130224">
              <w:t>λογ</w:t>
            </w:r>
            <w:proofErr w:type="spellEnd"/>
            <w:r w:rsidRPr="00130224">
              <w:t>αριασµό π</w:t>
            </w:r>
            <w:proofErr w:type="spellStart"/>
            <w:r w:rsidRPr="00130224">
              <w:t>ληρωµών</w:t>
            </w:r>
            <w:proofErr w:type="spellEnd"/>
            <w:r w:rsidRPr="00130224">
              <w:t xml:space="preserve"> </w:t>
            </w:r>
            <w:proofErr w:type="spellStart"/>
            <w:r w:rsidRPr="00130224">
              <w:t>του</w:t>
            </w:r>
            <w:proofErr w:type="spellEnd"/>
            <w:r w:rsidRPr="00130224">
              <w:t xml:space="preserve"> π</w:t>
            </w:r>
            <w:proofErr w:type="spellStart"/>
            <w:r w:rsidRPr="00130224">
              <w:t>ελάτη</w:t>
            </w:r>
            <w:proofErr w:type="spellEnd"/>
            <w:r w:rsidRPr="00130224">
              <w:t xml:space="preserve"> </w:t>
            </w:r>
            <w:proofErr w:type="spellStart"/>
            <w:r w:rsidRPr="00130224">
              <w:t>σε</w:t>
            </w:r>
            <w:proofErr w:type="spellEnd"/>
            <w:r w:rsidRPr="00130224">
              <w:t xml:space="preserve"> </w:t>
            </w:r>
            <w:proofErr w:type="spellStart"/>
            <w:r w:rsidRPr="00130224">
              <w:t>συµφωνηµένη</w:t>
            </w:r>
            <w:proofErr w:type="spellEnd"/>
            <w:r w:rsidRPr="00130224">
              <w:t xml:space="preserve"> </w:t>
            </w:r>
            <w:proofErr w:type="spellStart"/>
            <w:r w:rsidRPr="00130224">
              <w:t>ηµεροµηνί</w:t>
            </w:r>
            <w:proofErr w:type="spellEnd"/>
            <w:r w:rsidRPr="00130224">
              <w:t xml:space="preserve">α. Η </w:t>
            </w:r>
            <w:proofErr w:type="spellStart"/>
            <w:r w:rsidRPr="00130224">
              <w:t>σύ</w:t>
            </w:r>
            <w:proofErr w:type="spellEnd"/>
            <w:r w:rsidRPr="00130224">
              <w:t>µβα</w:t>
            </w:r>
            <w:proofErr w:type="spellStart"/>
            <w:r w:rsidRPr="00130224">
              <w:t>ση</w:t>
            </w:r>
            <w:proofErr w:type="spellEnd"/>
            <w:r w:rsidRPr="00130224">
              <w:t xml:space="preserve"> π</w:t>
            </w:r>
            <w:proofErr w:type="spellStart"/>
            <w:r w:rsidRPr="00130224">
              <w:t>ίστωσης</w:t>
            </w:r>
            <w:proofErr w:type="spellEnd"/>
            <w:r w:rsidRPr="00130224">
              <w:t xml:space="preserve"> µ</w:t>
            </w:r>
            <w:proofErr w:type="spellStart"/>
            <w:r w:rsidRPr="00130224">
              <w:t>ετ</w:t>
            </w:r>
            <w:proofErr w:type="spellEnd"/>
            <w:r w:rsidRPr="00130224">
              <w:t xml:space="preserve">αξύ </w:t>
            </w:r>
            <w:proofErr w:type="spellStart"/>
            <w:r w:rsidRPr="00130224">
              <w:t>του</w:t>
            </w:r>
            <w:proofErr w:type="spellEnd"/>
            <w:r w:rsidRPr="00130224">
              <w:t xml:space="preserve"> πα</w:t>
            </w:r>
            <w:proofErr w:type="spellStart"/>
            <w:r w:rsidRPr="00130224">
              <w:t>ρόχου</w:t>
            </w:r>
            <w:proofErr w:type="spellEnd"/>
            <w:r w:rsidRPr="00130224">
              <w:t xml:space="preserve"> και </w:t>
            </w:r>
            <w:proofErr w:type="spellStart"/>
            <w:r w:rsidRPr="00130224">
              <w:t>του</w:t>
            </w:r>
            <w:proofErr w:type="spellEnd"/>
            <w:r w:rsidRPr="00130224">
              <w:t xml:space="preserve"> π</w:t>
            </w:r>
            <w:proofErr w:type="spellStart"/>
            <w:r w:rsidRPr="00130224">
              <w:t>ελάτη</w:t>
            </w:r>
            <w:proofErr w:type="spellEnd"/>
            <w:r w:rsidRPr="00130224">
              <w:t xml:space="preserve"> π</w:t>
            </w:r>
            <w:proofErr w:type="spellStart"/>
            <w:r w:rsidRPr="00130224">
              <w:t>ροσδιορίζει</w:t>
            </w:r>
            <w:proofErr w:type="spellEnd"/>
            <w:r w:rsidRPr="00130224">
              <w:t xml:space="preserve"> αν ο π</w:t>
            </w:r>
            <w:proofErr w:type="spellStart"/>
            <w:r w:rsidRPr="00130224">
              <w:t>ελάτης</w:t>
            </w:r>
            <w:proofErr w:type="spellEnd"/>
            <w:r w:rsidRPr="00130224">
              <w:t xml:space="preserve"> θα επιβα</w:t>
            </w:r>
            <w:proofErr w:type="spellStart"/>
            <w:r w:rsidRPr="00130224">
              <w:t>ρύνετ</w:t>
            </w:r>
            <w:proofErr w:type="spellEnd"/>
            <w:r w:rsidRPr="00130224">
              <w:t xml:space="preserve">αι από </w:t>
            </w:r>
            <w:proofErr w:type="spellStart"/>
            <w:r w:rsidRPr="00130224">
              <w:t>τόκους</w:t>
            </w:r>
            <w:proofErr w:type="spellEnd"/>
            <w:r w:rsidRPr="00130224">
              <w:t xml:space="preserve"> </w:t>
            </w:r>
            <w:proofErr w:type="spellStart"/>
            <w:r w:rsidRPr="00130224">
              <w:t>γι</w:t>
            </w:r>
            <w:proofErr w:type="spellEnd"/>
            <w:r w:rsidRPr="00130224">
              <w:t xml:space="preserve">α </w:t>
            </w:r>
            <w:proofErr w:type="spellStart"/>
            <w:r w:rsidRPr="00130224">
              <w:t>τον</w:t>
            </w:r>
            <w:proofErr w:type="spellEnd"/>
            <w:r w:rsidRPr="00130224">
              <w:t xml:space="preserve"> δα</w:t>
            </w:r>
            <w:proofErr w:type="spellStart"/>
            <w:r w:rsidRPr="00130224">
              <w:t>νεισµό</w:t>
            </w:r>
            <w:proofErr w:type="spellEnd"/>
            <w:r w:rsidRPr="00130224">
              <w:t xml:space="preserve"> </w:t>
            </w:r>
            <w:proofErr w:type="spellStart"/>
            <w:r w:rsidRPr="00130224">
              <w:t>χρηµάτων</w:t>
            </w:r>
            <w:proofErr w:type="spellEnd"/>
            <w:r w:rsidRPr="00130224">
              <w:t>.</w:t>
            </w:r>
          </w:p>
        </w:tc>
      </w:tr>
      <w:tr w:rsidR="002A42C0" w:rsidRPr="00130224" w14:paraId="66FBA832" w14:textId="77777777">
        <w:trPr>
          <w:trHeight w:val="1480"/>
        </w:trPr>
        <w:tc>
          <w:tcPr>
            <w:tcW w:w="2960" w:type="dxa"/>
            <w:tcBorders>
              <w:top w:val="nil"/>
              <w:left w:val="nil"/>
              <w:bottom w:val="nil"/>
              <w:right w:val="nil"/>
            </w:tcBorders>
            <w:tcMar>
              <w:top w:w="128" w:type="dxa"/>
              <w:left w:w="43" w:type="dxa"/>
              <w:bottom w:w="128" w:type="dxa"/>
              <w:right w:w="43" w:type="dxa"/>
            </w:tcMar>
          </w:tcPr>
          <w:p w14:paraId="3E44B6CF" w14:textId="77777777" w:rsidR="002A42C0" w:rsidRPr="00130224" w:rsidRDefault="00955B86" w:rsidP="00130224">
            <w:r w:rsidRPr="00130224">
              <w:t>Υπ</w:t>
            </w:r>
            <w:proofErr w:type="spellStart"/>
            <w:r w:rsidRPr="00130224">
              <w:t>ερ</w:t>
            </w:r>
            <w:proofErr w:type="spellEnd"/>
            <w:r w:rsidRPr="00130224">
              <w:t>ανάληψη</w:t>
            </w:r>
          </w:p>
        </w:tc>
        <w:tc>
          <w:tcPr>
            <w:tcW w:w="6620" w:type="dxa"/>
            <w:tcBorders>
              <w:top w:val="nil"/>
              <w:left w:val="nil"/>
              <w:bottom w:val="nil"/>
              <w:right w:val="nil"/>
            </w:tcBorders>
            <w:tcMar>
              <w:top w:w="128" w:type="dxa"/>
              <w:left w:w="43" w:type="dxa"/>
              <w:bottom w:w="128" w:type="dxa"/>
              <w:right w:w="43" w:type="dxa"/>
            </w:tcMar>
          </w:tcPr>
          <w:p w14:paraId="6D260787" w14:textId="77777777" w:rsidR="002A42C0" w:rsidRPr="00130224" w:rsidRDefault="00955B86" w:rsidP="00130224">
            <w:r w:rsidRPr="00130224">
              <w:t>Ο π</w:t>
            </w:r>
            <w:proofErr w:type="spellStart"/>
            <w:r w:rsidRPr="00130224">
              <w:t>άροχος</w:t>
            </w:r>
            <w:proofErr w:type="spellEnd"/>
            <w:r w:rsidRPr="00130224">
              <w:t xml:space="preserve"> </w:t>
            </w:r>
            <w:proofErr w:type="spellStart"/>
            <w:r w:rsidRPr="00130224">
              <w:t>του</w:t>
            </w:r>
            <w:proofErr w:type="spellEnd"/>
            <w:r w:rsidRPr="00130224">
              <w:t xml:space="preserve"> </w:t>
            </w:r>
            <w:proofErr w:type="spellStart"/>
            <w:r w:rsidRPr="00130224">
              <w:t>λογ</w:t>
            </w:r>
            <w:proofErr w:type="spellEnd"/>
            <w:r w:rsidRPr="00130224">
              <w:t>αριασµού και ο π</w:t>
            </w:r>
            <w:proofErr w:type="spellStart"/>
            <w:r w:rsidRPr="00130224">
              <w:t>ελάτης</w:t>
            </w:r>
            <w:proofErr w:type="spellEnd"/>
            <w:r w:rsidRPr="00130224">
              <w:t xml:space="preserve"> </w:t>
            </w:r>
            <w:proofErr w:type="spellStart"/>
            <w:r w:rsidRPr="00130224">
              <w:t>συµφωνούν</w:t>
            </w:r>
            <w:proofErr w:type="spellEnd"/>
            <w:r w:rsidRPr="00130224">
              <w:t xml:space="preserve"> </w:t>
            </w:r>
            <w:proofErr w:type="spellStart"/>
            <w:r w:rsidRPr="00130224">
              <w:t>εκ</w:t>
            </w:r>
            <w:proofErr w:type="spellEnd"/>
            <w:r w:rsidRPr="00130224">
              <w:t xml:space="preserve"> </w:t>
            </w:r>
            <w:proofErr w:type="spellStart"/>
            <w:r w:rsidRPr="00130224">
              <w:t>των</w:t>
            </w:r>
            <w:proofErr w:type="spellEnd"/>
            <w:r w:rsidRPr="00130224">
              <w:t xml:space="preserve"> π</w:t>
            </w:r>
            <w:proofErr w:type="spellStart"/>
            <w:r w:rsidRPr="00130224">
              <w:t>ροτέρων</w:t>
            </w:r>
            <w:proofErr w:type="spellEnd"/>
            <w:r w:rsidRPr="00130224">
              <w:t xml:space="preserve"> </w:t>
            </w:r>
            <w:proofErr w:type="spellStart"/>
            <w:r w:rsidRPr="00130224">
              <w:t>ότι</w:t>
            </w:r>
            <w:proofErr w:type="spellEnd"/>
            <w:r w:rsidRPr="00130224">
              <w:t xml:space="preserve"> ο π</w:t>
            </w:r>
            <w:proofErr w:type="spellStart"/>
            <w:r w:rsidRPr="00130224">
              <w:t>ελάτης</w:t>
            </w:r>
            <w:proofErr w:type="spellEnd"/>
            <w:r w:rsidRPr="00130224">
              <w:t xml:space="preserve"> µπ</w:t>
            </w:r>
            <w:proofErr w:type="spellStart"/>
            <w:r w:rsidRPr="00130224">
              <w:t>ορεί</w:t>
            </w:r>
            <w:proofErr w:type="spellEnd"/>
            <w:r w:rsidRPr="00130224">
              <w:t xml:space="preserve"> να δα</w:t>
            </w:r>
            <w:proofErr w:type="spellStart"/>
            <w:r w:rsidRPr="00130224">
              <w:t>νείζετ</w:t>
            </w:r>
            <w:proofErr w:type="spellEnd"/>
            <w:r w:rsidRPr="00130224">
              <w:t xml:space="preserve">αι </w:t>
            </w:r>
            <w:proofErr w:type="spellStart"/>
            <w:r w:rsidRPr="00130224">
              <w:t>χρή</w:t>
            </w:r>
            <w:proofErr w:type="spellEnd"/>
            <w:r w:rsidRPr="00130224">
              <w:t xml:space="preserve">µατα </w:t>
            </w:r>
            <w:proofErr w:type="spellStart"/>
            <w:r w:rsidRPr="00130224">
              <w:t>ότ</w:t>
            </w:r>
            <w:proofErr w:type="spellEnd"/>
            <w:r w:rsidRPr="00130224">
              <w:t xml:space="preserve">αν </w:t>
            </w:r>
            <w:proofErr w:type="spellStart"/>
            <w:r w:rsidRPr="00130224">
              <w:t>δεν</w:t>
            </w:r>
            <w:proofErr w:type="spellEnd"/>
            <w:r w:rsidRPr="00130224">
              <w:t xml:space="preserve"> υπ</w:t>
            </w:r>
            <w:proofErr w:type="spellStart"/>
            <w:r w:rsidRPr="00130224">
              <w:t>άρχουν</w:t>
            </w:r>
            <w:proofErr w:type="spellEnd"/>
            <w:r w:rsidRPr="00130224">
              <w:t xml:space="preserve"> </w:t>
            </w:r>
            <w:proofErr w:type="spellStart"/>
            <w:r w:rsidRPr="00130224">
              <w:t>χρή</w:t>
            </w:r>
            <w:proofErr w:type="spellEnd"/>
            <w:r w:rsidRPr="00130224">
              <w:t xml:space="preserve">µατα </w:t>
            </w:r>
            <w:proofErr w:type="spellStart"/>
            <w:r w:rsidRPr="00130224">
              <w:t>στον</w:t>
            </w:r>
            <w:proofErr w:type="spellEnd"/>
            <w:r w:rsidRPr="00130224">
              <w:t xml:space="preserve"> </w:t>
            </w:r>
            <w:proofErr w:type="spellStart"/>
            <w:r w:rsidRPr="00130224">
              <w:t>λογ</w:t>
            </w:r>
            <w:proofErr w:type="spellEnd"/>
            <w:r w:rsidRPr="00130224">
              <w:t xml:space="preserve">αριασµό </w:t>
            </w:r>
            <w:proofErr w:type="spellStart"/>
            <w:r w:rsidRPr="00130224">
              <w:t>του</w:t>
            </w:r>
            <w:proofErr w:type="spellEnd"/>
            <w:r w:rsidRPr="00130224">
              <w:t xml:space="preserve">. Η </w:t>
            </w:r>
            <w:proofErr w:type="spellStart"/>
            <w:r w:rsidRPr="00130224">
              <w:t>συµφωνί</w:t>
            </w:r>
            <w:proofErr w:type="spellEnd"/>
            <w:r w:rsidRPr="00130224">
              <w:t>α κα</w:t>
            </w:r>
            <w:proofErr w:type="spellStart"/>
            <w:r w:rsidRPr="00130224">
              <w:t>θορίζει</w:t>
            </w:r>
            <w:proofErr w:type="spellEnd"/>
            <w:r w:rsidRPr="00130224">
              <w:t xml:space="preserve"> </w:t>
            </w:r>
            <w:proofErr w:type="spellStart"/>
            <w:r w:rsidRPr="00130224">
              <w:t>το</w:t>
            </w:r>
            <w:proofErr w:type="spellEnd"/>
            <w:r w:rsidRPr="00130224">
              <w:t xml:space="preserve"> µ</w:t>
            </w:r>
            <w:proofErr w:type="spellStart"/>
            <w:r w:rsidRPr="00130224">
              <w:t>έγιστο</w:t>
            </w:r>
            <w:proofErr w:type="spellEnd"/>
            <w:r w:rsidRPr="00130224">
              <w:t xml:space="preserve"> π</w:t>
            </w:r>
            <w:proofErr w:type="spellStart"/>
            <w:r w:rsidRPr="00130224">
              <w:t>οσό</w:t>
            </w:r>
            <w:proofErr w:type="spellEnd"/>
            <w:r w:rsidRPr="00130224">
              <w:t xml:space="preserve"> δα</w:t>
            </w:r>
            <w:proofErr w:type="spellStart"/>
            <w:r w:rsidRPr="00130224">
              <w:t>νεισµού</w:t>
            </w:r>
            <w:proofErr w:type="spellEnd"/>
            <w:r w:rsidRPr="00130224">
              <w:t xml:space="preserve"> </w:t>
            </w:r>
            <w:proofErr w:type="spellStart"/>
            <w:r w:rsidRPr="00130224">
              <w:t>χρηµάτων</w:t>
            </w:r>
            <w:proofErr w:type="spellEnd"/>
            <w:r w:rsidRPr="00130224">
              <w:t>, και κα</w:t>
            </w:r>
            <w:proofErr w:type="spellStart"/>
            <w:r w:rsidRPr="00130224">
              <w:t>τά</w:t>
            </w:r>
            <w:proofErr w:type="spellEnd"/>
            <w:r w:rsidRPr="00130224">
              <w:t xml:space="preserve"> π</w:t>
            </w:r>
            <w:proofErr w:type="spellStart"/>
            <w:r w:rsidRPr="00130224">
              <w:t>όσον</w:t>
            </w:r>
            <w:proofErr w:type="spellEnd"/>
            <w:r w:rsidRPr="00130224">
              <w:t xml:space="preserve"> τα </w:t>
            </w:r>
            <w:proofErr w:type="spellStart"/>
            <w:r w:rsidRPr="00130224">
              <w:t>τέλη</w:t>
            </w:r>
            <w:proofErr w:type="spellEnd"/>
            <w:r w:rsidRPr="00130224">
              <w:t xml:space="preserve"> και </w:t>
            </w:r>
            <w:proofErr w:type="spellStart"/>
            <w:r w:rsidRPr="00130224">
              <w:t>οι</w:t>
            </w:r>
            <w:proofErr w:type="spellEnd"/>
            <w:r w:rsidRPr="00130224">
              <w:t xml:space="preserve"> </w:t>
            </w:r>
            <w:proofErr w:type="spellStart"/>
            <w:r w:rsidRPr="00130224">
              <w:t>τόκοι</w:t>
            </w:r>
            <w:proofErr w:type="spellEnd"/>
            <w:r w:rsidRPr="00130224">
              <w:t xml:space="preserve"> θα </w:t>
            </w:r>
            <w:proofErr w:type="spellStart"/>
            <w:r w:rsidRPr="00130224">
              <w:t>χρεώνοντ</w:t>
            </w:r>
            <w:proofErr w:type="spellEnd"/>
            <w:r w:rsidRPr="00130224">
              <w:t xml:space="preserve">αι </w:t>
            </w:r>
            <w:proofErr w:type="spellStart"/>
            <w:r w:rsidRPr="00130224">
              <w:t>στον</w:t>
            </w:r>
            <w:proofErr w:type="spellEnd"/>
            <w:r w:rsidRPr="00130224">
              <w:t xml:space="preserve"> π</w:t>
            </w:r>
            <w:proofErr w:type="spellStart"/>
            <w:r w:rsidRPr="00130224">
              <w:t>ελάτη</w:t>
            </w:r>
            <w:proofErr w:type="spellEnd"/>
            <w:r w:rsidRPr="00130224">
              <w:t>.</w:t>
            </w:r>
          </w:p>
        </w:tc>
      </w:tr>
      <w:tr w:rsidR="002A42C0" w:rsidRPr="00130224" w14:paraId="17E9854E" w14:textId="77777777">
        <w:trPr>
          <w:trHeight w:val="980"/>
        </w:trPr>
        <w:tc>
          <w:tcPr>
            <w:tcW w:w="2960" w:type="dxa"/>
            <w:tcBorders>
              <w:top w:val="nil"/>
              <w:left w:val="nil"/>
              <w:bottom w:val="nil"/>
              <w:right w:val="nil"/>
            </w:tcBorders>
            <w:tcMar>
              <w:top w:w="128" w:type="dxa"/>
              <w:left w:w="43" w:type="dxa"/>
              <w:bottom w:w="128" w:type="dxa"/>
              <w:right w:w="43" w:type="dxa"/>
            </w:tcMar>
          </w:tcPr>
          <w:p w14:paraId="5F708491" w14:textId="77777777" w:rsidR="002A42C0" w:rsidRPr="00130224" w:rsidRDefault="00955B86" w:rsidP="00130224">
            <w:proofErr w:type="spellStart"/>
            <w:r w:rsidRPr="00130224">
              <w:t>Μετ</w:t>
            </w:r>
            <w:proofErr w:type="spellEnd"/>
            <w:r w:rsidRPr="00130224">
              <w:t>αφορά π</w:t>
            </w:r>
            <w:proofErr w:type="spellStart"/>
            <w:r w:rsidRPr="00130224">
              <w:t>ίστωσης</w:t>
            </w:r>
            <w:proofErr w:type="spellEnd"/>
          </w:p>
        </w:tc>
        <w:tc>
          <w:tcPr>
            <w:tcW w:w="6620" w:type="dxa"/>
            <w:tcBorders>
              <w:top w:val="nil"/>
              <w:left w:val="nil"/>
              <w:bottom w:val="nil"/>
              <w:right w:val="nil"/>
            </w:tcBorders>
            <w:tcMar>
              <w:top w:w="128" w:type="dxa"/>
              <w:left w:w="43" w:type="dxa"/>
              <w:bottom w:w="128" w:type="dxa"/>
              <w:right w:w="43" w:type="dxa"/>
            </w:tcMar>
          </w:tcPr>
          <w:p w14:paraId="7A9A98EC" w14:textId="77777777" w:rsidR="002A42C0" w:rsidRPr="00130224" w:rsidRDefault="00955B86" w:rsidP="00130224">
            <w:r w:rsidRPr="00130224">
              <w:t>Ο π</w:t>
            </w:r>
            <w:proofErr w:type="spellStart"/>
            <w:r w:rsidRPr="00130224">
              <w:t>άροχος</w:t>
            </w:r>
            <w:proofErr w:type="spellEnd"/>
            <w:r w:rsidRPr="00130224">
              <w:t xml:space="preserve"> </w:t>
            </w:r>
            <w:proofErr w:type="spellStart"/>
            <w:r w:rsidRPr="00130224">
              <w:t>του</w:t>
            </w:r>
            <w:proofErr w:type="spellEnd"/>
            <w:r w:rsidRPr="00130224">
              <w:t xml:space="preserve"> </w:t>
            </w:r>
            <w:proofErr w:type="spellStart"/>
            <w:r w:rsidRPr="00130224">
              <w:t>λογ</w:t>
            </w:r>
            <w:proofErr w:type="spellEnd"/>
            <w:r w:rsidRPr="00130224">
              <w:t>αριασµού µ</w:t>
            </w:r>
            <w:proofErr w:type="spellStart"/>
            <w:r w:rsidRPr="00130224">
              <w:t>ετ</w:t>
            </w:r>
            <w:proofErr w:type="spellEnd"/>
            <w:r w:rsidRPr="00130224">
              <w:t xml:space="preserve">αφέρει </w:t>
            </w:r>
            <w:proofErr w:type="spellStart"/>
            <w:r w:rsidRPr="00130224">
              <w:t>χρή</w:t>
            </w:r>
            <w:proofErr w:type="spellEnd"/>
            <w:r w:rsidRPr="00130224">
              <w:t>µατα, β</w:t>
            </w:r>
            <w:proofErr w:type="spellStart"/>
            <w:r w:rsidRPr="00130224">
              <w:t>άσει</w:t>
            </w:r>
            <w:proofErr w:type="spellEnd"/>
            <w:r w:rsidRPr="00130224">
              <w:t xml:space="preserve"> </w:t>
            </w:r>
            <w:proofErr w:type="spellStart"/>
            <w:r w:rsidRPr="00130224">
              <w:t>των</w:t>
            </w:r>
            <w:proofErr w:type="spellEnd"/>
            <w:r w:rsidRPr="00130224">
              <w:t xml:space="preserve"> </w:t>
            </w:r>
            <w:proofErr w:type="spellStart"/>
            <w:r w:rsidRPr="00130224">
              <w:t>εντολών</w:t>
            </w:r>
            <w:proofErr w:type="spellEnd"/>
            <w:r w:rsidRPr="00130224">
              <w:t xml:space="preserve"> </w:t>
            </w:r>
            <w:proofErr w:type="spellStart"/>
            <w:r w:rsidRPr="00130224">
              <w:t>του</w:t>
            </w:r>
            <w:proofErr w:type="spellEnd"/>
            <w:r w:rsidRPr="00130224">
              <w:t xml:space="preserve"> π</w:t>
            </w:r>
            <w:proofErr w:type="spellStart"/>
            <w:r w:rsidRPr="00130224">
              <w:t>ελάτη</w:t>
            </w:r>
            <w:proofErr w:type="spellEnd"/>
            <w:r w:rsidRPr="00130224">
              <w:t xml:space="preserve">, από </w:t>
            </w:r>
            <w:proofErr w:type="spellStart"/>
            <w:r w:rsidRPr="00130224">
              <w:t>τον</w:t>
            </w:r>
            <w:proofErr w:type="spellEnd"/>
            <w:r w:rsidRPr="00130224">
              <w:t xml:space="preserve"> </w:t>
            </w:r>
            <w:proofErr w:type="spellStart"/>
            <w:r w:rsidRPr="00130224">
              <w:t>λογ</w:t>
            </w:r>
            <w:proofErr w:type="spellEnd"/>
            <w:r w:rsidRPr="00130224">
              <w:t xml:space="preserve">αριασµό </w:t>
            </w:r>
            <w:proofErr w:type="spellStart"/>
            <w:r w:rsidRPr="00130224">
              <w:t>του</w:t>
            </w:r>
            <w:proofErr w:type="spellEnd"/>
            <w:r w:rsidRPr="00130224">
              <w:t xml:space="preserve"> π</w:t>
            </w:r>
            <w:proofErr w:type="spellStart"/>
            <w:r w:rsidRPr="00130224">
              <w:t>ελάτη</w:t>
            </w:r>
            <w:proofErr w:type="spellEnd"/>
            <w:r w:rsidRPr="00130224">
              <w:t xml:space="preserve"> </w:t>
            </w:r>
            <w:proofErr w:type="spellStart"/>
            <w:r w:rsidRPr="00130224">
              <w:t>σε</w:t>
            </w:r>
            <w:proofErr w:type="spellEnd"/>
            <w:r w:rsidRPr="00130224">
              <w:t xml:space="preserve"> </w:t>
            </w:r>
            <w:proofErr w:type="spellStart"/>
            <w:r w:rsidRPr="00130224">
              <w:t>άλλο</w:t>
            </w:r>
            <w:proofErr w:type="spellEnd"/>
            <w:r w:rsidRPr="00130224">
              <w:t xml:space="preserve"> </w:t>
            </w:r>
            <w:proofErr w:type="spellStart"/>
            <w:r w:rsidRPr="00130224">
              <w:t>λογ</w:t>
            </w:r>
            <w:proofErr w:type="spellEnd"/>
            <w:r w:rsidRPr="00130224">
              <w:t>αριασµό.</w:t>
            </w:r>
          </w:p>
        </w:tc>
      </w:tr>
      <w:tr w:rsidR="002A42C0" w:rsidRPr="00130224" w14:paraId="31C9862A" w14:textId="77777777">
        <w:trPr>
          <w:trHeight w:val="980"/>
        </w:trPr>
        <w:tc>
          <w:tcPr>
            <w:tcW w:w="2960" w:type="dxa"/>
            <w:tcBorders>
              <w:top w:val="nil"/>
              <w:left w:val="nil"/>
              <w:bottom w:val="nil"/>
              <w:right w:val="nil"/>
            </w:tcBorders>
            <w:tcMar>
              <w:top w:w="128" w:type="dxa"/>
              <w:left w:w="43" w:type="dxa"/>
              <w:bottom w:w="128" w:type="dxa"/>
              <w:right w:w="43" w:type="dxa"/>
            </w:tcMar>
          </w:tcPr>
          <w:p w14:paraId="74ABC6A4" w14:textId="77777777" w:rsidR="002A42C0" w:rsidRPr="00130224" w:rsidRDefault="00955B86" w:rsidP="00130224">
            <w:proofErr w:type="spellStart"/>
            <w:r w:rsidRPr="00130224">
              <w:t>Πάγι</w:t>
            </w:r>
            <w:proofErr w:type="spellEnd"/>
            <w:r w:rsidRPr="00130224">
              <w:t xml:space="preserve">α </w:t>
            </w:r>
            <w:proofErr w:type="spellStart"/>
            <w:r w:rsidRPr="00130224">
              <w:t>εντολή</w:t>
            </w:r>
            <w:proofErr w:type="spellEnd"/>
          </w:p>
        </w:tc>
        <w:tc>
          <w:tcPr>
            <w:tcW w:w="6620" w:type="dxa"/>
            <w:tcBorders>
              <w:top w:val="nil"/>
              <w:left w:val="nil"/>
              <w:bottom w:val="nil"/>
              <w:right w:val="nil"/>
            </w:tcBorders>
            <w:tcMar>
              <w:top w:w="128" w:type="dxa"/>
              <w:left w:w="43" w:type="dxa"/>
              <w:bottom w:w="128" w:type="dxa"/>
              <w:right w:w="43" w:type="dxa"/>
            </w:tcMar>
          </w:tcPr>
          <w:p w14:paraId="7CF08274" w14:textId="77777777" w:rsidR="002A42C0" w:rsidRPr="00130224" w:rsidRDefault="00955B86" w:rsidP="00130224">
            <w:r w:rsidRPr="00130224">
              <w:t>Ο π</w:t>
            </w:r>
            <w:proofErr w:type="spellStart"/>
            <w:r w:rsidRPr="00130224">
              <w:t>άροχος</w:t>
            </w:r>
            <w:proofErr w:type="spellEnd"/>
            <w:r w:rsidRPr="00130224">
              <w:t xml:space="preserve"> </w:t>
            </w:r>
            <w:proofErr w:type="spellStart"/>
            <w:r w:rsidRPr="00130224">
              <w:t>του</w:t>
            </w:r>
            <w:proofErr w:type="spellEnd"/>
            <w:r w:rsidRPr="00130224">
              <w:t xml:space="preserve"> </w:t>
            </w:r>
            <w:proofErr w:type="spellStart"/>
            <w:r w:rsidRPr="00130224">
              <w:t>λογ</w:t>
            </w:r>
            <w:proofErr w:type="spellEnd"/>
            <w:r w:rsidRPr="00130224">
              <w:t>αριασµού πραγµα</w:t>
            </w:r>
            <w:proofErr w:type="spellStart"/>
            <w:r w:rsidRPr="00130224">
              <w:t>το</w:t>
            </w:r>
            <w:proofErr w:type="spellEnd"/>
            <w:r w:rsidRPr="00130224">
              <w:t>ποιεί τα</w:t>
            </w:r>
            <w:proofErr w:type="spellStart"/>
            <w:r w:rsidRPr="00130224">
              <w:t>κτικές</w:t>
            </w:r>
            <w:proofErr w:type="spellEnd"/>
            <w:r w:rsidRPr="00130224">
              <w:t xml:space="preserve"> µ</w:t>
            </w:r>
            <w:proofErr w:type="spellStart"/>
            <w:r w:rsidRPr="00130224">
              <w:t>ετ</w:t>
            </w:r>
            <w:proofErr w:type="spellEnd"/>
            <w:r w:rsidRPr="00130224">
              <w:t>αφορές, β</w:t>
            </w:r>
            <w:proofErr w:type="spellStart"/>
            <w:r w:rsidRPr="00130224">
              <w:t>άσει</w:t>
            </w:r>
            <w:proofErr w:type="spellEnd"/>
            <w:r w:rsidRPr="00130224">
              <w:t xml:space="preserve"> </w:t>
            </w:r>
            <w:proofErr w:type="spellStart"/>
            <w:r w:rsidRPr="00130224">
              <w:t>των</w:t>
            </w:r>
            <w:proofErr w:type="spellEnd"/>
            <w:r w:rsidRPr="00130224">
              <w:t xml:space="preserve"> </w:t>
            </w:r>
            <w:proofErr w:type="spellStart"/>
            <w:r w:rsidRPr="00130224">
              <w:t>εντολών</w:t>
            </w:r>
            <w:proofErr w:type="spellEnd"/>
            <w:r w:rsidRPr="00130224">
              <w:t xml:space="preserve"> </w:t>
            </w:r>
            <w:proofErr w:type="spellStart"/>
            <w:r w:rsidRPr="00130224">
              <w:t>του</w:t>
            </w:r>
            <w:proofErr w:type="spellEnd"/>
            <w:r w:rsidRPr="00130224">
              <w:t xml:space="preserve"> π</w:t>
            </w:r>
            <w:proofErr w:type="spellStart"/>
            <w:r w:rsidRPr="00130224">
              <w:t>ελάτη</w:t>
            </w:r>
            <w:proofErr w:type="spellEnd"/>
            <w:r w:rsidRPr="00130224">
              <w:t xml:space="preserve">, </w:t>
            </w:r>
            <w:proofErr w:type="spellStart"/>
            <w:r w:rsidRPr="00130224">
              <w:t>ενός</w:t>
            </w:r>
            <w:proofErr w:type="spellEnd"/>
            <w:r w:rsidRPr="00130224">
              <w:t xml:space="preserve"> </w:t>
            </w:r>
            <w:proofErr w:type="spellStart"/>
            <w:r w:rsidRPr="00130224">
              <w:t>συγκεκριµένου</w:t>
            </w:r>
            <w:proofErr w:type="spellEnd"/>
            <w:r w:rsidRPr="00130224">
              <w:t xml:space="preserve"> π</w:t>
            </w:r>
            <w:proofErr w:type="spellStart"/>
            <w:r w:rsidRPr="00130224">
              <w:t>οσού</w:t>
            </w:r>
            <w:proofErr w:type="spellEnd"/>
            <w:r w:rsidRPr="00130224">
              <w:t xml:space="preserve"> </w:t>
            </w:r>
            <w:proofErr w:type="spellStart"/>
            <w:r w:rsidRPr="00130224">
              <w:t>χρηµάτων</w:t>
            </w:r>
            <w:proofErr w:type="spellEnd"/>
            <w:r w:rsidRPr="00130224">
              <w:t xml:space="preserve"> από </w:t>
            </w:r>
            <w:proofErr w:type="spellStart"/>
            <w:r w:rsidRPr="00130224">
              <w:t>τον</w:t>
            </w:r>
            <w:proofErr w:type="spellEnd"/>
            <w:r w:rsidRPr="00130224">
              <w:t xml:space="preserve"> </w:t>
            </w:r>
            <w:proofErr w:type="spellStart"/>
            <w:r w:rsidRPr="00130224">
              <w:t>λογ</w:t>
            </w:r>
            <w:proofErr w:type="spellEnd"/>
            <w:r w:rsidRPr="00130224">
              <w:t xml:space="preserve">αριασµό </w:t>
            </w:r>
            <w:proofErr w:type="spellStart"/>
            <w:r w:rsidRPr="00130224">
              <w:t>του</w:t>
            </w:r>
            <w:proofErr w:type="spellEnd"/>
            <w:r w:rsidRPr="00130224">
              <w:t xml:space="preserve"> π</w:t>
            </w:r>
            <w:proofErr w:type="spellStart"/>
            <w:r w:rsidRPr="00130224">
              <w:t>ελάτη</w:t>
            </w:r>
            <w:proofErr w:type="spellEnd"/>
            <w:r w:rsidRPr="00130224">
              <w:t xml:space="preserve"> </w:t>
            </w:r>
            <w:proofErr w:type="spellStart"/>
            <w:r w:rsidRPr="00130224">
              <w:t>σε</w:t>
            </w:r>
            <w:proofErr w:type="spellEnd"/>
            <w:r w:rsidRPr="00130224">
              <w:t xml:space="preserve"> </w:t>
            </w:r>
            <w:proofErr w:type="spellStart"/>
            <w:r w:rsidRPr="00130224">
              <w:t>άλλο</w:t>
            </w:r>
            <w:proofErr w:type="spellEnd"/>
            <w:r w:rsidRPr="00130224">
              <w:t xml:space="preserve"> </w:t>
            </w:r>
            <w:proofErr w:type="spellStart"/>
            <w:r w:rsidRPr="00130224">
              <w:t>λογ</w:t>
            </w:r>
            <w:proofErr w:type="spellEnd"/>
            <w:r w:rsidRPr="00130224">
              <w:t>αριασµό.</w:t>
            </w:r>
          </w:p>
        </w:tc>
      </w:tr>
      <w:tr w:rsidR="002A42C0" w:rsidRPr="00130224" w14:paraId="6BD3B730" w14:textId="77777777">
        <w:trPr>
          <w:trHeight w:val="2000"/>
        </w:trPr>
        <w:tc>
          <w:tcPr>
            <w:tcW w:w="2960" w:type="dxa"/>
            <w:tcBorders>
              <w:top w:val="nil"/>
              <w:left w:val="nil"/>
              <w:bottom w:val="nil"/>
              <w:right w:val="nil"/>
            </w:tcBorders>
            <w:tcMar>
              <w:top w:w="128" w:type="dxa"/>
              <w:left w:w="43" w:type="dxa"/>
              <w:bottom w:w="128" w:type="dxa"/>
              <w:right w:w="43" w:type="dxa"/>
            </w:tcMar>
          </w:tcPr>
          <w:p w14:paraId="1B2CD400" w14:textId="77777777" w:rsidR="002A42C0" w:rsidRPr="00130224" w:rsidRDefault="00955B86" w:rsidP="00130224">
            <w:proofErr w:type="spellStart"/>
            <w:r w:rsidRPr="00130224">
              <w:t>Άµεση</w:t>
            </w:r>
            <w:proofErr w:type="spellEnd"/>
            <w:r w:rsidRPr="00130224">
              <w:t xml:space="preserve"> </w:t>
            </w:r>
            <w:proofErr w:type="spellStart"/>
            <w:r w:rsidRPr="00130224">
              <w:t>χρέωση</w:t>
            </w:r>
            <w:proofErr w:type="spellEnd"/>
          </w:p>
        </w:tc>
        <w:tc>
          <w:tcPr>
            <w:tcW w:w="6620" w:type="dxa"/>
            <w:tcBorders>
              <w:top w:val="nil"/>
              <w:left w:val="nil"/>
              <w:bottom w:val="nil"/>
              <w:right w:val="nil"/>
            </w:tcBorders>
            <w:tcMar>
              <w:top w:w="128" w:type="dxa"/>
              <w:left w:w="43" w:type="dxa"/>
              <w:bottom w:w="128" w:type="dxa"/>
              <w:right w:w="43" w:type="dxa"/>
            </w:tcMar>
          </w:tcPr>
          <w:p w14:paraId="21CDB634" w14:textId="77777777" w:rsidR="002A42C0" w:rsidRPr="00130224" w:rsidRDefault="00955B86" w:rsidP="00130224">
            <w:r w:rsidRPr="00130224">
              <w:t>Ο π</w:t>
            </w:r>
            <w:proofErr w:type="spellStart"/>
            <w:r w:rsidRPr="00130224">
              <w:t>ελάτης</w:t>
            </w:r>
            <w:proofErr w:type="spellEnd"/>
            <w:r w:rsidRPr="00130224">
              <w:t xml:space="preserve"> </w:t>
            </w:r>
            <w:proofErr w:type="spellStart"/>
            <w:r w:rsidRPr="00130224">
              <w:t>εξουσιοδοτεί</w:t>
            </w:r>
            <w:proofErr w:type="spellEnd"/>
            <w:r w:rsidRPr="00130224">
              <w:t xml:space="preserve"> </w:t>
            </w:r>
            <w:proofErr w:type="spellStart"/>
            <w:r w:rsidRPr="00130224">
              <w:t>άλλο</w:t>
            </w:r>
            <w:proofErr w:type="spellEnd"/>
            <w:r w:rsidRPr="00130224">
              <w:t xml:space="preserve"> π</w:t>
            </w:r>
            <w:proofErr w:type="spellStart"/>
            <w:r w:rsidRPr="00130224">
              <w:t>ρόσω</w:t>
            </w:r>
            <w:proofErr w:type="spellEnd"/>
            <w:r w:rsidRPr="00130224">
              <w:t>πο (</w:t>
            </w:r>
            <w:proofErr w:type="spellStart"/>
            <w:r w:rsidRPr="00130224">
              <w:t>τον</w:t>
            </w:r>
            <w:proofErr w:type="spellEnd"/>
            <w:r w:rsidRPr="00130224">
              <w:t xml:space="preserve"> απ</w:t>
            </w:r>
            <w:proofErr w:type="spellStart"/>
            <w:r w:rsidRPr="00130224">
              <w:t>οδέκτη</w:t>
            </w:r>
            <w:proofErr w:type="spellEnd"/>
            <w:r w:rsidRPr="00130224">
              <w:t>) να ανα</w:t>
            </w:r>
            <w:proofErr w:type="spellStart"/>
            <w:r w:rsidRPr="00130224">
              <w:t>θέσει</w:t>
            </w:r>
            <w:proofErr w:type="spellEnd"/>
            <w:r w:rsidRPr="00130224">
              <w:t xml:space="preserve"> </w:t>
            </w:r>
            <w:proofErr w:type="spellStart"/>
            <w:r w:rsidRPr="00130224">
              <w:t>στον</w:t>
            </w:r>
            <w:proofErr w:type="spellEnd"/>
            <w:r w:rsidRPr="00130224">
              <w:t xml:space="preserve"> π</w:t>
            </w:r>
            <w:proofErr w:type="spellStart"/>
            <w:r w:rsidRPr="00130224">
              <w:t>άροχο</w:t>
            </w:r>
            <w:proofErr w:type="spellEnd"/>
            <w:r w:rsidRPr="00130224">
              <w:t xml:space="preserve"> </w:t>
            </w:r>
            <w:proofErr w:type="spellStart"/>
            <w:r w:rsidRPr="00130224">
              <w:t>του</w:t>
            </w:r>
            <w:proofErr w:type="spellEnd"/>
            <w:r w:rsidRPr="00130224">
              <w:t xml:space="preserve"> </w:t>
            </w:r>
            <w:proofErr w:type="spellStart"/>
            <w:r w:rsidRPr="00130224">
              <w:t>λογ</w:t>
            </w:r>
            <w:proofErr w:type="spellEnd"/>
            <w:r w:rsidRPr="00130224">
              <w:t xml:space="preserve">αριασµού </w:t>
            </w:r>
            <w:proofErr w:type="spellStart"/>
            <w:r w:rsidRPr="00130224">
              <w:t>τη</w:t>
            </w:r>
            <w:proofErr w:type="spellEnd"/>
            <w:r w:rsidRPr="00130224">
              <w:t xml:space="preserve"> µ</w:t>
            </w:r>
            <w:proofErr w:type="spellStart"/>
            <w:r w:rsidRPr="00130224">
              <w:t>ετ</w:t>
            </w:r>
            <w:proofErr w:type="spellEnd"/>
            <w:r w:rsidRPr="00130224">
              <w:t xml:space="preserve">αβίβαση </w:t>
            </w:r>
            <w:proofErr w:type="spellStart"/>
            <w:r w:rsidRPr="00130224">
              <w:t>χρηµάτων</w:t>
            </w:r>
            <w:proofErr w:type="spellEnd"/>
            <w:r w:rsidRPr="00130224">
              <w:t xml:space="preserve"> από </w:t>
            </w:r>
            <w:proofErr w:type="spellStart"/>
            <w:r w:rsidRPr="00130224">
              <w:t>τον</w:t>
            </w:r>
            <w:proofErr w:type="spellEnd"/>
            <w:r w:rsidRPr="00130224">
              <w:t xml:space="preserve"> </w:t>
            </w:r>
            <w:proofErr w:type="spellStart"/>
            <w:r w:rsidRPr="00130224">
              <w:t>λογ</w:t>
            </w:r>
            <w:proofErr w:type="spellEnd"/>
            <w:r w:rsidRPr="00130224">
              <w:t xml:space="preserve">αριασµό </w:t>
            </w:r>
            <w:proofErr w:type="spellStart"/>
            <w:r w:rsidRPr="00130224">
              <w:t>του</w:t>
            </w:r>
            <w:proofErr w:type="spellEnd"/>
            <w:r w:rsidRPr="00130224">
              <w:t xml:space="preserve"> π</w:t>
            </w:r>
            <w:proofErr w:type="spellStart"/>
            <w:r w:rsidRPr="00130224">
              <w:t>ελάτη</w:t>
            </w:r>
            <w:proofErr w:type="spellEnd"/>
            <w:r w:rsidRPr="00130224">
              <w:t xml:space="preserve"> π</w:t>
            </w:r>
            <w:proofErr w:type="spellStart"/>
            <w:r w:rsidRPr="00130224">
              <w:t>ρος</w:t>
            </w:r>
            <w:proofErr w:type="spellEnd"/>
            <w:r w:rsidRPr="00130224">
              <w:t xml:space="preserve"> </w:t>
            </w:r>
            <w:proofErr w:type="spellStart"/>
            <w:r w:rsidRPr="00130224">
              <w:t>τον</w:t>
            </w:r>
            <w:proofErr w:type="spellEnd"/>
            <w:r w:rsidRPr="00130224">
              <w:t xml:space="preserve"> </w:t>
            </w:r>
            <w:proofErr w:type="spellStart"/>
            <w:r w:rsidRPr="00130224">
              <w:t>εν</w:t>
            </w:r>
            <w:proofErr w:type="spellEnd"/>
            <w:r w:rsidRPr="00130224">
              <w:t xml:space="preserve"> </w:t>
            </w:r>
            <w:proofErr w:type="spellStart"/>
            <w:r w:rsidRPr="00130224">
              <w:t>λόγω</w:t>
            </w:r>
            <w:proofErr w:type="spellEnd"/>
            <w:r w:rsidRPr="00130224">
              <w:t xml:space="preserve"> απ</w:t>
            </w:r>
            <w:proofErr w:type="spellStart"/>
            <w:r w:rsidRPr="00130224">
              <w:t>οδέκτη</w:t>
            </w:r>
            <w:proofErr w:type="spellEnd"/>
            <w:r w:rsidRPr="00130224">
              <w:t>. Ο π</w:t>
            </w:r>
            <w:proofErr w:type="spellStart"/>
            <w:r w:rsidRPr="00130224">
              <w:t>άροχος</w:t>
            </w:r>
            <w:proofErr w:type="spellEnd"/>
            <w:r w:rsidRPr="00130224">
              <w:t xml:space="preserve"> </w:t>
            </w:r>
            <w:proofErr w:type="spellStart"/>
            <w:r w:rsidRPr="00130224">
              <w:t>του</w:t>
            </w:r>
            <w:proofErr w:type="spellEnd"/>
            <w:r w:rsidRPr="00130224">
              <w:t xml:space="preserve"> </w:t>
            </w:r>
            <w:proofErr w:type="spellStart"/>
            <w:r w:rsidRPr="00130224">
              <w:t>λογ</w:t>
            </w:r>
            <w:proofErr w:type="spellEnd"/>
            <w:r w:rsidRPr="00130224">
              <w:t>αριασµού µ</w:t>
            </w:r>
            <w:proofErr w:type="spellStart"/>
            <w:r w:rsidRPr="00130224">
              <w:t>ετ</w:t>
            </w:r>
            <w:proofErr w:type="spellEnd"/>
            <w:r w:rsidRPr="00130224">
              <w:t xml:space="preserve">αφέρει </w:t>
            </w:r>
            <w:proofErr w:type="spellStart"/>
            <w:r w:rsidRPr="00130224">
              <w:t>στη</w:t>
            </w:r>
            <w:proofErr w:type="spellEnd"/>
            <w:r w:rsidRPr="00130224">
              <w:t xml:space="preserve"> </w:t>
            </w:r>
            <w:proofErr w:type="spellStart"/>
            <w:r w:rsidRPr="00130224">
              <w:t>συνέχει</w:t>
            </w:r>
            <w:proofErr w:type="spellEnd"/>
            <w:r w:rsidRPr="00130224">
              <w:t xml:space="preserve">α τα </w:t>
            </w:r>
            <w:proofErr w:type="spellStart"/>
            <w:r w:rsidRPr="00130224">
              <w:t>χρή</w:t>
            </w:r>
            <w:proofErr w:type="spellEnd"/>
            <w:r w:rsidRPr="00130224">
              <w:t xml:space="preserve">µατα </w:t>
            </w:r>
            <w:proofErr w:type="spellStart"/>
            <w:r w:rsidRPr="00130224">
              <w:t>στον</w:t>
            </w:r>
            <w:proofErr w:type="spellEnd"/>
            <w:r w:rsidRPr="00130224">
              <w:t xml:space="preserve"> απ</w:t>
            </w:r>
            <w:proofErr w:type="spellStart"/>
            <w:r w:rsidRPr="00130224">
              <w:t>οδέκτη</w:t>
            </w:r>
            <w:proofErr w:type="spellEnd"/>
            <w:r w:rsidRPr="00130224">
              <w:t xml:space="preserve"> </w:t>
            </w:r>
            <w:proofErr w:type="spellStart"/>
            <w:r w:rsidRPr="00130224">
              <w:t>την</w:t>
            </w:r>
            <w:proofErr w:type="spellEnd"/>
            <w:r w:rsidRPr="00130224">
              <w:t xml:space="preserve"> </w:t>
            </w:r>
            <w:proofErr w:type="spellStart"/>
            <w:r w:rsidRPr="00130224">
              <w:t>ηµεροµηνί</w:t>
            </w:r>
            <w:proofErr w:type="spellEnd"/>
            <w:r w:rsidRPr="00130224">
              <w:t xml:space="preserve">α ή </w:t>
            </w:r>
            <w:proofErr w:type="spellStart"/>
            <w:r w:rsidRPr="00130224">
              <w:t>τις</w:t>
            </w:r>
            <w:proofErr w:type="spellEnd"/>
            <w:r w:rsidRPr="00130224">
              <w:t xml:space="preserve"> </w:t>
            </w:r>
            <w:proofErr w:type="spellStart"/>
            <w:r w:rsidRPr="00130224">
              <w:t>ηµεροµηνίες</w:t>
            </w:r>
            <w:proofErr w:type="spellEnd"/>
            <w:r w:rsidRPr="00130224">
              <w:t xml:space="preserve"> π</w:t>
            </w:r>
            <w:proofErr w:type="spellStart"/>
            <w:r w:rsidRPr="00130224">
              <w:t>ου</w:t>
            </w:r>
            <w:proofErr w:type="spellEnd"/>
            <w:r w:rsidRPr="00130224">
              <w:t xml:space="preserve"> </w:t>
            </w:r>
            <w:proofErr w:type="spellStart"/>
            <w:r w:rsidRPr="00130224">
              <w:t>έχουν</w:t>
            </w:r>
            <w:proofErr w:type="spellEnd"/>
            <w:r w:rsidRPr="00130224">
              <w:t xml:space="preserve"> </w:t>
            </w:r>
            <w:proofErr w:type="spellStart"/>
            <w:r w:rsidRPr="00130224">
              <w:t>συµφωνηθεί</w:t>
            </w:r>
            <w:proofErr w:type="spellEnd"/>
            <w:r w:rsidRPr="00130224">
              <w:t xml:space="preserve"> από </w:t>
            </w:r>
            <w:proofErr w:type="spellStart"/>
            <w:r w:rsidRPr="00130224">
              <w:t>τον</w:t>
            </w:r>
            <w:proofErr w:type="spellEnd"/>
            <w:r w:rsidRPr="00130224">
              <w:t xml:space="preserve"> π</w:t>
            </w:r>
            <w:proofErr w:type="spellStart"/>
            <w:r w:rsidRPr="00130224">
              <w:t>ελάτη</w:t>
            </w:r>
            <w:proofErr w:type="spellEnd"/>
            <w:r w:rsidRPr="00130224">
              <w:t xml:space="preserve"> και </w:t>
            </w:r>
            <w:proofErr w:type="spellStart"/>
            <w:r w:rsidRPr="00130224">
              <w:t>τον</w:t>
            </w:r>
            <w:proofErr w:type="spellEnd"/>
            <w:r w:rsidRPr="00130224">
              <w:t xml:space="preserve"> απ</w:t>
            </w:r>
            <w:proofErr w:type="spellStart"/>
            <w:r w:rsidRPr="00130224">
              <w:t>οδέκτη</w:t>
            </w:r>
            <w:proofErr w:type="spellEnd"/>
            <w:r w:rsidRPr="00130224">
              <w:t xml:space="preserve">. </w:t>
            </w:r>
            <w:proofErr w:type="spellStart"/>
            <w:r w:rsidRPr="00130224">
              <w:t>Το</w:t>
            </w:r>
            <w:proofErr w:type="spellEnd"/>
            <w:r w:rsidRPr="00130224">
              <w:t xml:space="preserve"> π</w:t>
            </w:r>
            <w:proofErr w:type="spellStart"/>
            <w:r w:rsidRPr="00130224">
              <w:t>οσό</w:t>
            </w:r>
            <w:proofErr w:type="spellEnd"/>
            <w:r w:rsidRPr="00130224">
              <w:t xml:space="preserve"> µπ</w:t>
            </w:r>
            <w:proofErr w:type="spellStart"/>
            <w:r w:rsidRPr="00130224">
              <w:t>ορεί</w:t>
            </w:r>
            <w:proofErr w:type="spellEnd"/>
            <w:r w:rsidRPr="00130224">
              <w:t xml:space="preserve"> να </w:t>
            </w:r>
            <w:proofErr w:type="spellStart"/>
            <w:r w:rsidRPr="00130224">
              <w:t>κυ</w:t>
            </w:r>
            <w:proofErr w:type="spellEnd"/>
            <w:r w:rsidRPr="00130224">
              <w:t>µα</w:t>
            </w:r>
            <w:proofErr w:type="spellStart"/>
            <w:r w:rsidRPr="00130224">
              <w:t>ίνετ</w:t>
            </w:r>
            <w:proofErr w:type="spellEnd"/>
            <w:r w:rsidRPr="00130224">
              <w:t>αι.</w:t>
            </w:r>
          </w:p>
        </w:tc>
      </w:tr>
      <w:tr w:rsidR="002A42C0" w:rsidRPr="00130224" w14:paraId="29AAE207" w14:textId="77777777">
        <w:trPr>
          <w:trHeight w:val="720"/>
        </w:trPr>
        <w:tc>
          <w:tcPr>
            <w:tcW w:w="2960" w:type="dxa"/>
            <w:tcBorders>
              <w:top w:val="nil"/>
              <w:left w:val="nil"/>
              <w:bottom w:val="single" w:sz="4" w:space="0" w:color="000000"/>
              <w:right w:val="nil"/>
            </w:tcBorders>
            <w:tcMar>
              <w:top w:w="128" w:type="dxa"/>
              <w:left w:w="43" w:type="dxa"/>
              <w:bottom w:w="128" w:type="dxa"/>
              <w:right w:w="43" w:type="dxa"/>
            </w:tcMar>
          </w:tcPr>
          <w:p w14:paraId="3427A586" w14:textId="77777777" w:rsidR="002A42C0" w:rsidRPr="00130224" w:rsidRDefault="00955B86" w:rsidP="00130224">
            <w:proofErr w:type="spellStart"/>
            <w:r w:rsidRPr="00130224">
              <w:t>Ανάληψη</w:t>
            </w:r>
            <w:proofErr w:type="spellEnd"/>
            <w:r w:rsidRPr="00130224">
              <w:t xml:space="preserve"> µ</w:t>
            </w:r>
            <w:proofErr w:type="spellStart"/>
            <w:r w:rsidRPr="00130224">
              <w:t>ετρητών</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7005CD89" w14:textId="77777777" w:rsidR="002A42C0" w:rsidRPr="00130224" w:rsidRDefault="00955B86" w:rsidP="00130224">
            <w:r w:rsidRPr="00130224">
              <w:t>Ο π</w:t>
            </w:r>
            <w:proofErr w:type="spellStart"/>
            <w:r w:rsidRPr="00130224">
              <w:t>ελάτης</w:t>
            </w:r>
            <w:proofErr w:type="spellEnd"/>
            <w:r w:rsidRPr="00130224">
              <w:t xml:space="preserve"> π</w:t>
            </w:r>
            <w:proofErr w:type="spellStart"/>
            <w:r w:rsidRPr="00130224">
              <w:t>ρο</w:t>
            </w:r>
            <w:proofErr w:type="spellEnd"/>
            <w:r w:rsidRPr="00130224">
              <w:t xml:space="preserve">βαίνει </w:t>
            </w:r>
            <w:proofErr w:type="spellStart"/>
            <w:r w:rsidRPr="00130224">
              <w:t>σε</w:t>
            </w:r>
            <w:proofErr w:type="spellEnd"/>
            <w:r w:rsidRPr="00130224">
              <w:t xml:space="preserve"> α</w:t>
            </w:r>
            <w:proofErr w:type="spellStart"/>
            <w:r w:rsidRPr="00130224">
              <w:t>νάληψη</w:t>
            </w:r>
            <w:proofErr w:type="spellEnd"/>
            <w:r w:rsidRPr="00130224">
              <w:t xml:space="preserve"> µ</w:t>
            </w:r>
            <w:proofErr w:type="spellStart"/>
            <w:r w:rsidRPr="00130224">
              <w:t>ετρητών</w:t>
            </w:r>
            <w:proofErr w:type="spellEnd"/>
            <w:r w:rsidRPr="00130224">
              <w:t xml:space="preserve"> από </w:t>
            </w:r>
            <w:proofErr w:type="spellStart"/>
            <w:r w:rsidRPr="00130224">
              <w:t>τον</w:t>
            </w:r>
            <w:proofErr w:type="spellEnd"/>
            <w:r w:rsidRPr="00130224">
              <w:t xml:space="preserve"> </w:t>
            </w:r>
            <w:proofErr w:type="spellStart"/>
            <w:r w:rsidRPr="00130224">
              <w:t>λογ</w:t>
            </w:r>
            <w:proofErr w:type="spellEnd"/>
            <w:r w:rsidRPr="00130224">
              <w:t xml:space="preserve">αριασµό </w:t>
            </w:r>
            <w:proofErr w:type="spellStart"/>
            <w:r w:rsidRPr="00130224">
              <w:t>του</w:t>
            </w:r>
            <w:proofErr w:type="spellEnd"/>
            <w:r w:rsidRPr="00130224">
              <w:t>.</w:t>
            </w:r>
          </w:p>
        </w:tc>
      </w:tr>
    </w:tbl>
    <w:p w14:paraId="7C041046" w14:textId="77777777" w:rsidR="002A42C0" w:rsidRPr="00130224" w:rsidRDefault="00955B86" w:rsidP="00130224">
      <w:pPr>
        <w:pStyle w:val="avsnitt-undertittel"/>
      </w:pPr>
      <w:r w:rsidRPr="00130224">
        <w:t>LATVIA</w:t>
      </w:r>
    </w:p>
    <w:p w14:paraId="42F13881" w14:textId="77777777" w:rsidR="002A42C0" w:rsidRPr="00130224" w:rsidRDefault="00955B86" w:rsidP="00130224">
      <w:pPr>
        <w:pStyle w:val="Undertittel"/>
      </w:pPr>
      <w:r w:rsidRPr="00130224">
        <w:t>Latvisk</w:t>
      </w:r>
    </w:p>
    <w:p w14:paraId="3B117612"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48EFF01A"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27EB55C6"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0A46607A" w14:textId="77777777" w:rsidR="002A42C0" w:rsidRPr="00130224" w:rsidRDefault="00955B86" w:rsidP="00130224">
            <w:r w:rsidRPr="00130224">
              <w:t>Definisjon</w:t>
            </w:r>
          </w:p>
        </w:tc>
      </w:tr>
      <w:tr w:rsidR="002A42C0" w:rsidRPr="00130224" w14:paraId="5D80CD88" w14:textId="77777777">
        <w:trPr>
          <w:trHeight w:val="460"/>
        </w:trPr>
        <w:tc>
          <w:tcPr>
            <w:tcW w:w="2960" w:type="dxa"/>
            <w:tcBorders>
              <w:top w:val="single" w:sz="4" w:space="0" w:color="000000"/>
              <w:left w:val="nil"/>
              <w:bottom w:val="nil"/>
              <w:right w:val="nil"/>
            </w:tcBorders>
            <w:tcMar>
              <w:top w:w="128" w:type="dxa"/>
              <w:left w:w="43" w:type="dxa"/>
              <w:bottom w:w="128" w:type="dxa"/>
              <w:right w:w="43" w:type="dxa"/>
            </w:tcMar>
          </w:tcPr>
          <w:p w14:paraId="37DAEFBC" w14:textId="77777777" w:rsidR="002A42C0" w:rsidRPr="00130224" w:rsidRDefault="00955B86" w:rsidP="00130224">
            <w:proofErr w:type="spellStart"/>
            <w:r w:rsidRPr="00130224">
              <w:t>Konta</w:t>
            </w:r>
            <w:proofErr w:type="spellEnd"/>
            <w:r w:rsidRPr="00130224">
              <w:t xml:space="preserve"> </w:t>
            </w:r>
            <w:proofErr w:type="spellStart"/>
            <w:r w:rsidRPr="00130224">
              <w:t>uzturēšana</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652BD46A" w14:textId="77777777" w:rsidR="002A42C0" w:rsidRPr="00130224" w:rsidRDefault="00955B86" w:rsidP="00130224">
            <w:proofErr w:type="spellStart"/>
            <w:r w:rsidRPr="00130224">
              <w:t>Konta</w:t>
            </w:r>
            <w:proofErr w:type="spellEnd"/>
            <w:r w:rsidRPr="00130224">
              <w:t xml:space="preserve"> </w:t>
            </w:r>
            <w:proofErr w:type="spellStart"/>
            <w:r w:rsidRPr="00130224">
              <w:t>nodrošinātājs</w:t>
            </w:r>
            <w:proofErr w:type="spellEnd"/>
            <w:r w:rsidRPr="00130224">
              <w:t xml:space="preserve"> </w:t>
            </w:r>
            <w:proofErr w:type="spellStart"/>
            <w:r w:rsidRPr="00130224">
              <w:t>sniedz</w:t>
            </w:r>
            <w:proofErr w:type="spellEnd"/>
            <w:r w:rsidRPr="00130224">
              <w:t xml:space="preserve"> </w:t>
            </w:r>
            <w:proofErr w:type="spellStart"/>
            <w:r w:rsidRPr="00130224">
              <w:t>klientam</w:t>
            </w:r>
            <w:proofErr w:type="spellEnd"/>
            <w:r w:rsidRPr="00130224">
              <w:t xml:space="preserve"> </w:t>
            </w:r>
            <w:proofErr w:type="spellStart"/>
            <w:r w:rsidRPr="00130224">
              <w:t>iespēju</w:t>
            </w:r>
            <w:proofErr w:type="spellEnd"/>
            <w:r w:rsidRPr="00130224">
              <w:t xml:space="preserve"> </w:t>
            </w:r>
            <w:proofErr w:type="spellStart"/>
            <w:r w:rsidRPr="00130224">
              <w:t>izmantot</w:t>
            </w:r>
            <w:proofErr w:type="spellEnd"/>
            <w:r w:rsidRPr="00130224">
              <w:t xml:space="preserve"> </w:t>
            </w:r>
            <w:proofErr w:type="spellStart"/>
            <w:r w:rsidRPr="00130224">
              <w:t>kontu</w:t>
            </w:r>
            <w:proofErr w:type="spellEnd"/>
            <w:r w:rsidRPr="00130224">
              <w:t>.</w:t>
            </w:r>
          </w:p>
        </w:tc>
      </w:tr>
      <w:tr w:rsidR="002A42C0" w:rsidRPr="00130224" w14:paraId="39C8A907" w14:textId="77777777">
        <w:trPr>
          <w:trHeight w:val="980"/>
        </w:trPr>
        <w:tc>
          <w:tcPr>
            <w:tcW w:w="2960" w:type="dxa"/>
            <w:tcBorders>
              <w:top w:val="nil"/>
              <w:left w:val="nil"/>
              <w:bottom w:val="nil"/>
              <w:right w:val="nil"/>
            </w:tcBorders>
            <w:tcMar>
              <w:top w:w="128" w:type="dxa"/>
              <w:left w:w="43" w:type="dxa"/>
              <w:bottom w:w="128" w:type="dxa"/>
              <w:right w:w="43" w:type="dxa"/>
            </w:tcMar>
          </w:tcPr>
          <w:p w14:paraId="3159D13E" w14:textId="77777777" w:rsidR="002A42C0" w:rsidRPr="00130224" w:rsidRDefault="00955B86" w:rsidP="00130224">
            <w:proofErr w:type="spellStart"/>
            <w:r w:rsidRPr="00130224">
              <w:t>Debetkartes</w:t>
            </w:r>
            <w:proofErr w:type="spellEnd"/>
            <w:r w:rsidRPr="00130224">
              <w:t xml:space="preserve"> </w:t>
            </w:r>
            <w:proofErr w:type="spellStart"/>
            <w:r w:rsidRPr="00130224">
              <w:t>nodrošināšana</w:t>
            </w:r>
            <w:proofErr w:type="spellEnd"/>
          </w:p>
        </w:tc>
        <w:tc>
          <w:tcPr>
            <w:tcW w:w="6620" w:type="dxa"/>
            <w:tcBorders>
              <w:top w:val="nil"/>
              <w:left w:val="nil"/>
              <w:bottom w:val="nil"/>
              <w:right w:val="nil"/>
            </w:tcBorders>
            <w:tcMar>
              <w:top w:w="128" w:type="dxa"/>
              <w:left w:w="43" w:type="dxa"/>
              <w:bottom w:w="128" w:type="dxa"/>
              <w:right w:w="43" w:type="dxa"/>
            </w:tcMar>
          </w:tcPr>
          <w:p w14:paraId="5DBD1482" w14:textId="77777777" w:rsidR="002A42C0" w:rsidRPr="00130224" w:rsidRDefault="00955B86" w:rsidP="00130224">
            <w:proofErr w:type="spellStart"/>
            <w:r w:rsidRPr="00130224">
              <w:t>Konta</w:t>
            </w:r>
            <w:proofErr w:type="spellEnd"/>
            <w:r w:rsidRPr="00130224">
              <w:t xml:space="preserve"> </w:t>
            </w:r>
            <w:proofErr w:type="spellStart"/>
            <w:r w:rsidRPr="00130224">
              <w:t>nodrošinātājs</w:t>
            </w:r>
            <w:proofErr w:type="spellEnd"/>
            <w:r w:rsidRPr="00130224">
              <w:t xml:space="preserve"> </w:t>
            </w:r>
            <w:proofErr w:type="spellStart"/>
            <w:r w:rsidRPr="00130224">
              <w:t>nodrošina</w:t>
            </w:r>
            <w:proofErr w:type="spellEnd"/>
            <w:r w:rsidRPr="00130224">
              <w:t xml:space="preserve"> </w:t>
            </w:r>
            <w:proofErr w:type="spellStart"/>
            <w:r w:rsidRPr="00130224">
              <w:t>maksājumu</w:t>
            </w:r>
            <w:proofErr w:type="spellEnd"/>
            <w:r w:rsidRPr="00130224">
              <w:t xml:space="preserve"> </w:t>
            </w:r>
            <w:proofErr w:type="spellStart"/>
            <w:r w:rsidRPr="00130224">
              <w:t>karti</w:t>
            </w:r>
            <w:proofErr w:type="spellEnd"/>
            <w:r w:rsidRPr="00130224">
              <w:t xml:space="preserve">, kas </w:t>
            </w:r>
            <w:proofErr w:type="spellStart"/>
            <w:r w:rsidRPr="00130224">
              <w:t>piesaistīta</w:t>
            </w:r>
            <w:proofErr w:type="spellEnd"/>
            <w:r w:rsidRPr="00130224">
              <w:t xml:space="preserve"> </w:t>
            </w:r>
            <w:proofErr w:type="spellStart"/>
            <w:r w:rsidRPr="00130224">
              <w:t>klienta</w:t>
            </w:r>
            <w:proofErr w:type="spellEnd"/>
            <w:r w:rsidRPr="00130224">
              <w:t xml:space="preserve"> </w:t>
            </w:r>
            <w:proofErr w:type="spellStart"/>
            <w:r w:rsidRPr="00130224">
              <w:t>kontam</w:t>
            </w:r>
            <w:proofErr w:type="spellEnd"/>
            <w:r w:rsidRPr="00130224">
              <w:t xml:space="preserve">. </w:t>
            </w:r>
            <w:proofErr w:type="spellStart"/>
            <w:r w:rsidRPr="00130224">
              <w:t>Katra</w:t>
            </w:r>
            <w:proofErr w:type="spellEnd"/>
            <w:r w:rsidRPr="00130224">
              <w:t xml:space="preserve"> ar </w:t>
            </w:r>
            <w:proofErr w:type="spellStart"/>
            <w:r w:rsidRPr="00130224">
              <w:t>karti</w:t>
            </w:r>
            <w:proofErr w:type="spellEnd"/>
            <w:r w:rsidRPr="00130224">
              <w:t xml:space="preserve"> </w:t>
            </w:r>
            <w:proofErr w:type="spellStart"/>
            <w:r w:rsidRPr="00130224">
              <w:t>veiktā</w:t>
            </w:r>
            <w:proofErr w:type="spellEnd"/>
            <w:r w:rsidRPr="00130224">
              <w:t xml:space="preserve"> </w:t>
            </w:r>
            <w:proofErr w:type="spellStart"/>
            <w:r w:rsidRPr="00130224">
              <w:t>darījuma</w:t>
            </w:r>
            <w:proofErr w:type="spellEnd"/>
            <w:r w:rsidRPr="00130224">
              <w:t xml:space="preserve"> summa </w:t>
            </w:r>
            <w:proofErr w:type="spellStart"/>
            <w:r w:rsidRPr="00130224">
              <w:t>tiek</w:t>
            </w:r>
            <w:proofErr w:type="spellEnd"/>
            <w:r w:rsidRPr="00130224">
              <w:t xml:space="preserve"> </w:t>
            </w:r>
            <w:proofErr w:type="spellStart"/>
            <w:r w:rsidRPr="00130224">
              <w:t>tieši</w:t>
            </w:r>
            <w:proofErr w:type="spellEnd"/>
            <w:r w:rsidRPr="00130224">
              <w:t xml:space="preserve"> </w:t>
            </w:r>
            <w:proofErr w:type="spellStart"/>
            <w:r w:rsidRPr="00130224">
              <w:t>un</w:t>
            </w:r>
            <w:proofErr w:type="spellEnd"/>
            <w:r w:rsidRPr="00130224">
              <w:t xml:space="preserve"> </w:t>
            </w:r>
            <w:proofErr w:type="spellStart"/>
            <w:r w:rsidRPr="00130224">
              <w:t>pilnā</w:t>
            </w:r>
            <w:proofErr w:type="spellEnd"/>
            <w:r w:rsidRPr="00130224">
              <w:t xml:space="preserve"> </w:t>
            </w:r>
            <w:proofErr w:type="spellStart"/>
            <w:r w:rsidRPr="00130224">
              <w:t>apjomā</w:t>
            </w:r>
            <w:proofErr w:type="spellEnd"/>
            <w:r w:rsidRPr="00130224">
              <w:t xml:space="preserve"> </w:t>
            </w:r>
            <w:proofErr w:type="spellStart"/>
            <w:r w:rsidRPr="00130224">
              <w:t>ņemta</w:t>
            </w:r>
            <w:proofErr w:type="spellEnd"/>
            <w:r w:rsidRPr="00130224">
              <w:t xml:space="preserve"> </w:t>
            </w:r>
            <w:proofErr w:type="spellStart"/>
            <w:r w:rsidRPr="00130224">
              <w:t>no</w:t>
            </w:r>
            <w:proofErr w:type="spellEnd"/>
            <w:r w:rsidRPr="00130224">
              <w:t xml:space="preserve"> </w:t>
            </w:r>
            <w:proofErr w:type="spellStart"/>
            <w:r w:rsidRPr="00130224">
              <w:t>klienta</w:t>
            </w:r>
            <w:proofErr w:type="spellEnd"/>
            <w:r w:rsidRPr="00130224">
              <w:t xml:space="preserve"> </w:t>
            </w:r>
            <w:proofErr w:type="spellStart"/>
            <w:r w:rsidRPr="00130224">
              <w:t>konta</w:t>
            </w:r>
            <w:proofErr w:type="spellEnd"/>
            <w:r w:rsidRPr="00130224">
              <w:t>.</w:t>
            </w:r>
          </w:p>
        </w:tc>
      </w:tr>
      <w:tr w:rsidR="002A42C0" w:rsidRPr="00130224" w14:paraId="622F3C1F" w14:textId="77777777">
        <w:trPr>
          <w:trHeight w:val="1480"/>
        </w:trPr>
        <w:tc>
          <w:tcPr>
            <w:tcW w:w="2960" w:type="dxa"/>
            <w:tcBorders>
              <w:top w:val="nil"/>
              <w:left w:val="nil"/>
              <w:bottom w:val="nil"/>
              <w:right w:val="nil"/>
            </w:tcBorders>
            <w:tcMar>
              <w:top w:w="128" w:type="dxa"/>
              <w:left w:w="43" w:type="dxa"/>
              <w:bottom w:w="128" w:type="dxa"/>
              <w:right w:w="43" w:type="dxa"/>
            </w:tcMar>
          </w:tcPr>
          <w:p w14:paraId="6209374D" w14:textId="77777777" w:rsidR="002A42C0" w:rsidRPr="00130224" w:rsidRDefault="00955B86" w:rsidP="00130224">
            <w:proofErr w:type="spellStart"/>
            <w:r w:rsidRPr="00130224">
              <w:t>Kredītkartes</w:t>
            </w:r>
            <w:proofErr w:type="spellEnd"/>
            <w:r w:rsidRPr="00130224">
              <w:t xml:space="preserve"> </w:t>
            </w:r>
            <w:proofErr w:type="spellStart"/>
            <w:r w:rsidRPr="00130224">
              <w:t>nodrošināšana</w:t>
            </w:r>
            <w:proofErr w:type="spellEnd"/>
          </w:p>
        </w:tc>
        <w:tc>
          <w:tcPr>
            <w:tcW w:w="6620" w:type="dxa"/>
            <w:tcBorders>
              <w:top w:val="nil"/>
              <w:left w:val="nil"/>
              <w:bottom w:val="nil"/>
              <w:right w:val="nil"/>
            </w:tcBorders>
            <w:tcMar>
              <w:top w:w="128" w:type="dxa"/>
              <w:left w:w="43" w:type="dxa"/>
              <w:bottom w:w="128" w:type="dxa"/>
              <w:right w:w="43" w:type="dxa"/>
            </w:tcMar>
          </w:tcPr>
          <w:p w14:paraId="169B62F0" w14:textId="77777777" w:rsidR="002A42C0" w:rsidRPr="00130224" w:rsidRDefault="00955B86" w:rsidP="00130224">
            <w:proofErr w:type="spellStart"/>
            <w:r w:rsidRPr="00130224">
              <w:t>Konta</w:t>
            </w:r>
            <w:proofErr w:type="spellEnd"/>
            <w:r w:rsidRPr="00130224">
              <w:t xml:space="preserve"> </w:t>
            </w:r>
            <w:proofErr w:type="spellStart"/>
            <w:r w:rsidRPr="00130224">
              <w:t>nodrošinātājs</w:t>
            </w:r>
            <w:proofErr w:type="spellEnd"/>
            <w:r w:rsidRPr="00130224">
              <w:t xml:space="preserve"> </w:t>
            </w:r>
            <w:proofErr w:type="spellStart"/>
            <w:r w:rsidRPr="00130224">
              <w:t>nodrošina</w:t>
            </w:r>
            <w:proofErr w:type="spellEnd"/>
            <w:r w:rsidRPr="00130224">
              <w:t xml:space="preserve"> </w:t>
            </w:r>
            <w:proofErr w:type="spellStart"/>
            <w:r w:rsidRPr="00130224">
              <w:t>maksājumu</w:t>
            </w:r>
            <w:proofErr w:type="spellEnd"/>
            <w:r w:rsidRPr="00130224">
              <w:t xml:space="preserve"> </w:t>
            </w:r>
            <w:proofErr w:type="spellStart"/>
            <w:r w:rsidRPr="00130224">
              <w:t>karti</w:t>
            </w:r>
            <w:proofErr w:type="spellEnd"/>
            <w:r w:rsidRPr="00130224">
              <w:t xml:space="preserve">, kas </w:t>
            </w:r>
            <w:proofErr w:type="spellStart"/>
            <w:r w:rsidRPr="00130224">
              <w:t>piesaistīta</w:t>
            </w:r>
            <w:proofErr w:type="spellEnd"/>
            <w:r w:rsidRPr="00130224">
              <w:t xml:space="preserve"> </w:t>
            </w:r>
            <w:proofErr w:type="spellStart"/>
            <w:r w:rsidRPr="00130224">
              <w:t>klienta</w:t>
            </w:r>
            <w:proofErr w:type="spellEnd"/>
            <w:r w:rsidRPr="00130224">
              <w:t xml:space="preserve"> </w:t>
            </w:r>
            <w:proofErr w:type="spellStart"/>
            <w:r w:rsidRPr="00130224">
              <w:t>maksājumu</w:t>
            </w:r>
            <w:proofErr w:type="spellEnd"/>
            <w:r w:rsidRPr="00130224">
              <w:t xml:space="preserve"> </w:t>
            </w:r>
            <w:proofErr w:type="spellStart"/>
            <w:r w:rsidRPr="00130224">
              <w:t>kontam</w:t>
            </w:r>
            <w:proofErr w:type="spellEnd"/>
            <w:r w:rsidRPr="00130224">
              <w:t xml:space="preserve">. </w:t>
            </w:r>
            <w:proofErr w:type="spellStart"/>
            <w:r w:rsidRPr="00130224">
              <w:t>Nolīgtā</w:t>
            </w:r>
            <w:proofErr w:type="spellEnd"/>
            <w:r w:rsidRPr="00130224">
              <w:t xml:space="preserve"> </w:t>
            </w:r>
            <w:proofErr w:type="spellStart"/>
            <w:r w:rsidRPr="00130224">
              <w:t>laikposmā</w:t>
            </w:r>
            <w:proofErr w:type="spellEnd"/>
            <w:r w:rsidRPr="00130224">
              <w:t xml:space="preserve"> ar </w:t>
            </w:r>
            <w:proofErr w:type="spellStart"/>
            <w:r w:rsidRPr="00130224">
              <w:t>karti</w:t>
            </w:r>
            <w:proofErr w:type="spellEnd"/>
            <w:r w:rsidRPr="00130224">
              <w:t xml:space="preserve"> </w:t>
            </w:r>
            <w:proofErr w:type="spellStart"/>
            <w:r w:rsidRPr="00130224">
              <w:t>veikto</w:t>
            </w:r>
            <w:proofErr w:type="spellEnd"/>
            <w:r w:rsidRPr="00130224">
              <w:t xml:space="preserve"> </w:t>
            </w:r>
            <w:proofErr w:type="spellStart"/>
            <w:r w:rsidRPr="00130224">
              <w:t>darījumu</w:t>
            </w:r>
            <w:proofErr w:type="spellEnd"/>
            <w:r w:rsidRPr="00130224">
              <w:t xml:space="preserve"> </w:t>
            </w:r>
            <w:proofErr w:type="spellStart"/>
            <w:r w:rsidRPr="00130224">
              <w:t>kopsumma</w:t>
            </w:r>
            <w:proofErr w:type="spellEnd"/>
            <w:r w:rsidRPr="00130224">
              <w:t xml:space="preserve"> </w:t>
            </w:r>
            <w:proofErr w:type="spellStart"/>
            <w:r w:rsidRPr="00130224">
              <w:t>nolīgtā</w:t>
            </w:r>
            <w:proofErr w:type="spellEnd"/>
            <w:r w:rsidRPr="00130224">
              <w:t xml:space="preserve"> </w:t>
            </w:r>
            <w:proofErr w:type="spellStart"/>
            <w:r w:rsidRPr="00130224">
              <w:t>datumā</w:t>
            </w:r>
            <w:proofErr w:type="spellEnd"/>
            <w:r w:rsidRPr="00130224">
              <w:t xml:space="preserve"> </w:t>
            </w:r>
            <w:proofErr w:type="spellStart"/>
            <w:r w:rsidRPr="00130224">
              <w:t>tiek</w:t>
            </w:r>
            <w:proofErr w:type="spellEnd"/>
            <w:r w:rsidRPr="00130224">
              <w:t xml:space="preserve"> </w:t>
            </w:r>
            <w:proofErr w:type="spellStart"/>
            <w:r w:rsidRPr="00130224">
              <w:t>pilnā</w:t>
            </w:r>
            <w:proofErr w:type="spellEnd"/>
            <w:r w:rsidRPr="00130224">
              <w:t xml:space="preserve"> </w:t>
            </w:r>
            <w:proofErr w:type="spellStart"/>
            <w:r w:rsidRPr="00130224">
              <w:t>apjomā</w:t>
            </w:r>
            <w:proofErr w:type="spellEnd"/>
            <w:r w:rsidRPr="00130224">
              <w:t xml:space="preserve"> vai </w:t>
            </w:r>
            <w:proofErr w:type="spellStart"/>
            <w:r w:rsidRPr="00130224">
              <w:t>daļēji</w:t>
            </w:r>
            <w:proofErr w:type="spellEnd"/>
            <w:r w:rsidRPr="00130224">
              <w:t xml:space="preserve"> </w:t>
            </w:r>
            <w:proofErr w:type="spellStart"/>
            <w:r w:rsidRPr="00130224">
              <w:t>ņemta</w:t>
            </w:r>
            <w:proofErr w:type="spellEnd"/>
            <w:r w:rsidRPr="00130224">
              <w:t xml:space="preserve"> </w:t>
            </w:r>
            <w:proofErr w:type="spellStart"/>
            <w:r w:rsidRPr="00130224">
              <w:t>no</w:t>
            </w:r>
            <w:proofErr w:type="spellEnd"/>
            <w:r w:rsidRPr="00130224">
              <w:t xml:space="preserve"> </w:t>
            </w:r>
            <w:proofErr w:type="spellStart"/>
            <w:r w:rsidRPr="00130224">
              <w:t>klienta</w:t>
            </w:r>
            <w:proofErr w:type="spellEnd"/>
            <w:r w:rsidRPr="00130224">
              <w:t xml:space="preserve"> </w:t>
            </w:r>
            <w:proofErr w:type="spellStart"/>
            <w:r w:rsidRPr="00130224">
              <w:t>maksājumu</w:t>
            </w:r>
            <w:proofErr w:type="spellEnd"/>
            <w:r w:rsidRPr="00130224">
              <w:t xml:space="preserve"> </w:t>
            </w:r>
            <w:proofErr w:type="spellStart"/>
            <w:r w:rsidRPr="00130224">
              <w:t>konta</w:t>
            </w:r>
            <w:proofErr w:type="spellEnd"/>
            <w:r w:rsidRPr="00130224">
              <w:t xml:space="preserve">. </w:t>
            </w:r>
            <w:proofErr w:type="spellStart"/>
            <w:r w:rsidRPr="00130224">
              <w:t>Konta</w:t>
            </w:r>
            <w:proofErr w:type="spellEnd"/>
            <w:r w:rsidRPr="00130224">
              <w:t xml:space="preserve"> </w:t>
            </w:r>
            <w:proofErr w:type="spellStart"/>
            <w:r w:rsidRPr="00130224">
              <w:t>nodrošinātāja</w:t>
            </w:r>
            <w:proofErr w:type="spellEnd"/>
            <w:r w:rsidRPr="00130224">
              <w:t xml:space="preserve"> </w:t>
            </w:r>
            <w:proofErr w:type="spellStart"/>
            <w:r w:rsidRPr="00130224">
              <w:t>un</w:t>
            </w:r>
            <w:proofErr w:type="spellEnd"/>
            <w:r w:rsidRPr="00130224">
              <w:t xml:space="preserve"> </w:t>
            </w:r>
            <w:proofErr w:type="spellStart"/>
            <w:r w:rsidRPr="00130224">
              <w:t>klienta</w:t>
            </w:r>
            <w:proofErr w:type="spellEnd"/>
            <w:r w:rsidRPr="00130224">
              <w:t xml:space="preserve"> </w:t>
            </w:r>
            <w:proofErr w:type="spellStart"/>
            <w:r w:rsidRPr="00130224">
              <w:t>kredītlīgumā</w:t>
            </w:r>
            <w:proofErr w:type="spellEnd"/>
            <w:r w:rsidRPr="00130224">
              <w:t xml:space="preserve"> </w:t>
            </w:r>
            <w:proofErr w:type="spellStart"/>
            <w:r w:rsidRPr="00130224">
              <w:t>nosaka</w:t>
            </w:r>
            <w:proofErr w:type="spellEnd"/>
            <w:r w:rsidRPr="00130224">
              <w:t xml:space="preserve">, vai par </w:t>
            </w:r>
            <w:proofErr w:type="spellStart"/>
            <w:r w:rsidRPr="00130224">
              <w:t>naudas</w:t>
            </w:r>
            <w:proofErr w:type="spellEnd"/>
            <w:r w:rsidRPr="00130224">
              <w:t xml:space="preserve"> </w:t>
            </w:r>
            <w:proofErr w:type="spellStart"/>
            <w:r w:rsidRPr="00130224">
              <w:t>aizņemšanos</w:t>
            </w:r>
            <w:proofErr w:type="spellEnd"/>
            <w:r w:rsidRPr="00130224">
              <w:t xml:space="preserve"> </w:t>
            </w:r>
            <w:proofErr w:type="spellStart"/>
            <w:r w:rsidRPr="00130224">
              <w:t>klientam</w:t>
            </w:r>
            <w:proofErr w:type="spellEnd"/>
            <w:r w:rsidRPr="00130224">
              <w:t xml:space="preserve"> tiks </w:t>
            </w:r>
            <w:proofErr w:type="spellStart"/>
            <w:r w:rsidRPr="00130224">
              <w:t>piemērota</w:t>
            </w:r>
            <w:proofErr w:type="spellEnd"/>
            <w:r w:rsidRPr="00130224">
              <w:t xml:space="preserve"> </w:t>
            </w:r>
            <w:proofErr w:type="spellStart"/>
            <w:r w:rsidRPr="00130224">
              <w:t>procentu</w:t>
            </w:r>
            <w:proofErr w:type="spellEnd"/>
            <w:r w:rsidRPr="00130224">
              <w:t xml:space="preserve"> </w:t>
            </w:r>
            <w:proofErr w:type="spellStart"/>
            <w:r w:rsidRPr="00130224">
              <w:t>likme</w:t>
            </w:r>
            <w:proofErr w:type="spellEnd"/>
            <w:r w:rsidRPr="00130224">
              <w:t>.</w:t>
            </w:r>
          </w:p>
        </w:tc>
      </w:tr>
      <w:tr w:rsidR="002A42C0" w:rsidRPr="00130224" w14:paraId="46E0ABCE" w14:textId="77777777">
        <w:trPr>
          <w:trHeight w:val="1220"/>
        </w:trPr>
        <w:tc>
          <w:tcPr>
            <w:tcW w:w="2960" w:type="dxa"/>
            <w:tcBorders>
              <w:top w:val="nil"/>
              <w:left w:val="nil"/>
              <w:bottom w:val="nil"/>
              <w:right w:val="nil"/>
            </w:tcBorders>
            <w:tcMar>
              <w:top w:w="128" w:type="dxa"/>
              <w:left w:w="43" w:type="dxa"/>
              <w:bottom w:w="128" w:type="dxa"/>
              <w:right w:w="43" w:type="dxa"/>
            </w:tcMar>
          </w:tcPr>
          <w:p w14:paraId="49224E2C" w14:textId="77777777" w:rsidR="002A42C0" w:rsidRPr="00130224" w:rsidRDefault="00955B86" w:rsidP="00130224">
            <w:proofErr w:type="spellStart"/>
            <w:r w:rsidRPr="00130224">
              <w:t>Pārsnieguma</w:t>
            </w:r>
            <w:proofErr w:type="spellEnd"/>
            <w:r w:rsidRPr="00130224">
              <w:t xml:space="preserve"> </w:t>
            </w:r>
            <w:proofErr w:type="spellStart"/>
            <w:r w:rsidRPr="00130224">
              <w:t>kredīts</w:t>
            </w:r>
            <w:proofErr w:type="spellEnd"/>
          </w:p>
        </w:tc>
        <w:tc>
          <w:tcPr>
            <w:tcW w:w="6620" w:type="dxa"/>
            <w:tcBorders>
              <w:top w:val="nil"/>
              <w:left w:val="nil"/>
              <w:bottom w:val="nil"/>
              <w:right w:val="nil"/>
            </w:tcBorders>
            <w:tcMar>
              <w:top w:w="128" w:type="dxa"/>
              <w:left w:w="43" w:type="dxa"/>
              <w:bottom w:w="128" w:type="dxa"/>
              <w:right w:w="43" w:type="dxa"/>
            </w:tcMar>
          </w:tcPr>
          <w:p w14:paraId="441DD0D1" w14:textId="77777777" w:rsidR="002A42C0" w:rsidRPr="00130224" w:rsidRDefault="00955B86" w:rsidP="00130224">
            <w:proofErr w:type="spellStart"/>
            <w:r w:rsidRPr="00130224">
              <w:t>Konta</w:t>
            </w:r>
            <w:proofErr w:type="spellEnd"/>
            <w:r w:rsidRPr="00130224">
              <w:t xml:space="preserve"> </w:t>
            </w:r>
            <w:proofErr w:type="spellStart"/>
            <w:r w:rsidRPr="00130224">
              <w:t>nodrošinātājs</w:t>
            </w:r>
            <w:proofErr w:type="spellEnd"/>
            <w:r w:rsidRPr="00130224">
              <w:t xml:space="preserve"> </w:t>
            </w:r>
            <w:proofErr w:type="spellStart"/>
            <w:r w:rsidRPr="00130224">
              <w:t>un</w:t>
            </w:r>
            <w:proofErr w:type="spellEnd"/>
            <w:r w:rsidRPr="00130224">
              <w:t xml:space="preserve"> klients </w:t>
            </w:r>
            <w:proofErr w:type="spellStart"/>
            <w:r w:rsidRPr="00130224">
              <w:t>laikus</w:t>
            </w:r>
            <w:proofErr w:type="spellEnd"/>
            <w:r w:rsidRPr="00130224">
              <w:t xml:space="preserve"> </w:t>
            </w:r>
            <w:proofErr w:type="spellStart"/>
            <w:r w:rsidRPr="00130224">
              <w:t>vienojas</w:t>
            </w:r>
            <w:proofErr w:type="spellEnd"/>
            <w:r w:rsidRPr="00130224">
              <w:t xml:space="preserve">, </w:t>
            </w:r>
            <w:proofErr w:type="spellStart"/>
            <w:r w:rsidRPr="00130224">
              <w:t>ka</w:t>
            </w:r>
            <w:proofErr w:type="spellEnd"/>
            <w:r w:rsidRPr="00130224">
              <w:t xml:space="preserve"> klients var </w:t>
            </w:r>
            <w:proofErr w:type="spellStart"/>
            <w:r w:rsidRPr="00130224">
              <w:t>aizņemties</w:t>
            </w:r>
            <w:proofErr w:type="spellEnd"/>
            <w:r w:rsidRPr="00130224">
              <w:t xml:space="preserve"> </w:t>
            </w:r>
            <w:proofErr w:type="spellStart"/>
            <w:r w:rsidRPr="00130224">
              <w:t>naudu</w:t>
            </w:r>
            <w:proofErr w:type="spellEnd"/>
            <w:r w:rsidRPr="00130224">
              <w:t xml:space="preserve"> </w:t>
            </w:r>
            <w:proofErr w:type="spellStart"/>
            <w:r w:rsidRPr="00130224">
              <w:t>gadījumos</w:t>
            </w:r>
            <w:proofErr w:type="spellEnd"/>
            <w:r w:rsidRPr="00130224">
              <w:t xml:space="preserve">, </w:t>
            </w:r>
            <w:proofErr w:type="spellStart"/>
            <w:r w:rsidRPr="00130224">
              <w:t>kad</w:t>
            </w:r>
            <w:proofErr w:type="spellEnd"/>
            <w:r w:rsidRPr="00130224">
              <w:t xml:space="preserve"> </w:t>
            </w:r>
            <w:proofErr w:type="spellStart"/>
            <w:r w:rsidRPr="00130224">
              <w:t>viņa</w:t>
            </w:r>
            <w:proofErr w:type="spellEnd"/>
            <w:r w:rsidRPr="00130224">
              <w:t xml:space="preserve"> </w:t>
            </w:r>
            <w:proofErr w:type="spellStart"/>
            <w:r w:rsidRPr="00130224">
              <w:t>kontā</w:t>
            </w:r>
            <w:proofErr w:type="spellEnd"/>
            <w:r w:rsidRPr="00130224">
              <w:t xml:space="preserve"> nav </w:t>
            </w:r>
            <w:proofErr w:type="spellStart"/>
            <w:r w:rsidRPr="00130224">
              <w:t>naudas</w:t>
            </w:r>
            <w:proofErr w:type="spellEnd"/>
            <w:r w:rsidRPr="00130224">
              <w:t xml:space="preserve"> </w:t>
            </w:r>
            <w:proofErr w:type="spellStart"/>
            <w:r w:rsidRPr="00130224">
              <w:t>līdzekļu</w:t>
            </w:r>
            <w:proofErr w:type="spellEnd"/>
            <w:r w:rsidRPr="00130224">
              <w:t xml:space="preserve">. </w:t>
            </w:r>
            <w:proofErr w:type="spellStart"/>
            <w:r w:rsidRPr="00130224">
              <w:t>Līgumā</w:t>
            </w:r>
            <w:proofErr w:type="spellEnd"/>
            <w:r w:rsidRPr="00130224">
              <w:t xml:space="preserve"> </w:t>
            </w:r>
            <w:proofErr w:type="spellStart"/>
            <w:r w:rsidRPr="00130224">
              <w:t>noteikta</w:t>
            </w:r>
            <w:proofErr w:type="spellEnd"/>
            <w:r w:rsidRPr="00130224">
              <w:t xml:space="preserve"> </w:t>
            </w:r>
            <w:proofErr w:type="spellStart"/>
            <w:r w:rsidRPr="00130224">
              <w:t>maksimālā</w:t>
            </w:r>
            <w:proofErr w:type="spellEnd"/>
            <w:r w:rsidRPr="00130224">
              <w:t xml:space="preserve"> summa, </w:t>
            </w:r>
            <w:proofErr w:type="spellStart"/>
            <w:r w:rsidRPr="00130224">
              <w:t>ko</w:t>
            </w:r>
            <w:proofErr w:type="spellEnd"/>
            <w:r w:rsidRPr="00130224">
              <w:t xml:space="preserve"> var </w:t>
            </w:r>
            <w:proofErr w:type="spellStart"/>
            <w:r w:rsidRPr="00130224">
              <w:t>aizņemties</w:t>
            </w:r>
            <w:proofErr w:type="spellEnd"/>
            <w:r w:rsidRPr="00130224">
              <w:t xml:space="preserve">, </w:t>
            </w:r>
            <w:proofErr w:type="spellStart"/>
            <w:r w:rsidRPr="00130224">
              <w:t>un</w:t>
            </w:r>
            <w:proofErr w:type="spellEnd"/>
            <w:r w:rsidRPr="00130224">
              <w:t xml:space="preserve"> tas, vai </w:t>
            </w:r>
            <w:proofErr w:type="spellStart"/>
            <w:r w:rsidRPr="00130224">
              <w:t>klientam</w:t>
            </w:r>
            <w:proofErr w:type="spellEnd"/>
            <w:r w:rsidRPr="00130224">
              <w:t xml:space="preserve"> par to tiks </w:t>
            </w:r>
            <w:proofErr w:type="spellStart"/>
            <w:r w:rsidRPr="00130224">
              <w:t>piemērota</w:t>
            </w:r>
            <w:proofErr w:type="spellEnd"/>
            <w:r w:rsidRPr="00130224">
              <w:t xml:space="preserve"> </w:t>
            </w:r>
            <w:proofErr w:type="spellStart"/>
            <w:r w:rsidRPr="00130224">
              <w:t>maksa</w:t>
            </w:r>
            <w:proofErr w:type="spellEnd"/>
            <w:r w:rsidRPr="00130224">
              <w:t xml:space="preserve"> </w:t>
            </w:r>
            <w:proofErr w:type="spellStart"/>
            <w:r w:rsidRPr="00130224">
              <w:t>un</w:t>
            </w:r>
            <w:proofErr w:type="spellEnd"/>
            <w:r w:rsidRPr="00130224">
              <w:t xml:space="preserve"> </w:t>
            </w:r>
            <w:proofErr w:type="spellStart"/>
            <w:r w:rsidRPr="00130224">
              <w:t>procentu</w:t>
            </w:r>
            <w:proofErr w:type="spellEnd"/>
            <w:r w:rsidRPr="00130224">
              <w:t xml:space="preserve"> </w:t>
            </w:r>
            <w:proofErr w:type="spellStart"/>
            <w:r w:rsidRPr="00130224">
              <w:t>likme</w:t>
            </w:r>
            <w:proofErr w:type="spellEnd"/>
            <w:r w:rsidRPr="00130224">
              <w:t>.</w:t>
            </w:r>
          </w:p>
        </w:tc>
      </w:tr>
      <w:tr w:rsidR="002A42C0" w:rsidRPr="00130224" w14:paraId="7F4F4B3C" w14:textId="77777777">
        <w:trPr>
          <w:trHeight w:val="720"/>
        </w:trPr>
        <w:tc>
          <w:tcPr>
            <w:tcW w:w="2960" w:type="dxa"/>
            <w:tcBorders>
              <w:top w:val="nil"/>
              <w:left w:val="nil"/>
              <w:bottom w:val="nil"/>
              <w:right w:val="nil"/>
            </w:tcBorders>
            <w:tcMar>
              <w:top w:w="128" w:type="dxa"/>
              <w:left w:w="43" w:type="dxa"/>
              <w:bottom w:w="128" w:type="dxa"/>
              <w:right w:w="43" w:type="dxa"/>
            </w:tcMar>
          </w:tcPr>
          <w:p w14:paraId="342BDB6C" w14:textId="77777777" w:rsidR="002A42C0" w:rsidRPr="00130224" w:rsidRDefault="00955B86" w:rsidP="00130224">
            <w:proofErr w:type="spellStart"/>
            <w:r w:rsidRPr="00130224">
              <w:t>Pārskaitījums</w:t>
            </w:r>
            <w:proofErr w:type="spellEnd"/>
          </w:p>
        </w:tc>
        <w:tc>
          <w:tcPr>
            <w:tcW w:w="6620" w:type="dxa"/>
            <w:tcBorders>
              <w:top w:val="nil"/>
              <w:left w:val="nil"/>
              <w:bottom w:val="nil"/>
              <w:right w:val="nil"/>
            </w:tcBorders>
            <w:tcMar>
              <w:top w:w="128" w:type="dxa"/>
              <w:left w:w="43" w:type="dxa"/>
              <w:bottom w:w="128" w:type="dxa"/>
              <w:right w:w="43" w:type="dxa"/>
            </w:tcMar>
          </w:tcPr>
          <w:p w14:paraId="118D930E" w14:textId="77777777" w:rsidR="002A42C0" w:rsidRPr="00130224" w:rsidRDefault="00955B86" w:rsidP="00130224">
            <w:proofErr w:type="spellStart"/>
            <w:r w:rsidRPr="00130224">
              <w:t>Konta</w:t>
            </w:r>
            <w:proofErr w:type="spellEnd"/>
            <w:r w:rsidRPr="00130224">
              <w:t xml:space="preserve"> </w:t>
            </w:r>
            <w:proofErr w:type="spellStart"/>
            <w:r w:rsidRPr="00130224">
              <w:t>nodrošinātājs</w:t>
            </w:r>
            <w:proofErr w:type="spellEnd"/>
            <w:r w:rsidRPr="00130224">
              <w:t xml:space="preserve"> </w:t>
            </w:r>
            <w:proofErr w:type="spellStart"/>
            <w:r w:rsidRPr="00130224">
              <w:t>pēc</w:t>
            </w:r>
            <w:proofErr w:type="spellEnd"/>
            <w:r w:rsidRPr="00130224">
              <w:t xml:space="preserve"> </w:t>
            </w:r>
            <w:proofErr w:type="spellStart"/>
            <w:r w:rsidRPr="00130224">
              <w:t>klienta</w:t>
            </w:r>
            <w:proofErr w:type="spellEnd"/>
            <w:r w:rsidRPr="00130224">
              <w:t xml:space="preserve"> </w:t>
            </w:r>
            <w:proofErr w:type="spellStart"/>
            <w:r w:rsidRPr="00130224">
              <w:t>pieprasījuma</w:t>
            </w:r>
            <w:proofErr w:type="spellEnd"/>
            <w:r w:rsidRPr="00130224">
              <w:t xml:space="preserve"> </w:t>
            </w:r>
            <w:proofErr w:type="spellStart"/>
            <w:r w:rsidRPr="00130224">
              <w:t>pārskaita</w:t>
            </w:r>
            <w:proofErr w:type="spellEnd"/>
            <w:r w:rsidRPr="00130224">
              <w:t xml:space="preserve"> </w:t>
            </w:r>
            <w:proofErr w:type="spellStart"/>
            <w:r w:rsidRPr="00130224">
              <w:t>naudu</w:t>
            </w:r>
            <w:proofErr w:type="spellEnd"/>
            <w:r w:rsidRPr="00130224">
              <w:t xml:space="preserve"> </w:t>
            </w:r>
            <w:proofErr w:type="spellStart"/>
            <w:r w:rsidRPr="00130224">
              <w:t>no</w:t>
            </w:r>
            <w:proofErr w:type="spellEnd"/>
            <w:r w:rsidRPr="00130224">
              <w:t xml:space="preserve"> </w:t>
            </w:r>
            <w:proofErr w:type="spellStart"/>
            <w:r w:rsidRPr="00130224">
              <w:t>klienta</w:t>
            </w:r>
            <w:proofErr w:type="spellEnd"/>
            <w:r w:rsidRPr="00130224">
              <w:t xml:space="preserve"> </w:t>
            </w:r>
            <w:proofErr w:type="spellStart"/>
            <w:r w:rsidRPr="00130224">
              <w:t>konta</w:t>
            </w:r>
            <w:proofErr w:type="spellEnd"/>
            <w:r w:rsidRPr="00130224">
              <w:t xml:space="preserve"> </w:t>
            </w:r>
            <w:proofErr w:type="spellStart"/>
            <w:r w:rsidRPr="00130224">
              <w:t>uz</w:t>
            </w:r>
            <w:proofErr w:type="spellEnd"/>
            <w:r w:rsidRPr="00130224">
              <w:t xml:space="preserve"> </w:t>
            </w:r>
            <w:proofErr w:type="spellStart"/>
            <w:r w:rsidRPr="00130224">
              <w:t>citu</w:t>
            </w:r>
            <w:proofErr w:type="spellEnd"/>
            <w:r w:rsidRPr="00130224">
              <w:t xml:space="preserve"> </w:t>
            </w:r>
            <w:proofErr w:type="spellStart"/>
            <w:r w:rsidRPr="00130224">
              <w:t>kontu</w:t>
            </w:r>
            <w:proofErr w:type="spellEnd"/>
            <w:r w:rsidRPr="00130224">
              <w:t>.</w:t>
            </w:r>
          </w:p>
        </w:tc>
      </w:tr>
      <w:tr w:rsidR="002A42C0" w:rsidRPr="00130224" w14:paraId="04EA7D3B" w14:textId="77777777">
        <w:trPr>
          <w:trHeight w:val="720"/>
        </w:trPr>
        <w:tc>
          <w:tcPr>
            <w:tcW w:w="2960" w:type="dxa"/>
            <w:tcBorders>
              <w:top w:val="nil"/>
              <w:left w:val="nil"/>
              <w:bottom w:val="nil"/>
              <w:right w:val="nil"/>
            </w:tcBorders>
            <w:tcMar>
              <w:top w:w="128" w:type="dxa"/>
              <w:left w:w="43" w:type="dxa"/>
              <w:bottom w:w="128" w:type="dxa"/>
              <w:right w:w="43" w:type="dxa"/>
            </w:tcMar>
          </w:tcPr>
          <w:p w14:paraId="2006441F" w14:textId="77777777" w:rsidR="002A42C0" w:rsidRPr="00130224" w:rsidRDefault="00955B86" w:rsidP="00130224">
            <w:proofErr w:type="spellStart"/>
            <w:r w:rsidRPr="00130224">
              <w:t>Regulārais</w:t>
            </w:r>
            <w:proofErr w:type="spellEnd"/>
            <w:r w:rsidRPr="00130224">
              <w:t xml:space="preserve"> </w:t>
            </w:r>
            <w:proofErr w:type="spellStart"/>
            <w:r w:rsidRPr="00130224">
              <w:t>maksājums</w:t>
            </w:r>
            <w:proofErr w:type="spellEnd"/>
          </w:p>
        </w:tc>
        <w:tc>
          <w:tcPr>
            <w:tcW w:w="6620" w:type="dxa"/>
            <w:tcBorders>
              <w:top w:val="nil"/>
              <w:left w:val="nil"/>
              <w:bottom w:val="nil"/>
              <w:right w:val="nil"/>
            </w:tcBorders>
            <w:tcMar>
              <w:top w:w="128" w:type="dxa"/>
              <w:left w:w="43" w:type="dxa"/>
              <w:bottom w:w="128" w:type="dxa"/>
              <w:right w:w="43" w:type="dxa"/>
            </w:tcMar>
          </w:tcPr>
          <w:p w14:paraId="2B700E8A" w14:textId="77777777" w:rsidR="002A42C0" w:rsidRPr="00130224" w:rsidRDefault="00955B86" w:rsidP="00130224">
            <w:proofErr w:type="spellStart"/>
            <w:r w:rsidRPr="00130224">
              <w:t>Konta</w:t>
            </w:r>
            <w:proofErr w:type="spellEnd"/>
            <w:r w:rsidRPr="00130224">
              <w:t xml:space="preserve"> </w:t>
            </w:r>
            <w:proofErr w:type="spellStart"/>
            <w:r w:rsidRPr="00130224">
              <w:t>nodrošinātājs</w:t>
            </w:r>
            <w:proofErr w:type="spellEnd"/>
            <w:r w:rsidRPr="00130224">
              <w:t xml:space="preserve"> </w:t>
            </w:r>
            <w:proofErr w:type="spellStart"/>
            <w:r w:rsidRPr="00130224">
              <w:t>pēc</w:t>
            </w:r>
            <w:proofErr w:type="spellEnd"/>
            <w:r w:rsidRPr="00130224">
              <w:t xml:space="preserve"> </w:t>
            </w:r>
            <w:proofErr w:type="spellStart"/>
            <w:r w:rsidRPr="00130224">
              <w:t>klienta</w:t>
            </w:r>
            <w:proofErr w:type="spellEnd"/>
            <w:r w:rsidRPr="00130224">
              <w:t xml:space="preserve"> </w:t>
            </w:r>
            <w:proofErr w:type="spellStart"/>
            <w:r w:rsidRPr="00130224">
              <w:t>pieprasījuma</w:t>
            </w:r>
            <w:proofErr w:type="spellEnd"/>
            <w:r w:rsidRPr="00130224">
              <w:t xml:space="preserve"> </w:t>
            </w:r>
            <w:proofErr w:type="spellStart"/>
            <w:r w:rsidRPr="00130224">
              <w:t>veic</w:t>
            </w:r>
            <w:proofErr w:type="spellEnd"/>
            <w:r w:rsidRPr="00130224">
              <w:t xml:space="preserve"> </w:t>
            </w:r>
            <w:proofErr w:type="spellStart"/>
            <w:r w:rsidRPr="00130224">
              <w:t>regulārus</w:t>
            </w:r>
            <w:proofErr w:type="spellEnd"/>
            <w:r w:rsidRPr="00130224">
              <w:t xml:space="preserve"> </w:t>
            </w:r>
            <w:proofErr w:type="spellStart"/>
            <w:r w:rsidRPr="00130224">
              <w:t>noteiktas</w:t>
            </w:r>
            <w:proofErr w:type="spellEnd"/>
            <w:r w:rsidRPr="00130224">
              <w:t xml:space="preserve"> </w:t>
            </w:r>
            <w:proofErr w:type="spellStart"/>
            <w:r w:rsidRPr="00130224">
              <w:t>naudas</w:t>
            </w:r>
            <w:proofErr w:type="spellEnd"/>
            <w:r w:rsidRPr="00130224">
              <w:t xml:space="preserve"> summas </w:t>
            </w:r>
            <w:proofErr w:type="spellStart"/>
            <w:r w:rsidRPr="00130224">
              <w:t>pārskaitījumus</w:t>
            </w:r>
            <w:proofErr w:type="spellEnd"/>
            <w:r w:rsidRPr="00130224">
              <w:t xml:space="preserve"> </w:t>
            </w:r>
            <w:proofErr w:type="spellStart"/>
            <w:r w:rsidRPr="00130224">
              <w:t>no</w:t>
            </w:r>
            <w:proofErr w:type="spellEnd"/>
            <w:r w:rsidRPr="00130224">
              <w:t xml:space="preserve"> </w:t>
            </w:r>
            <w:proofErr w:type="spellStart"/>
            <w:r w:rsidRPr="00130224">
              <w:t>klienta</w:t>
            </w:r>
            <w:proofErr w:type="spellEnd"/>
            <w:r w:rsidRPr="00130224">
              <w:t xml:space="preserve"> </w:t>
            </w:r>
            <w:proofErr w:type="spellStart"/>
            <w:r w:rsidRPr="00130224">
              <w:t>konta</w:t>
            </w:r>
            <w:proofErr w:type="spellEnd"/>
            <w:r w:rsidRPr="00130224">
              <w:t xml:space="preserve"> </w:t>
            </w:r>
            <w:proofErr w:type="spellStart"/>
            <w:r w:rsidRPr="00130224">
              <w:t>uz</w:t>
            </w:r>
            <w:proofErr w:type="spellEnd"/>
            <w:r w:rsidRPr="00130224">
              <w:t xml:space="preserve"> </w:t>
            </w:r>
            <w:proofErr w:type="spellStart"/>
            <w:r w:rsidRPr="00130224">
              <w:t>citu</w:t>
            </w:r>
            <w:proofErr w:type="spellEnd"/>
            <w:r w:rsidRPr="00130224">
              <w:t xml:space="preserve"> </w:t>
            </w:r>
            <w:proofErr w:type="spellStart"/>
            <w:r w:rsidRPr="00130224">
              <w:t>kontu</w:t>
            </w:r>
            <w:proofErr w:type="spellEnd"/>
            <w:r w:rsidRPr="00130224">
              <w:t>.</w:t>
            </w:r>
          </w:p>
        </w:tc>
      </w:tr>
      <w:tr w:rsidR="002A42C0" w:rsidRPr="00130224" w14:paraId="7922F0DA" w14:textId="77777777">
        <w:trPr>
          <w:trHeight w:val="1220"/>
        </w:trPr>
        <w:tc>
          <w:tcPr>
            <w:tcW w:w="2960" w:type="dxa"/>
            <w:tcBorders>
              <w:top w:val="nil"/>
              <w:left w:val="nil"/>
              <w:bottom w:val="nil"/>
              <w:right w:val="nil"/>
            </w:tcBorders>
            <w:tcMar>
              <w:top w:w="128" w:type="dxa"/>
              <w:left w:w="43" w:type="dxa"/>
              <w:bottom w:w="128" w:type="dxa"/>
              <w:right w:w="43" w:type="dxa"/>
            </w:tcMar>
          </w:tcPr>
          <w:p w14:paraId="32D303A5" w14:textId="77777777" w:rsidR="002A42C0" w:rsidRPr="00130224" w:rsidRDefault="00955B86" w:rsidP="00130224">
            <w:proofErr w:type="spellStart"/>
            <w:r w:rsidRPr="00130224">
              <w:t>Tiešais</w:t>
            </w:r>
            <w:proofErr w:type="spellEnd"/>
            <w:r w:rsidRPr="00130224">
              <w:t xml:space="preserve"> debets</w:t>
            </w:r>
          </w:p>
        </w:tc>
        <w:tc>
          <w:tcPr>
            <w:tcW w:w="6620" w:type="dxa"/>
            <w:tcBorders>
              <w:top w:val="nil"/>
              <w:left w:val="nil"/>
              <w:bottom w:val="nil"/>
              <w:right w:val="nil"/>
            </w:tcBorders>
            <w:tcMar>
              <w:top w:w="128" w:type="dxa"/>
              <w:left w:w="43" w:type="dxa"/>
              <w:bottom w:w="128" w:type="dxa"/>
              <w:right w:w="43" w:type="dxa"/>
            </w:tcMar>
          </w:tcPr>
          <w:p w14:paraId="643FA828" w14:textId="77777777" w:rsidR="002A42C0" w:rsidRPr="00130224" w:rsidRDefault="00955B86" w:rsidP="00130224">
            <w:r w:rsidRPr="00130224">
              <w:t xml:space="preserve">Klients </w:t>
            </w:r>
            <w:proofErr w:type="spellStart"/>
            <w:r w:rsidRPr="00130224">
              <w:t>pilnvaro</w:t>
            </w:r>
            <w:proofErr w:type="spellEnd"/>
            <w:r w:rsidRPr="00130224">
              <w:t xml:space="preserve"> </w:t>
            </w:r>
            <w:proofErr w:type="spellStart"/>
            <w:r w:rsidRPr="00130224">
              <w:t>citu</w:t>
            </w:r>
            <w:proofErr w:type="spellEnd"/>
            <w:r w:rsidRPr="00130224">
              <w:t xml:space="preserve"> </w:t>
            </w:r>
            <w:proofErr w:type="spellStart"/>
            <w:r w:rsidRPr="00130224">
              <w:t>personu</w:t>
            </w:r>
            <w:proofErr w:type="spellEnd"/>
            <w:r w:rsidRPr="00130224">
              <w:t xml:space="preserve"> (</w:t>
            </w:r>
            <w:proofErr w:type="spellStart"/>
            <w:r w:rsidRPr="00130224">
              <w:t>saņēmēju</w:t>
            </w:r>
            <w:proofErr w:type="spellEnd"/>
            <w:r w:rsidRPr="00130224">
              <w:t xml:space="preserve">) </w:t>
            </w:r>
            <w:proofErr w:type="spellStart"/>
            <w:r w:rsidRPr="00130224">
              <w:t>pieprasīt</w:t>
            </w:r>
            <w:proofErr w:type="spellEnd"/>
            <w:r w:rsidRPr="00130224">
              <w:t xml:space="preserve"> </w:t>
            </w:r>
            <w:proofErr w:type="spellStart"/>
            <w:r w:rsidRPr="00130224">
              <w:t>konta</w:t>
            </w:r>
            <w:proofErr w:type="spellEnd"/>
            <w:r w:rsidRPr="00130224">
              <w:t xml:space="preserve"> </w:t>
            </w:r>
            <w:proofErr w:type="spellStart"/>
            <w:r w:rsidRPr="00130224">
              <w:t>nodrošinātājam</w:t>
            </w:r>
            <w:proofErr w:type="spellEnd"/>
            <w:r w:rsidRPr="00130224">
              <w:t xml:space="preserve"> </w:t>
            </w:r>
            <w:proofErr w:type="spellStart"/>
            <w:r w:rsidRPr="00130224">
              <w:t>pārskaitīt</w:t>
            </w:r>
            <w:proofErr w:type="spellEnd"/>
            <w:r w:rsidRPr="00130224">
              <w:t xml:space="preserve"> </w:t>
            </w:r>
            <w:proofErr w:type="spellStart"/>
            <w:r w:rsidRPr="00130224">
              <w:t>naudu</w:t>
            </w:r>
            <w:proofErr w:type="spellEnd"/>
            <w:r w:rsidRPr="00130224">
              <w:t xml:space="preserve"> </w:t>
            </w:r>
            <w:proofErr w:type="spellStart"/>
            <w:r w:rsidRPr="00130224">
              <w:t>no</w:t>
            </w:r>
            <w:proofErr w:type="spellEnd"/>
            <w:r w:rsidRPr="00130224">
              <w:t xml:space="preserve"> </w:t>
            </w:r>
            <w:proofErr w:type="spellStart"/>
            <w:r w:rsidRPr="00130224">
              <w:t>klienta</w:t>
            </w:r>
            <w:proofErr w:type="spellEnd"/>
            <w:r w:rsidRPr="00130224">
              <w:t xml:space="preserve"> </w:t>
            </w:r>
            <w:proofErr w:type="spellStart"/>
            <w:r w:rsidRPr="00130224">
              <w:t>konta</w:t>
            </w:r>
            <w:proofErr w:type="spellEnd"/>
            <w:r w:rsidRPr="00130224">
              <w:t xml:space="preserve"> </w:t>
            </w:r>
            <w:proofErr w:type="spellStart"/>
            <w:r w:rsidRPr="00130224">
              <w:t>šim</w:t>
            </w:r>
            <w:proofErr w:type="spellEnd"/>
            <w:r w:rsidRPr="00130224">
              <w:t xml:space="preserve"> </w:t>
            </w:r>
            <w:proofErr w:type="spellStart"/>
            <w:r w:rsidRPr="00130224">
              <w:t>saņēmējam</w:t>
            </w:r>
            <w:proofErr w:type="spellEnd"/>
            <w:r w:rsidRPr="00130224">
              <w:t xml:space="preserve">. </w:t>
            </w:r>
            <w:proofErr w:type="spellStart"/>
            <w:r w:rsidRPr="00130224">
              <w:t>Konta</w:t>
            </w:r>
            <w:proofErr w:type="spellEnd"/>
            <w:r w:rsidRPr="00130224">
              <w:t xml:space="preserve"> </w:t>
            </w:r>
            <w:proofErr w:type="spellStart"/>
            <w:r w:rsidRPr="00130224">
              <w:t>nodrošinātājs</w:t>
            </w:r>
            <w:proofErr w:type="spellEnd"/>
            <w:r w:rsidRPr="00130224">
              <w:t xml:space="preserve"> </w:t>
            </w:r>
            <w:proofErr w:type="spellStart"/>
            <w:r w:rsidRPr="00130224">
              <w:t>pārskaita</w:t>
            </w:r>
            <w:proofErr w:type="spellEnd"/>
            <w:r w:rsidRPr="00130224">
              <w:t xml:space="preserve"> </w:t>
            </w:r>
            <w:proofErr w:type="spellStart"/>
            <w:r w:rsidRPr="00130224">
              <w:t>naudu</w:t>
            </w:r>
            <w:proofErr w:type="spellEnd"/>
            <w:r w:rsidRPr="00130224">
              <w:t xml:space="preserve"> </w:t>
            </w:r>
            <w:proofErr w:type="spellStart"/>
            <w:r w:rsidRPr="00130224">
              <w:t>saņēmējam</w:t>
            </w:r>
            <w:proofErr w:type="spellEnd"/>
            <w:r w:rsidRPr="00130224">
              <w:t xml:space="preserve"> </w:t>
            </w:r>
            <w:proofErr w:type="spellStart"/>
            <w:r w:rsidRPr="00130224">
              <w:t>klienta</w:t>
            </w:r>
            <w:proofErr w:type="spellEnd"/>
            <w:r w:rsidRPr="00130224">
              <w:t xml:space="preserve"> </w:t>
            </w:r>
            <w:proofErr w:type="spellStart"/>
            <w:r w:rsidRPr="00130224">
              <w:t>un</w:t>
            </w:r>
            <w:proofErr w:type="spellEnd"/>
            <w:r w:rsidRPr="00130224">
              <w:t xml:space="preserve"> </w:t>
            </w:r>
            <w:proofErr w:type="spellStart"/>
            <w:r w:rsidRPr="00130224">
              <w:t>saņēmēja</w:t>
            </w:r>
            <w:proofErr w:type="spellEnd"/>
            <w:r w:rsidRPr="00130224">
              <w:t xml:space="preserve"> </w:t>
            </w:r>
            <w:proofErr w:type="spellStart"/>
            <w:r w:rsidRPr="00130224">
              <w:t>nolīgtajā</w:t>
            </w:r>
            <w:proofErr w:type="spellEnd"/>
            <w:r w:rsidRPr="00130224">
              <w:t xml:space="preserve"> </w:t>
            </w:r>
            <w:proofErr w:type="spellStart"/>
            <w:r w:rsidRPr="00130224">
              <w:t>datumā</w:t>
            </w:r>
            <w:proofErr w:type="spellEnd"/>
            <w:r w:rsidRPr="00130224">
              <w:t xml:space="preserve"> vai </w:t>
            </w:r>
            <w:proofErr w:type="spellStart"/>
            <w:r w:rsidRPr="00130224">
              <w:t>datumos</w:t>
            </w:r>
            <w:proofErr w:type="spellEnd"/>
            <w:r w:rsidRPr="00130224">
              <w:t xml:space="preserve">. </w:t>
            </w:r>
            <w:proofErr w:type="spellStart"/>
            <w:r w:rsidRPr="00130224">
              <w:t>Naudas</w:t>
            </w:r>
            <w:proofErr w:type="spellEnd"/>
            <w:r w:rsidRPr="00130224">
              <w:t xml:space="preserve"> summas var </w:t>
            </w:r>
            <w:proofErr w:type="spellStart"/>
            <w:r w:rsidRPr="00130224">
              <w:t>būt</w:t>
            </w:r>
            <w:proofErr w:type="spellEnd"/>
            <w:r w:rsidRPr="00130224">
              <w:t xml:space="preserve"> </w:t>
            </w:r>
            <w:proofErr w:type="spellStart"/>
            <w:r w:rsidRPr="00130224">
              <w:t>dažādas</w:t>
            </w:r>
            <w:proofErr w:type="spellEnd"/>
            <w:r w:rsidRPr="00130224">
              <w:t>.</w:t>
            </w:r>
          </w:p>
        </w:tc>
      </w:tr>
      <w:tr w:rsidR="002A42C0" w:rsidRPr="00130224" w14:paraId="2B0D81CF"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4C7ED1BB" w14:textId="77777777" w:rsidR="002A42C0" w:rsidRPr="00130224" w:rsidRDefault="00955B86" w:rsidP="00130224">
            <w:proofErr w:type="spellStart"/>
            <w:r w:rsidRPr="00130224">
              <w:t>Skaidrās</w:t>
            </w:r>
            <w:proofErr w:type="spellEnd"/>
            <w:r w:rsidRPr="00130224">
              <w:t xml:space="preserve"> </w:t>
            </w:r>
            <w:proofErr w:type="spellStart"/>
            <w:r w:rsidRPr="00130224">
              <w:t>naudas</w:t>
            </w:r>
            <w:proofErr w:type="spellEnd"/>
            <w:r w:rsidRPr="00130224">
              <w:t xml:space="preserve"> </w:t>
            </w:r>
            <w:proofErr w:type="spellStart"/>
            <w:r w:rsidRPr="00130224">
              <w:t>izņemšana</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3840DA8F" w14:textId="77777777" w:rsidR="002A42C0" w:rsidRPr="00130224" w:rsidRDefault="00955B86" w:rsidP="00130224">
            <w:r w:rsidRPr="00130224">
              <w:t xml:space="preserve">Klients </w:t>
            </w:r>
            <w:proofErr w:type="spellStart"/>
            <w:r w:rsidRPr="00130224">
              <w:t>izņem</w:t>
            </w:r>
            <w:proofErr w:type="spellEnd"/>
            <w:r w:rsidRPr="00130224">
              <w:t xml:space="preserve"> </w:t>
            </w:r>
            <w:proofErr w:type="spellStart"/>
            <w:r w:rsidRPr="00130224">
              <w:t>skaidro</w:t>
            </w:r>
            <w:proofErr w:type="spellEnd"/>
            <w:r w:rsidRPr="00130224">
              <w:t xml:space="preserve"> </w:t>
            </w:r>
            <w:proofErr w:type="spellStart"/>
            <w:r w:rsidRPr="00130224">
              <w:t>naudu</w:t>
            </w:r>
            <w:proofErr w:type="spellEnd"/>
            <w:r w:rsidRPr="00130224">
              <w:t xml:space="preserve"> </w:t>
            </w:r>
            <w:proofErr w:type="spellStart"/>
            <w:r w:rsidRPr="00130224">
              <w:t>no</w:t>
            </w:r>
            <w:proofErr w:type="spellEnd"/>
            <w:r w:rsidRPr="00130224">
              <w:t xml:space="preserve"> </w:t>
            </w:r>
            <w:proofErr w:type="spellStart"/>
            <w:r w:rsidRPr="00130224">
              <w:t>klienta</w:t>
            </w:r>
            <w:proofErr w:type="spellEnd"/>
            <w:r w:rsidRPr="00130224">
              <w:t xml:space="preserve"> </w:t>
            </w:r>
            <w:proofErr w:type="spellStart"/>
            <w:r w:rsidRPr="00130224">
              <w:t>konta</w:t>
            </w:r>
            <w:proofErr w:type="spellEnd"/>
            <w:r w:rsidRPr="00130224">
              <w:t>.</w:t>
            </w:r>
          </w:p>
        </w:tc>
      </w:tr>
    </w:tbl>
    <w:p w14:paraId="7D7790C6" w14:textId="77777777" w:rsidR="002A42C0" w:rsidRPr="00130224" w:rsidRDefault="00955B86" w:rsidP="00130224">
      <w:pPr>
        <w:pStyle w:val="avsnitt-undertittel"/>
      </w:pPr>
      <w:r w:rsidRPr="00130224">
        <w:t>LITAUEN</w:t>
      </w:r>
    </w:p>
    <w:p w14:paraId="6EF9F23D" w14:textId="77777777" w:rsidR="002A42C0" w:rsidRPr="00130224" w:rsidRDefault="00955B86" w:rsidP="00130224">
      <w:pPr>
        <w:pStyle w:val="Undertittel"/>
      </w:pPr>
      <w:r w:rsidRPr="00130224">
        <w:t>Litauisk</w:t>
      </w:r>
    </w:p>
    <w:p w14:paraId="05CF072C"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1AC081FE"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7252E3F2"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70FFA742" w14:textId="77777777" w:rsidR="002A42C0" w:rsidRPr="00130224" w:rsidRDefault="00955B86" w:rsidP="00130224">
            <w:r w:rsidRPr="00130224">
              <w:t>Definisjon</w:t>
            </w:r>
          </w:p>
        </w:tc>
      </w:tr>
      <w:tr w:rsidR="002A42C0" w:rsidRPr="00130224" w14:paraId="20853DB4" w14:textId="77777777">
        <w:trPr>
          <w:trHeight w:val="460"/>
        </w:trPr>
        <w:tc>
          <w:tcPr>
            <w:tcW w:w="2960" w:type="dxa"/>
            <w:tcBorders>
              <w:top w:val="single" w:sz="4" w:space="0" w:color="000000"/>
              <w:left w:val="nil"/>
              <w:bottom w:val="nil"/>
              <w:right w:val="nil"/>
            </w:tcBorders>
            <w:tcMar>
              <w:top w:w="128" w:type="dxa"/>
              <w:left w:w="43" w:type="dxa"/>
              <w:bottom w:w="128" w:type="dxa"/>
              <w:right w:w="43" w:type="dxa"/>
            </w:tcMar>
          </w:tcPr>
          <w:p w14:paraId="6647C038" w14:textId="77777777" w:rsidR="002A42C0" w:rsidRPr="00130224" w:rsidRDefault="00955B86" w:rsidP="00130224">
            <w:proofErr w:type="spellStart"/>
            <w:r w:rsidRPr="00130224">
              <w:t>Sąskaitos</w:t>
            </w:r>
            <w:proofErr w:type="spellEnd"/>
            <w:r w:rsidRPr="00130224">
              <w:t xml:space="preserve"> </w:t>
            </w:r>
            <w:proofErr w:type="spellStart"/>
            <w:r w:rsidRPr="00130224">
              <w:t>tvarkymas</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69A6011A" w14:textId="77777777" w:rsidR="002A42C0" w:rsidRPr="00130224" w:rsidRDefault="00955B86" w:rsidP="00130224">
            <w:proofErr w:type="spellStart"/>
            <w:r w:rsidRPr="00130224">
              <w:t>Sąskaitos</w:t>
            </w:r>
            <w:proofErr w:type="spellEnd"/>
            <w:r w:rsidRPr="00130224">
              <w:t xml:space="preserve"> </w:t>
            </w:r>
            <w:proofErr w:type="spellStart"/>
            <w:r w:rsidRPr="00130224">
              <w:t>teikėjas</w:t>
            </w:r>
            <w:proofErr w:type="spellEnd"/>
            <w:r w:rsidRPr="00130224">
              <w:t xml:space="preserve"> </w:t>
            </w:r>
            <w:proofErr w:type="spellStart"/>
            <w:r w:rsidRPr="00130224">
              <w:t>tvarko</w:t>
            </w:r>
            <w:proofErr w:type="spellEnd"/>
            <w:r w:rsidRPr="00130224">
              <w:t xml:space="preserve"> </w:t>
            </w:r>
            <w:proofErr w:type="spellStart"/>
            <w:r w:rsidRPr="00130224">
              <w:t>kliento</w:t>
            </w:r>
            <w:proofErr w:type="spellEnd"/>
            <w:r w:rsidRPr="00130224">
              <w:t xml:space="preserve"> </w:t>
            </w:r>
            <w:proofErr w:type="spellStart"/>
            <w:r w:rsidRPr="00130224">
              <w:t>vardu</w:t>
            </w:r>
            <w:proofErr w:type="spellEnd"/>
            <w:r w:rsidRPr="00130224">
              <w:t xml:space="preserve"> </w:t>
            </w:r>
            <w:proofErr w:type="spellStart"/>
            <w:r w:rsidRPr="00130224">
              <w:t>atidarytą</w:t>
            </w:r>
            <w:proofErr w:type="spellEnd"/>
            <w:r w:rsidRPr="00130224">
              <w:t xml:space="preserve"> </w:t>
            </w:r>
            <w:proofErr w:type="spellStart"/>
            <w:r w:rsidRPr="00130224">
              <w:t>sąskaitą</w:t>
            </w:r>
            <w:proofErr w:type="spellEnd"/>
            <w:r w:rsidRPr="00130224">
              <w:t>.</w:t>
            </w:r>
          </w:p>
        </w:tc>
      </w:tr>
      <w:tr w:rsidR="002A42C0" w:rsidRPr="00130224" w14:paraId="71FE8B75" w14:textId="77777777">
        <w:trPr>
          <w:trHeight w:val="980"/>
        </w:trPr>
        <w:tc>
          <w:tcPr>
            <w:tcW w:w="2960" w:type="dxa"/>
            <w:tcBorders>
              <w:top w:val="nil"/>
              <w:left w:val="nil"/>
              <w:bottom w:val="nil"/>
              <w:right w:val="nil"/>
            </w:tcBorders>
            <w:tcMar>
              <w:top w:w="128" w:type="dxa"/>
              <w:left w:w="43" w:type="dxa"/>
              <w:bottom w:w="128" w:type="dxa"/>
              <w:right w:w="43" w:type="dxa"/>
            </w:tcMar>
          </w:tcPr>
          <w:p w14:paraId="329CF483" w14:textId="77777777" w:rsidR="002A42C0" w:rsidRPr="00130224" w:rsidRDefault="00955B86" w:rsidP="00130224">
            <w:proofErr w:type="spellStart"/>
            <w:r w:rsidRPr="00130224">
              <w:t>Debeto</w:t>
            </w:r>
            <w:proofErr w:type="spellEnd"/>
            <w:r w:rsidRPr="00130224">
              <w:t xml:space="preserve"> </w:t>
            </w:r>
            <w:proofErr w:type="spellStart"/>
            <w:r w:rsidRPr="00130224">
              <w:t>kortelės</w:t>
            </w:r>
            <w:proofErr w:type="spellEnd"/>
            <w:r w:rsidRPr="00130224">
              <w:t xml:space="preserve"> </w:t>
            </w:r>
            <w:proofErr w:type="spellStart"/>
            <w:r w:rsidRPr="00130224">
              <w:t>išdavimas</w:t>
            </w:r>
            <w:proofErr w:type="spellEnd"/>
          </w:p>
        </w:tc>
        <w:tc>
          <w:tcPr>
            <w:tcW w:w="6620" w:type="dxa"/>
            <w:tcBorders>
              <w:top w:val="nil"/>
              <w:left w:val="nil"/>
              <w:bottom w:val="nil"/>
              <w:right w:val="nil"/>
            </w:tcBorders>
            <w:tcMar>
              <w:top w:w="128" w:type="dxa"/>
              <w:left w:w="43" w:type="dxa"/>
              <w:bottom w:w="128" w:type="dxa"/>
              <w:right w:w="43" w:type="dxa"/>
            </w:tcMar>
          </w:tcPr>
          <w:p w14:paraId="4A5D226D" w14:textId="77777777" w:rsidR="002A42C0" w:rsidRPr="00130224" w:rsidRDefault="00955B86" w:rsidP="00130224">
            <w:proofErr w:type="spellStart"/>
            <w:r w:rsidRPr="00130224">
              <w:t>Sąskaitos</w:t>
            </w:r>
            <w:proofErr w:type="spellEnd"/>
            <w:r w:rsidRPr="00130224">
              <w:t xml:space="preserve"> </w:t>
            </w:r>
            <w:proofErr w:type="spellStart"/>
            <w:r w:rsidRPr="00130224">
              <w:t>teikėjas</w:t>
            </w:r>
            <w:proofErr w:type="spellEnd"/>
            <w:r w:rsidRPr="00130224">
              <w:t xml:space="preserve"> </w:t>
            </w:r>
            <w:proofErr w:type="spellStart"/>
            <w:r w:rsidRPr="00130224">
              <w:t>išduoda</w:t>
            </w:r>
            <w:proofErr w:type="spellEnd"/>
            <w:r w:rsidRPr="00130224">
              <w:t xml:space="preserve"> su </w:t>
            </w:r>
            <w:proofErr w:type="spellStart"/>
            <w:r w:rsidRPr="00130224">
              <w:t>kliento</w:t>
            </w:r>
            <w:proofErr w:type="spellEnd"/>
            <w:r w:rsidRPr="00130224">
              <w:t xml:space="preserve"> </w:t>
            </w:r>
            <w:proofErr w:type="spellStart"/>
            <w:r w:rsidRPr="00130224">
              <w:t>sąskaita</w:t>
            </w:r>
            <w:proofErr w:type="spellEnd"/>
            <w:r w:rsidRPr="00130224">
              <w:t xml:space="preserve"> </w:t>
            </w:r>
            <w:proofErr w:type="spellStart"/>
            <w:r w:rsidRPr="00130224">
              <w:t>susietą</w:t>
            </w:r>
            <w:proofErr w:type="spellEnd"/>
            <w:r w:rsidRPr="00130224">
              <w:t xml:space="preserve"> </w:t>
            </w:r>
            <w:proofErr w:type="spellStart"/>
            <w:r w:rsidRPr="00130224">
              <w:t>mokėjimo</w:t>
            </w:r>
            <w:proofErr w:type="spellEnd"/>
            <w:r w:rsidRPr="00130224">
              <w:t xml:space="preserve"> </w:t>
            </w:r>
            <w:proofErr w:type="spellStart"/>
            <w:r w:rsidRPr="00130224">
              <w:t>kortelę</w:t>
            </w:r>
            <w:proofErr w:type="spellEnd"/>
            <w:r w:rsidRPr="00130224">
              <w:t xml:space="preserve">. </w:t>
            </w:r>
            <w:proofErr w:type="spellStart"/>
            <w:r w:rsidRPr="00130224">
              <w:t>Kiekvieno</w:t>
            </w:r>
            <w:proofErr w:type="spellEnd"/>
            <w:r w:rsidRPr="00130224">
              <w:t xml:space="preserve"> </w:t>
            </w:r>
            <w:proofErr w:type="spellStart"/>
            <w:r w:rsidRPr="00130224">
              <w:t>kortele</w:t>
            </w:r>
            <w:proofErr w:type="spellEnd"/>
            <w:r w:rsidRPr="00130224">
              <w:t xml:space="preserve"> </w:t>
            </w:r>
            <w:proofErr w:type="spellStart"/>
            <w:r w:rsidRPr="00130224">
              <w:t>atlikto</w:t>
            </w:r>
            <w:proofErr w:type="spellEnd"/>
            <w:r w:rsidRPr="00130224">
              <w:t xml:space="preserve"> </w:t>
            </w:r>
            <w:proofErr w:type="spellStart"/>
            <w:r w:rsidRPr="00130224">
              <w:t>mokėjimo</w:t>
            </w:r>
            <w:proofErr w:type="spellEnd"/>
            <w:r w:rsidRPr="00130224">
              <w:t xml:space="preserve"> </w:t>
            </w:r>
            <w:proofErr w:type="spellStart"/>
            <w:r w:rsidRPr="00130224">
              <w:t>suma</w:t>
            </w:r>
            <w:proofErr w:type="spellEnd"/>
            <w:r w:rsidRPr="00130224">
              <w:t xml:space="preserve"> visa </w:t>
            </w:r>
            <w:proofErr w:type="spellStart"/>
            <w:r w:rsidRPr="00130224">
              <w:t>iškart</w:t>
            </w:r>
            <w:proofErr w:type="spellEnd"/>
            <w:r w:rsidRPr="00130224">
              <w:t xml:space="preserve"> </w:t>
            </w:r>
            <w:proofErr w:type="spellStart"/>
            <w:r w:rsidRPr="00130224">
              <w:t>nurašoma</w:t>
            </w:r>
            <w:proofErr w:type="spellEnd"/>
            <w:r w:rsidRPr="00130224">
              <w:t xml:space="preserve"> </w:t>
            </w:r>
            <w:proofErr w:type="spellStart"/>
            <w:r w:rsidRPr="00130224">
              <w:t>iš</w:t>
            </w:r>
            <w:proofErr w:type="spellEnd"/>
            <w:r w:rsidRPr="00130224">
              <w:t xml:space="preserve"> </w:t>
            </w:r>
            <w:proofErr w:type="spellStart"/>
            <w:r w:rsidRPr="00130224">
              <w:t>kliento</w:t>
            </w:r>
            <w:proofErr w:type="spellEnd"/>
            <w:r w:rsidRPr="00130224">
              <w:t xml:space="preserve"> </w:t>
            </w:r>
            <w:proofErr w:type="spellStart"/>
            <w:r w:rsidRPr="00130224">
              <w:t>sąskaitos</w:t>
            </w:r>
            <w:proofErr w:type="spellEnd"/>
            <w:r w:rsidRPr="00130224">
              <w:t>.</w:t>
            </w:r>
          </w:p>
        </w:tc>
      </w:tr>
      <w:tr w:rsidR="002A42C0" w:rsidRPr="00130224" w14:paraId="4BE4C022" w14:textId="77777777">
        <w:trPr>
          <w:trHeight w:val="1480"/>
        </w:trPr>
        <w:tc>
          <w:tcPr>
            <w:tcW w:w="2960" w:type="dxa"/>
            <w:tcBorders>
              <w:top w:val="nil"/>
              <w:left w:val="nil"/>
              <w:bottom w:val="nil"/>
              <w:right w:val="nil"/>
            </w:tcBorders>
            <w:tcMar>
              <w:top w:w="128" w:type="dxa"/>
              <w:left w:w="43" w:type="dxa"/>
              <w:bottom w:w="128" w:type="dxa"/>
              <w:right w:w="43" w:type="dxa"/>
            </w:tcMar>
          </w:tcPr>
          <w:p w14:paraId="4D38FBDE" w14:textId="77777777" w:rsidR="002A42C0" w:rsidRPr="00130224" w:rsidRDefault="00955B86" w:rsidP="00130224">
            <w:proofErr w:type="spellStart"/>
            <w:r w:rsidRPr="00130224">
              <w:t>Kredito</w:t>
            </w:r>
            <w:proofErr w:type="spellEnd"/>
            <w:r w:rsidRPr="00130224">
              <w:t xml:space="preserve"> </w:t>
            </w:r>
            <w:proofErr w:type="spellStart"/>
            <w:r w:rsidRPr="00130224">
              <w:t>kortelės</w:t>
            </w:r>
            <w:proofErr w:type="spellEnd"/>
            <w:r w:rsidRPr="00130224">
              <w:t xml:space="preserve"> </w:t>
            </w:r>
            <w:proofErr w:type="spellStart"/>
            <w:r w:rsidRPr="00130224">
              <w:t>išdavimas</w:t>
            </w:r>
            <w:proofErr w:type="spellEnd"/>
          </w:p>
        </w:tc>
        <w:tc>
          <w:tcPr>
            <w:tcW w:w="6620" w:type="dxa"/>
            <w:tcBorders>
              <w:top w:val="nil"/>
              <w:left w:val="nil"/>
              <w:bottom w:val="nil"/>
              <w:right w:val="nil"/>
            </w:tcBorders>
            <w:tcMar>
              <w:top w:w="128" w:type="dxa"/>
              <w:left w:w="43" w:type="dxa"/>
              <w:bottom w:w="128" w:type="dxa"/>
              <w:right w:w="43" w:type="dxa"/>
            </w:tcMar>
          </w:tcPr>
          <w:p w14:paraId="1E2350F0" w14:textId="77777777" w:rsidR="002A42C0" w:rsidRPr="00130224" w:rsidRDefault="00955B86" w:rsidP="00130224">
            <w:proofErr w:type="spellStart"/>
            <w:r w:rsidRPr="00130224">
              <w:t>Sąskaitos</w:t>
            </w:r>
            <w:proofErr w:type="spellEnd"/>
            <w:r w:rsidRPr="00130224">
              <w:t xml:space="preserve"> </w:t>
            </w:r>
            <w:proofErr w:type="spellStart"/>
            <w:r w:rsidRPr="00130224">
              <w:t>teikėjas</w:t>
            </w:r>
            <w:proofErr w:type="spellEnd"/>
            <w:r w:rsidRPr="00130224">
              <w:t xml:space="preserve"> </w:t>
            </w:r>
            <w:proofErr w:type="spellStart"/>
            <w:r w:rsidRPr="00130224">
              <w:t>išduoda</w:t>
            </w:r>
            <w:proofErr w:type="spellEnd"/>
            <w:r w:rsidRPr="00130224">
              <w:t xml:space="preserve"> su </w:t>
            </w:r>
            <w:proofErr w:type="spellStart"/>
            <w:r w:rsidRPr="00130224">
              <w:t>kliento</w:t>
            </w:r>
            <w:proofErr w:type="spellEnd"/>
            <w:r w:rsidRPr="00130224">
              <w:t xml:space="preserve"> </w:t>
            </w:r>
            <w:proofErr w:type="spellStart"/>
            <w:r w:rsidRPr="00130224">
              <w:t>mokėjimo</w:t>
            </w:r>
            <w:proofErr w:type="spellEnd"/>
            <w:r w:rsidRPr="00130224">
              <w:t xml:space="preserve"> </w:t>
            </w:r>
            <w:proofErr w:type="spellStart"/>
            <w:r w:rsidRPr="00130224">
              <w:t>sąskaita</w:t>
            </w:r>
            <w:proofErr w:type="spellEnd"/>
            <w:r w:rsidRPr="00130224">
              <w:t xml:space="preserve"> </w:t>
            </w:r>
            <w:proofErr w:type="spellStart"/>
            <w:r w:rsidRPr="00130224">
              <w:t>susietą</w:t>
            </w:r>
            <w:proofErr w:type="spellEnd"/>
            <w:r w:rsidRPr="00130224">
              <w:t xml:space="preserve"> </w:t>
            </w:r>
            <w:proofErr w:type="spellStart"/>
            <w:r w:rsidRPr="00130224">
              <w:t>mokėjimo</w:t>
            </w:r>
            <w:proofErr w:type="spellEnd"/>
            <w:r w:rsidRPr="00130224">
              <w:t xml:space="preserve"> </w:t>
            </w:r>
            <w:proofErr w:type="spellStart"/>
            <w:r w:rsidRPr="00130224">
              <w:t>kortelę</w:t>
            </w:r>
            <w:proofErr w:type="spellEnd"/>
            <w:r w:rsidRPr="00130224">
              <w:t xml:space="preserve">. Per </w:t>
            </w:r>
            <w:proofErr w:type="spellStart"/>
            <w:r w:rsidRPr="00130224">
              <w:t>sutartą</w:t>
            </w:r>
            <w:proofErr w:type="spellEnd"/>
            <w:r w:rsidRPr="00130224">
              <w:t xml:space="preserve"> </w:t>
            </w:r>
            <w:proofErr w:type="spellStart"/>
            <w:r w:rsidRPr="00130224">
              <w:t>laikotarpį</w:t>
            </w:r>
            <w:proofErr w:type="spellEnd"/>
            <w:r w:rsidRPr="00130224">
              <w:t xml:space="preserve"> </w:t>
            </w:r>
            <w:proofErr w:type="spellStart"/>
            <w:r w:rsidRPr="00130224">
              <w:t>kortele</w:t>
            </w:r>
            <w:proofErr w:type="spellEnd"/>
            <w:r w:rsidRPr="00130224">
              <w:t xml:space="preserve"> </w:t>
            </w:r>
            <w:proofErr w:type="spellStart"/>
            <w:r w:rsidRPr="00130224">
              <w:t>atliktų</w:t>
            </w:r>
            <w:proofErr w:type="spellEnd"/>
            <w:r w:rsidRPr="00130224">
              <w:t xml:space="preserve"> </w:t>
            </w:r>
            <w:proofErr w:type="spellStart"/>
            <w:r w:rsidRPr="00130224">
              <w:t>mokėjimų</w:t>
            </w:r>
            <w:proofErr w:type="spellEnd"/>
            <w:r w:rsidRPr="00130224">
              <w:t xml:space="preserve"> </w:t>
            </w:r>
            <w:proofErr w:type="spellStart"/>
            <w:r w:rsidRPr="00130224">
              <w:t>suma</w:t>
            </w:r>
            <w:proofErr w:type="spellEnd"/>
            <w:r w:rsidRPr="00130224">
              <w:t xml:space="preserve"> visa </w:t>
            </w:r>
            <w:proofErr w:type="spellStart"/>
            <w:r w:rsidRPr="00130224">
              <w:t>arba</w:t>
            </w:r>
            <w:proofErr w:type="spellEnd"/>
            <w:r w:rsidRPr="00130224">
              <w:t xml:space="preserve"> </w:t>
            </w:r>
            <w:proofErr w:type="spellStart"/>
            <w:r w:rsidRPr="00130224">
              <w:t>dalimis</w:t>
            </w:r>
            <w:proofErr w:type="spellEnd"/>
            <w:r w:rsidRPr="00130224">
              <w:t xml:space="preserve"> </w:t>
            </w:r>
            <w:proofErr w:type="spellStart"/>
            <w:r w:rsidRPr="00130224">
              <w:t>iš</w:t>
            </w:r>
            <w:proofErr w:type="spellEnd"/>
            <w:r w:rsidRPr="00130224">
              <w:t xml:space="preserve"> </w:t>
            </w:r>
            <w:proofErr w:type="spellStart"/>
            <w:r w:rsidRPr="00130224">
              <w:t>kliento</w:t>
            </w:r>
            <w:proofErr w:type="spellEnd"/>
            <w:r w:rsidRPr="00130224">
              <w:t xml:space="preserve"> </w:t>
            </w:r>
            <w:proofErr w:type="spellStart"/>
            <w:r w:rsidRPr="00130224">
              <w:t>sąskaitos</w:t>
            </w:r>
            <w:proofErr w:type="spellEnd"/>
            <w:r w:rsidRPr="00130224">
              <w:t xml:space="preserve"> </w:t>
            </w:r>
            <w:proofErr w:type="spellStart"/>
            <w:r w:rsidRPr="00130224">
              <w:t>nurašoma</w:t>
            </w:r>
            <w:proofErr w:type="spellEnd"/>
            <w:r w:rsidRPr="00130224">
              <w:t xml:space="preserve"> </w:t>
            </w:r>
            <w:proofErr w:type="spellStart"/>
            <w:r w:rsidRPr="00130224">
              <w:t>nustatytą</w:t>
            </w:r>
            <w:proofErr w:type="spellEnd"/>
            <w:r w:rsidRPr="00130224">
              <w:t xml:space="preserve"> </w:t>
            </w:r>
            <w:proofErr w:type="spellStart"/>
            <w:r w:rsidRPr="00130224">
              <w:t>dieną</w:t>
            </w:r>
            <w:proofErr w:type="spellEnd"/>
            <w:r w:rsidRPr="00130224">
              <w:t xml:space="preserve">. </w:t>
            </w:r>
            <w:proofErr w:type="spellStart"/>
            <w:r w:rsidRPr="00130224">
              <w:t>Sąskaitos</w:t>
            </w:r>
            <w:proofErr w:type="spellEnd"/>
            <w:r w:rsidRPr="00130224">
              <w:t xml:space="preserve"> </w:t>
            </w:r>
            <w:proofErr w:type="spellStart"/>
            <w:r w:rsidRPr="00130224">
              <w:t>teikėjo</w:t>
            </w:r>
            <w:proofErr w:type="spellEnd"/>
            <w:r w:rsidRPr="00130224">
              <w:t xml:space="preserve"> ir </w:t>
            </w:r>
            <w:proofErr w:type="spellStart"/>
            <w:r w:rsidRPr="00130224">
              <w:t>kliento</w:t>
            </w:r>
            <w:proofErr w:type="spellEnd"/>
            <w:r w:rsidRPr="00130224">
              <w:t xml:space="preserve"> </w:t>
            </w:r>
            <w:proofErr w:type="spellStart"/>
            <w:r w:rsidRPr="00130224">
              <w:t>sudarytoje</w:t>
            </w:r>
            <w:proofErr w:type="spellEnd"/>
            <w:r w:rsidRPr="00130224">
              <w:t xml:space="preserve"> </w:t>
            </w:r>
            <w:proofErr w:type="spellStart"/>
            <w:r w:rsidRPr="00130224">
              <w:t>kredito</w:t>
            </w:r>
            <w:proofErr w:type="spellEnd"/>
            <w:r w:rsidRPr="00130224">
              <w:t xml:space="preserve"> </w:t>
            </w:r>
            <w:proofErr w:type="spellStart"/>
            <w:r w:rsidRPr="00130224">
              <w:t>sutartyje</w:t>
            </w:r>
            <w:proofErr w:type="spellEnd"/>
            <w:r w:rsidRPr="00130224">
              <w:t xml:space="preserve"> </w:t>
            </w:r>
            <w:proofErr w:type="spellStart"/>
            <w:r w:rsidRPr="00130224">
              <w:t>nustatoma</w:t>
            </w:r>
            <w:proofErr w:type="spellEnd"/>
            <w:r w:rsidRPr="00130224">
              <w:t xml:space="preserve">, ar </w:t>
            </w:r>
            <w:proofErr w:type="spellStart"/>
            <w:r w:rsidRPr="00130224">
              <w:t>klientas</w:t>
            </w:r>
            <w:proofErr w:type="spellEnd"/>
            <w:r w:rsidRPr="00130224">
              <w:t xml:space="preserve"> </w:t>
            </w:r>
            <w:proofErr w:type="spellStart"/>
            <w:r w:rsidRPr="00130224">
              <w:t>už</w:t>
            </w:r>
            <w:proofErr w:type="spellEnd"/>
            <w:r w:rsidRPr="00130224">
              <w:t xml:space="preserve"> </w:t>
            </w:r>
            <w:proofErr w:type="spellStart"/>
            <w:r w:rsidRPr="00130224">
              <w:t>pasiskolintą</w:t>
            </w:r>
            <w:proofErr w:type="spellEnd"/>
            <w:r w:rsidRPr="00130224">
              <w:t xml:space="preserve"> </w:t>
            </w:r>
            <w:proofErr w:type="spellStart"/>
            <w:r w:rsidRPr="00130224">
              <w:t>sumą</w:t>
            </w:r>
            <w:proofErr w:type="spellEnd"/>
            <w:r w:rsidRPr="00130224">
              <w:t xml:space="preserve"> </w:t>
            </w:r>
            <w:proofErr w:type="spellStart"/>
            <w:r w:rsidRPr="00130224">
              <w:t>mokės</w:t>
            </w:r>
            <w:proofErr w:type="spellEnd"/>
            <w:r w:rsidRPr="00130224">
              <w:t xml:space="preserve"> </w:t>
            </w:r>
            <w:proofErr w:type="spellStart"/>
            <w:r w:rsidRPr="00130224">
              <w:t>palūkanas</w:t>
            </w:r>
            <w:proofErr w:type="spellEnd"/>
            <w:r w:rsidRPr="00130224">
              <w:t>.</w:t>
            </w:r>
          </w:p>
        </w:tc>
      </w:tr>
      <w:tr w:rsidR="002A42C0" w:rsidRPr="00130224" w14:paraId="465A8FB9" w14:textId="77777777">
        <w:trPr>
          <w:trHeight w:val="1220"/>
        </w:trPr>
        <w:tc>
          <w:tcPr>
            <w:tcW w:w="2960" w:type="dxa"/>
            <w:tcBorders>
              <w:top w:val="nil"/>
              <w:left w:val="nil"/>
              <w:bottom w:val="nil"/>
              <w:right w:val="nil"/>
            </w:tcBorders>
            <w:tcMar>
              <w:top w:w="128" w:type="dxa"/>
              <w:left w:w="43" w:type="dxa"/>
              <w:bottom w:w="128" w:type="dxa"/>
              <w:right w:w="43" w:type="dxa"/>
            </w:tcMar>
          </w:tcPr>
          <w:p w14:paraId="21ABB3FE" w14:textId="77777777" w:rsidR="002A42C0" w:rsidRPr="00130224" w:rsidRDefault="00955B86" w:rsidP="00130224">
            <w:proofErr w:type="spellStart"/>
            <w:r w:rsidRPr="00130224">
              <w:t>Sąskaitos</w:t>
            </w:r>
            <w:proofErr w:type="spellEnd"/>
            <w:r w:rsidRPr="00130224">
              <w:t xml:space="preserve"> </w:t>
            </w:r>
            <w:proofErr w:type="spellStart"/>
            <w:r w:rsidRPr="00130224">
              <w:t>kreditavimas</w:t>
            </w:r>
            <w:proofErr w:type="spellEnd"/>
          </w:p>
        </w:tc>
        <w:tc>
          <w:tcPr>
            <w:tcW w:w="6620" w:type="dxa"/>
            <w:tcBorders>
              <w:top w:val="nil"/>
              <w:left w:val="nil"/>
              <w:bottom w:val="nil"/>
              <w:right w:val="nil"/>
            </w:tcBorders>
            <w:tcMar>
              <w:top w:w="128" w:type="dxa"/>
              <w:left w:w="43" w:type="dxa"/>
              <w:bottom w:w="128" w:type="dxa"/>
              <w:right w:w="43" w:type="dxa"/>
            </w:tcMar>
          </w:tcPr>
          <w:p w14:paraId="5324D05E" w14:textId="77777777" w:rsidR="002A42C0" w:rsidRPr="00130224" w:rsidRDefault="00955B86" w:rsidP="00130224">
            <w:proofErr w:type="spellStart"/>
            <w:r w:rsidRPr="00130224">
              <w:t>Sąskaitos</w:t>
            </w:r>
            <w:proofErr w:type="spellEnd"/>
            <w:r w:rsidRPr="00130224">
              <w:t xml:space="preserve"> </w:t>
            </w:r>
            <w:proofErr w:type="spellStart"/>
            <w:r w:rsidRPr="00130224">
              <w:t>teikėjas</w:t>
            </w:r>
            <w:proofErr w:type="spellEnd"/>
            <w:r w:rsidRPr="00130224">
              <w:t xml:space="preserve"> ir </w:t>
            </w:r>
            <w:proofErr w:type="spellStart"/>
            <w:r w:rsidRPr="00130224">
              <w:t>klientas</w:t>
            </w:r>
            <w:proofErr w:type="spellEnd"/>
            <w:r w:rsidRPr="00130224">
              <w:t xml:space="preserve"> </w:t>
            </w:r>
            <w:proofErr w:type="spellStart"/>
            <w:r w:rsidRPr="00130224">
              <w:t>iš</w:t>
            </w:r>
            <w:proofErr w:type="spellEnd"/>
            <w:r w:rsidRPr="00130224">
              <w:t xml:space="preserve"> </w:t>
            </w:r>
            <w:proofErr w:type="spellStart"/>
            <w:r w:rsidRPr="00130224">
              <w:t>anksto</w:t>
            </w:r>
            <w:proofErr w:type="spellEnd"/>
            <w:r w:rsidRPr="00130224">
              <w:t xml:space="preserve"> </w:t>
            </w:r>
            <w:proofErr w:type="spellStart"/>
            <w:r w:rsidRPr="00130224">
              <w:t>susitaria</w:t>
            </w:r>
            <w:proofErr w:type="spellEnd"/>
            <w:r w:rsidRPr="00130224">
              <w:t xml:space="preserve">, </w:t>
            </w:r>
            <w:proofErr w:type="spellStart"/>
            <w:r w:rsidRPr="00130224">
              <w:t>kad</w:t>
            </w:r>
            <w:proofErr w:type="spellEnd"/>
            <w:r w:rsidRPr="00130224">
              <w:t xml:space="preserve"> </w:t>
            </w:r>
            <w:proofErr w:type="spellStart"/>
            <w:r w:rsidRPr="00130224">
              <w:t>klientas</w:t>
            </w:r>
            <w:proofErr w:type="spellEnd"/>
            <w:r w:rsidRPr="00130224">
              <w:t xml:space="preserve"> </w:t>
            </w:r>
            <w:proofErr w:type="spellStart"/>
            <w:r w:rsidRPr="00130224">
              <w:t>gali</w:t>
            </w:r>
            <w:proofErr w:type="spellEnd"/>
            <w:r w:rsidRPr="00130224">
              <w:t xml:space="preserve"> </w:t>
            </w:r>
            <w:proofErr w:type="spellStart"/>
            <w:r w:rsidRPr="00130224">
              <w:t>pasiskolinti</w:t>
            </w:r>
            <w:proofErr w:type="spellEnd"/>
            <w:r w:rsidRPr="00130224">
              <w:t xml:space="preserve"> </w:t>
            </w:r>
            <w:proofErr w:type="spellStart"/>
            <w:r w:rsidRPr="00130224">
              <w:t>pinigų</w:t>
            </w:r>
            <w:proofErr w:type="spellEnd"/>
            <w:r w:rsidRPr="00130224">
              <w:t xml:space="preserve">, kai jo </w:t>
            </w:r>
            <w:proofErr w:type="spellStart"/>
            <w:r w:rsidRPr="00130224">
              <w:t>sąskaitoje</w:t>
            </w:r>
            <w:proofErr w:type="spellEnd"/>
            <w:r w:rsidRPr="00130224">
              <w:t xml:space="preserve"> </w:t>
            </w:r>
            <w:proofErr w:type="spellStart"/>
            <w:r w:rsidRPr="00130224">
              <w:t>nebėra</w:t>
            </w:r>
            <w:proofErr w:type="spellEnd"/>
            <w:r w:rsidRPr="00130224">
              <w:t xml:space="preserve"> </w:t>
            </w:r>
            <w:proofErr w:type="spellStart"/>
            <w:r w:rsidRPr="00130224">
              <w:t>lėšų</w:t>
            </w:r>
            <w:proofErr w:type="spellEnd"/>
            <w:r w:rsidRPr="00130224">
              <w:t xml:space="preserve">. </w:t>
            </w:r>
            <w:proofErr w:type="spellStart"/>
            <w:r w:rsidRPr="00130224">
              <w:t>Susitarime</w:t>
            </w:r>
            <w:proofErr w:type="spellEnd"/>
            <w:r w:rsidRPr="00130224">
              <w:t xml:space="preserve"> </w:t>
            </w:r>
            <w:proofErr w:type="spellStart"/>
            <w:r w:rsidRPr="00130224">
              <w:t>nustatoma</w:t>
            </w:r>
            <w:proofErr w:type="spellEnd"/>
            <w:r w:rsidRPr="00130224">
              <w:t xml:space="preserve"> </w:t>
            </w:r>
            <w:proofErr w:type="spellStart"/>
            <w:r w:rsidRPr="00130224">
              <w:t>maksimali</w:t>
            </w:r>
            <w:proofErr w:type="spellEnd"/>
            <w:r w:rsidRPr="00130224">
              <w:t xml:space="preserve"> </w:t>
            </w:r>
            <w:proofErr w:type="spellStart"/>
            <w:r w:rsidRPr="00130224">
              <w:t>suma</w:t>
            </w:r>
            <w:proofErr w:type="spellEnd"/>
            <w:r w:rsidRPr="00130224">
              <w:t xml:space="preserve">, </w:t>
            </w:r>
            <w:proofErr w:type="spellStart"/>
            <w:r w:rsidRPr="00130224">
              <w:t>kurią</w:t>
            </w:r>
            <w:proofErr w:type="spellEnd"/>
            <w:r w:rsidRPr="00130224">
              <w:t xml:space="preserve"> </w:t>
            </w:r>
            <w:proofErr w:type="spellStart"/>
            <w:r w:rsidRPr="00130224">
              <w:t>klientas</w:t>
            </w:r>
            <w:proofErr w:type="spellEnd"/>
            <w:r w:rsidRPr="00130224">
              <w:t xml:space="preserve"> </w:t>
            </w:r>
            <w:proofErr w:type="spellStart"/>
            <w:r w:rsidRPr="00130224">
              <w:t>gali</w:t>
            </w:r>
            <w:proofErr w:type="spellEnd"/>
            <w:r w:rsidRPr="00130224">
              <w:t xml:space="preserve"> </w:t>
            </w:r>
            <w:proofErr w:type="spellStart"/>
            <w:r w:rsidRPr="00130224">
              <w:t>pasiskolinti</w:t>
            </w:r>
            <w:proofErr w:type="spellEnd"/>
            <w:r w:rsidRPr="00130224">
              <w:t xml:space="preserve">, ir ar bus </w:t>
            </w:r>
            <w:proofErr w:type="spellStart"/>
            <w:r w:rsidRPr="00130224">
              <w:t>taikomi</w:t>
            </w:r>
            <w:proofErr w:type="spellEnd"/>
            <w:r w:rsidRPr="00130224">
              <w:t xml:space="preserve"> </w:t>
            </w:r>
            <w:proofErr w:type="spellStart"/>
            <w:r w:rsidRPr="00130224">
              <w:t>mokesčiai</w:t>
            </w:r>
            <w:proofErr w:type="spellEnd"/>
            <w:r w:rsidRPr="00130224">
              <w:t xml:space="preserve"> ir </w:t>
            </w:r>
            <w:proofErr w:type="spellStart"/>
            <w:r w:rsidRPr="00130224">
              <w:t>palūkanos</w:t>
            </w:r>
            <w:proofErr w:type="spellEnd"/>
            <w:r w:rsidRPr="00130224">
              <w:t>.</w:t>
            </w:r>
          </w:p>
        </w:tc>
      </w:tr>
      <w:tr w:rsidR="002A42C0" w:rsidRPr="00130224" w14:paraId="78102E1F" w14:textId="77777777">
        <w:trPr>
          <w:trHeight w:val="720"/>
        </w:trPr>
        <w:tc>
          <w:tcPr>
            <w:tcW w:w="2960" w:type="dxa"/>
            <w:tcBorders>
              <w:top w:val="nil"/>
              <w:left w:val="nil"/>
              <w:bottom w:val="nil"/>
              <w:right w:val="nil"/>
            </w:tcBorders>
            <w:tcMar>
              <w:top w:w="128" w:type="dxa"/>
              <w:left w:w="43" w:type="dxa"/>
              <w:bottom w:w="128" w:type="dxa"/>
              <w:right w:w="43" w:type="dxa"/>
            </w:tcMar>
          </w:tcPr>
          <w:p w14:paraId="1B48836D" w14:textId="77777777" w:rsidR="002A42C0" w:rsidRPr="00130224" w:rsidRDefault="00955B86" w:rsidP="00130224">
            <w:proofErr w:type="spellStart"/>
            <w:r w:rsidRPr="00130224">
              <w:t>Kredito</w:t>
            </w:r>
            <w:proofErr w:type="spellEnd"/>
            <w:r w:rsidRPr="00130224">
              <w:t xml:space="preserve"> </w:t>
            </w:r>
            <w:proofErr w:type="spellStart"/>
            <w:r w:rsidRPr="00130224">
              <w:t>pervedimas</w:t>
            </w:r>
            <w:proofErr w:type="spellEnd"/>
          </w:p>
        </w:tc>
        <w:tc>
          <w:tcPr>
            <w:tcW w:w="6620" w:type="dxa"/>
            <w:tcBorders>
              <w:top w:val="nil"/>
              <w:left w:val="nil"/>
              <w:bottom w:val="nil"/>
              <w:right w:val="nil"/>
            </w:tcBorders>
            <w:tcMar>
              <w:top w:w="128" w:type="dxa"/>
              <w:left w:w="43" w:type="dxa"/>
              <w:bottom w:w="128" w:type="dxa"/>
              <w:right w:w="43" w:type="dxa"/>
            </w:tcMar>
          </w:tcPr>
          <w:p w14:paraId="47E6B08F" w14:textId="77777777" w:rsidR="002A42C0" w:rsidRPr="00130224" w:rsidRDefault="00955B86" w:rsidP="00130224">
            <w:proofErr w:type="spellStart"/>
            <w:r w:rsidRPr="00130224">
              <w:t>Kliento</w:t>
            </w:r>
            <w:proofErr w:type="spellEnd"/>
            <w:r w:rsidRPr="00130224">
              <w:t xml:space="preserve"> </w:t>
            </w:r>
            <w:proofErr w:type="spellStart"/>
            <w:r w:rsidRPr="00130224">
              <w:t>nurodymu</w:t>
            </w:r>
            <w:proofErr w:type="spellEnd"/>
            <w:r w:rsidRPr="00130224">
              <w:t xml:space="preserve"> </w:t>
            </w:r>
            <w:proofErr w:type="spellStart"/>
            <w:r w:rsidRPr="00130224">
              <w:t>sąskaitos</w:t>
            </w:r>
            <w:proofErr w:type="spellEnd"/>
            <w:r w:rsidRPr="00130224">
              <w:t xml:space="preserve"> </w:t>
            </w:r>
            <w:proofErr w:type="spellStart"/>
            <w:r w:rsidRPr="00130224">
              <w:t>teikėjas</w:t>
            </w:r>
            <w:proofErr w:type="spellEnd"/>
            <w:r w:rsidRPr="00130224">
              <w:t xml:space="preserve"> </w:t>
            </w:r>
            <w:proofErr w:type="spellStart"/>
            <w:r w:rsidRPr="00130224">
              <w:t>perveda</w:t>
            </w:r>
            <w:proofErr w:type="spellEnd"/>
            <w:r w:rsidRPr="00130224">
              <w:t xml:space="preserve"> </w:t>
            </w:r>
            <w:proofErr w:type="spellStart"/>
            <w:r w:rsidRPr="00130224">
              <w:t>pinigus</w:t>
            </w:r>
            <w:proofErr w:type="spellEnd"/>
            <w:r w:rsidRPr="00130224">
              <w:t xml:space="preserve"> </w:t>
            </w:r>
            <w:proofErr w:type="spellStart"/>
            <w:r w:rsidRPr="00130224">
              <w:t>iš</w:t>
            </w:r>
            <w:proofErr w:type="spellEnd"/>
            <w:r w:rsidRPr="00130224">
              <w:t xml:space="preserve"> </w:t>
            </w:r>
            <w:proofErr w:type="spellStart"/>
            <w:r w:rsidRPr="00130224">
              <w:t>kliento</w:t>
            </w:r>
            <w:proofErr w:type="spellEnd"/>
            <w:r w:rsidRPr="00130224">
              <w:t xml:space="preserve"> </w:t>
            </w:r>
            <w:proofErr w:type="spellStart"/>
            <w:r w:rsidRPr="00130224">
              <w:t>sąskaitos</w:t>
            </w:r>
            <w:proofErr w:type="spellEnd"/>
            <w:r w:rsidRPr="00130224">
              <w:t xml:space="preserve"> į </w:t>
            </w:r>
            <w:proofErr w:type="spellStart"/>
            <w:r w:rsidRPr="00130224">
              <w:t>kitą</w:t>
            </w:r>
            <w:proofErr w:type="spellEnd"/>
            <w:r w:rsidRPr="00130224">
              <w:t xml:space="preserve"> </w:t>
            </w:r>
            <w:proofErr w:type="spellStart"/>
            <w:r w:rsidRPr="00130224">
              <w:t>sąskaitą</w:t>
            </w:r>
            <w:proofErr w:type="spellEnd"/>
            <w:r w:rsidRPr="00130224">
              <w:t>.</w:t>
            </w:r>
          </w:p>
        </w:tc>
      </w:tr>
      <w:tr w:rsidR="002A42C0" w:rsidRPr="00130224" w14:paraId="24209843" w14:textId="77777777">
        <w:trPr>
          <w:trHeight w:val="720"/>
        </w:trPr>
        <w:tc>
          <w:tcPr>
            <w:tcW w:w="2960" w:type="dxa"/>
            <w:tcBorders>
              <w:top w:val="nil"/>
              <w:left w:val="nil"/>
              <w:bottom w:val="nil"/>
              <w:right w:val="nil"/>
            </w:tcBorders>
            <w:tcMar>
              <w:top w:w="128" w:type="dxa"/>
              <w:left w:w="43" w:type="dxa"/>
              <w:bottom w:w="128" w:type="dxa"/>
              <w:right w:w="43" w:type="dxa"/>
            </w:tcMar>
          </w:tcPr>
          <w:p w14:paraId="1FC642BD" w14:textId="77777777" w:rsidR="002A42C0" w:rsidRPr="00130224" w:rsidRDefault="00955B86" w:rsidP="00130224">
            <w:proofErr w:type="spellStart"/>
            <w:r w:rsidRPr="00130224">
              <w:t>Periodinis</w:t>
            </w:r>
            <w:proofErr w:type="spellEnd"/>
            <w:r w:rsidRPr="00130224">
              <w:t xml:space="preserve"> </w:t>
            </w:r>
            <w:proofErr w:type="spellStart"/>
            <w:r w:rsidRPr="00130224">
              <w:t>nurodymas</w:t>
            </w:r>
            <w:proofErr w:type="spellEnd"/>
          </w:p>
        </w:tc>
        <w:tc>
          <w:tcPr>
            <w:tcW w:w="6620" w:type="dxa"/>
            <w:tcBorders>
              <w:top w:val="nil"/>
              <w:left w:val="nil"/>
              <w:bottom w:val="nil"/>
              <w:right w:val="nil"/>
            </w:tcBorders>
            <w:tcMar>
              <w:top w:w="128" w:type="dxa"/>
              <w:left w:w="43" w:type="dxa"/>
              <w:bottom w:w="128" w:type="dxa"/>
              <w:right w:w="43" w:type="dxa"/>
            </w:tcMar>
          </w:tcPr>
          <w:p w14:paraId="13FB20A8" w14:textId="77777777" w:rsidR="002A42C0" w:rsidRPr="00130224" w:rsidRDefault="00955B86" w:rsidP="00130224">
            <w:proofErr w:type="spellStart"/>
            <w:r w:rsidRPr="00130224">
              <w:t>Sąskaitos</w:t>
            </w:r>
            <w:proofErr w:type="spellEnd"/>
            <w:r w:rsidRPr="00130224">
              <w:t xml:space="preserve"> </w:t>
            </w:r>
            <w:proofErr w:type="spellStart"/>
            <w:r w:rsidRPr="00130224">
              <w:t>teikėjas</w:t>
            </w:r>
            <w:proofErr w:type="spellEnd"/>
            <w:r w:rsidRPr="00130224">
              <w:t xml:space="preserve"> </w:t>
            </w:r>
            <w:proofErr w:type="spellStart"/>
            <w:r w:rsidRPr="00130224">
              <w:t>kliento</w:t>
            </w:r>
            <w:proofErr w:type="spellEnd"/>
            <w:r w:rsidRPr="00130224">
              <w:t xml:space="preserve"> </w:t>
            </w:r>
            <w:proofErr w:type="spellStart"/>
            <w:r w:rsidRPr="00130224">
              <w:t>nurodymu</w:t>
            </w:r>
            <w:proofErr w:type="spellEnd"/>
            <w:r w:rsidRPr="00130224">
              <w:t xml:space="preserve"> </w:t>
            </w:r>
            <w:proofErr w:type="spellStart"/>
            <w:r w:rsidRPr="00130224">
              <w:t>reguliariai</w:t>
            </w:r>
            <w:proofErr w:type="spellEnd"/>
            <w:r w:rsidRPr="00130224">
              <w:t xml:space="preserve"> </w:t>
            </w:r>
            <w:proofErr w:type="spellStart"/>
            <w:r w:rsidRPr="00130224">
              <w:t>perveda</w:t>
            </w:r>
            <w:proofErr w:type="spellEnd"/>
            <w:r w:rsidRPr="00130224">
              <w:t xml:space="preserve"> tam </w:t>
            </w:r>
            <w:proofErr w:type="spellStart"/>
            <w:r w:rsidRPr="00130224">
              <w:t>tikrą</w:t>
            </w:r>
            <w:proofErr w:type="spellEnd"/>
            <w:r w:rsidRPr="00130224">
              <w:t xml:space="preserve"> </w:t>
            </w:r>
            <w:proofErr w:type="spellStart"/>
            <w:r w:rsidRPr="00130224">
              <w:t>pinigų</w:t>
            </w:r>
            <w:proofErr w:type="spellEnd"/>
            <w:r w:rsidRPr="00130224">
              <w:t xml:space="preserve"> </w:t>
            </w:r>
            <w:proofErr w:type="spellStart"/>
            <w:r w:rsidRPr="00130224">
              <w:t>sumą</w:t>
            </w:r>
            <w:proofErr w:type="spellEnd"/>
            <w:r w:rsidRPr="00130224">
              <w:t xml:space="preserve"> </w:t>
            </w:r>
            <w:proofErr w:type="spellStart"/>
            <w:r w:rsidRPr="00130224">
              <w:t>iš</w:t>
            </w:r>
            <w:proofErr w:type="spellEnd"/>
            <w:r w:rsidRPr="00130224">
              <w:t xml:space="preserve"> </w:t>
            </w:r>
            <w:proofErr w:type="spellStart"/>
            <w:r w:rsidRPr="00130224">
              <w:t>kliento</w:t>
            </w:r>
            <w:proofErr w:type="spellEnd"/>
            <w:r w:rsidRPr="00130224">
              <w:t xml:space="preserve"> </w:t>
            </w:r>
            <w:proofErr w:type="spellStart"/>
            <w:r w:rsidRPr="00130224">
              <w:t>sąskaitos</w:t>
            </w:r>
            <w:proofErr w:type="spellEnd"/>
            <w:r w:rsidRPr="00130224">
              <w:t xml:space="preserve"> į </w:t>
            </w:r>
            <w:proofErr w:type="spellStart"/>
            <w:r w:rsidRPr="00130224">
              <w:t>kitą</w:t>
            </w:r>
            <w:proofErr w:type="spellEnd"/>
            <w:r w:rsidRPr="00130224">
              <w:t xml:space="preserve"> </w:t>
            </w:r>
            <w:proofErr w:type="spellStart"/>
            <w:r w:rsidRPr="00130224">
              <w:t>sąskaitą</w:t>
            </w:r>
            <w:proofErr w:type="spellEnd"/>
            <w:r w:rsidRPr="00130224">
              <w:t>.</w:t>
            </w:r>
          </w:p>
        </w:tc>
      </w:tr>
      <w:tr w:rsidR="002A42C0" w:rsidRPr="00130224" w14:paraId="07DA9E6B" w14:textId="77777777">
        <w:trPr>
          <w:trHeight w:val="1220"/>
        </w:trPr>
        <w:tc>
          <w:tcPr>
            <w:tcW w:w="2960" w:type="dxa"/>
            <w:tcBorders>
              <w:top w:val="nil"/>
              <w:left w:val="nil"/>
              <w:bottom w:val="nil"/>
              <w:right w:val="nil"/>
            </w:tcBorders>
            <w:tcMar>
              <w:top w:w="128" w:type="dxa"/>
              <w:left w:w="43" w:type="dxa"/>
              <w:bottom w:w="128" w:type="dxa"/>
              <w:right w:w="43" w:type="dxa"/>
            </w:tcMar>
          </w:tcPr>
          <w:p w14:paraId="117E03E8" w14:textId="77777777" w:rsidR="002A42C0" w:rsidRPr="00130224" w:rsidRDefault="00955B86" w:rsidP="00130224">
            <w:proofErr w:type="spellStart"/>
            <w:r w:rsidRPr="00130224">
              <w:t>Tiesioginis</w:t>
            </w:r>
            <w:proofErr w:type="spellEnd"/>
            <w:r w:rsidRPr="00130224">
              <w:t xml:space="preserve"> </w:t>
            </w:r>
            <w:proofErr w:type="spellStart"/>
            <w:r w:rsidRPr="00130224">
              <w:t>debetas</w:t>
            </w:r>
            <w:proofErr w:type="spellEnd"/>
          </w:p>
        </w:tc>
        <w:tc>
          <w:tcPr>
            <w:tcW w:w="6620" w:type="dxa"/>
            <w:tcBorders>
              <w:top w:val="nil"/>
              <w:left w:val="nil"/>
              <w:bottom w:val="nil"/>
              <w:right w:val="nil"/>
            </w:tcBorders>
            <w:tcMar>
              <w:top w:w="128" w:type="dxa"/>
              <w:left w:w="43" w:type="dxa"/>
              <w:bottom w:w="128" w:type="dxa"/>
              <w:right w:w="43" w:type="dxa"/>
            </w:tcMar>
          </w:tcPr>
          <w:p w14:paraId="2A688C49" w14:textId="77777777" w:rsidR="002A42C0" w:rsidRPr="00130224" w:rsidRDefault="00955B86" w:rsidP="00130224">
            <w:proofErr w:type="spellStart"/>
            <w:r w:rsidRPr="00130224">
              <w:t>Klientas</w:t>
            </w:r>
            <w:proofErr w:type="spellEnd"/>
            <w:r w:rsidRPr="00130224">
              <w:t xml:space="preserve"> </w:t>
            </w:r>
            <w:proofErr w:type="spellStart"/>
            <w:r w:rsidRPr="00130224">
              <w:t>suteikia</w:t>
            </w:r>
            <w:proofErr w:type="spellEnd"/>
            <w:r w:rsidRPr="00130224">
              <w:t xml:space="preserve"> </w:t>
            </w:r>
            <w:proofErr w:type="spellStart"/>
            <w:r w:rsidRPr="00130224">
              <w:t>kitam</w:t>
            </w:r>
            <w:proofErr w:type="spellEnd"/>
            <w:r w:rsidRPr="00130224">
              <w:t xml:space="preserve"> </w:t>
            </w:r>
            <w:proofErr w:type="spellStart"/>
            <w:r w:rsidRPr="00130224">
              <w:t>asmeniui</w:t>
            </w:r>
            <w:proofErr w:type="spellEnd"/>
            <w:r w:rsidRPr="00130224">
              <w:t xml:space="preserve"> (</w:t>
            </w:r>
            <w:proofErr w:type="spellStart"/>
            <w:r w:rsidRPr="00130224">
              <w:t>gavėjui</w:t>
            </w:r>
            <w:proofErr w:type="spellEnd"/>
            <w:r w:rsidRPr="00130224">
              <w:t xml:space="preserve">) </w:t>
            </w:r>
            <w:proofErr w:type="spellStart"/>
            <w:r w:rsidRPr="00130224">
              <w:t>teisę</w:t>
            </w:r>
            <w:proofErr w:type="spellEnd"/>
            <w:r w:rsidRPr="00130224">
              <w:t xml:space="preserve"> </w:t>
            </w:r>
            <w:proofErr w:type="spellStart"/>
            <w:r w:rsidRPr="00130224">
              <w:t>nurodyti</w:t>
            </w:r>
            <w:proofErr w:type="spellEnd"/>
            <w:r w:rsidRPr="00130224">
              <w:t xml:space="preserve"> </w:t>
            </w:r>
            <w:proofErr w:type="spellStart"/>
            <w:r w:rsidRPr="00130224">
              <w:t>sąskaitos</w:t>
            </w:r>
            <w:proofErr w:type="spellEnd"/>
            <w:r w:rsidRPr="00130224">
              <w:t xml:space="preserve"> </w:t>
            </w:r>
            <w:proofErr w:type="spellStart"/>
            <w:r w:rsidRPr="00130224">
              <w:t>teikėjui</w:t>
            </w:r>
            <w:proofErr w:type="spellEnd"/>
            <w:r w:rsidRPr="00130224">
              <w:t xml:space="preserve"> </w:t>
            </w:r>
            <w:proofErr w:type="spellStart"/>
            <w:r w:rsidRPr="00130224">
              <w:t>pervesti</w:t>
            </w:r>
            <w:proofErr w:type="spellEnd"/>
            <w:r w:rsidRPr="00130224">
              <w:t xml:space="preserve"> </w:t>
            </w:r>
            <w:proofErr w:type="spellStart"/>
            <w:r w:rsidRPr="00130224">
              <w:t>pinigus</w:t>
            </w:r>
            <w:proofErr w:type="spellEnd"/>
            <w:r w:rsidRPr="00130224">
              <w:t xml:space="preserve"> </w:t>
            </w:r>
            <w:proofErr w:type="spellStart"/>
            <w:r w:rsidRPr="00130224">
              <w:t>iš</w:t>
            </w:r>
            <w:proofErr w:type="spellEnd"/>
            <w:r w:rsidRPr="00130224">
              <w:t xml:space="preserve"> </w:t>
            </w:r>
            <w:proofErr w:type="spellStart"/>
            <w:r w:rsidRPr="00130224">
              <w:t>kliento</w:t>
            </w:r>
            <w:proofErr w:type="spellEnd"/>
            <w:r w:rsidRPr="00130224">
              <w:t xml:space="preserve"> </w:t>
            </w:r>
            <w:proofErr w:type="spellStart"/>
            <w:r w:rsidRPr="00130224">
              <w:t>sąskaitos</w:t>
            </w:r>
            <w:proofErr w:type="spellEnd"/>
            <w:r w:rsidRPr="00130224">
              <w:t xml:space="preserve"> į </w:t>
            </w:r>
            <w:proofErr w:type="spellStart"/>
            <w:r w:rsidRPr="00130224">
              <w:t>gavėjo</w:t>
            </w:r>
            <w:proofErr w:type="spellEnd"/>
            <w:r w:rsidRPr="00130224">
              <w:t xml:space="preserve"> </w:t>
            </w:r>
            <w:proofErr w:type="spellStart"/>
            <w:r w:rsidRPr="00130224">
              <w:t>sąskaitą</w:t>
            </w:r>
            <w:proofErr w:type="spellEnd"/>
            <w:r w:rsidRPr="00130224">
              <w:t xml:space="preserve">. </w:t>
            </w:r>
            <w:proofErr w:type="spellStart"/>
            <w:r w:rsidRPr="00130224">
              <w:t>Sąskaitos</w:t>
            </w:r>
            <w:proofErr w:type="spellEnd"/>
            <w:r w:rsidRPr="00130224">
              <w:t xml:space="preserve"> </w:t>
            </w:r>
            <w:proofErr w:type="spellStart"/>
            <w:r w:rsidRPr="00130224">
              <w:t>teikėjas</w:t>
            </w:r>
            <w:proofErr w:type="spellEnd"/>
            <w:r w:rsidRPr="00130224">
              <w:t xml:space="preserve"> </w:t>
            </w:r>
            <w:proofErr w:type="spellStart"/>
            <w:r w:rsidRPr="00130224">
              <w:t>perveda</w:t>
            </w:r>
            <w:proofErr w:type="spellEnd"/>
            <w:r w:rsidRPr="00130224">
              <w:t xml:space="preserve"> </w:t>
            </w:r>
            <w:proofErr w:type="spellStart"/>
            <w:r w:rsidRPr="00130224">
              <w:t>pinigus</w:t>
            </w:r>
            <w:proofErr w:type="spellEnd"/>
            <w:r w:rsidRPr="00130224">
              <w:t xml:space="preserve"> </w:t>
            </w:r>
            <w:proofErr w:type="spellStart"/>
            <w:r w:rsidRPr="00130224">
              <w:t>gavėjui</w:t>
            </w:r>
            <w:proofErr w:type="spellEnd"/>
            <w:r w:rsidRPr="00130224">
              <w:t xml:space="preserve"> </w:t>
            </w:r>
            <w:proofErr w:type="spellStart"/>
            <w:r w:rsidRPr="00130224">
              <w:t>kliento</w:t>
            </w:r>
            <w:proofErr w:type="spellEnd"/>
            <w:r w:rsidRPr="00130224">
              <w:t xml:space="preserve"> ir </w:t>
            </w:r>
            <w:proofErr w:type="spellStart"/>
            <w:r w:rsidRPr="00130224">
              <w:t>gavėjo</w:t>
            </w:r>
            <w:proofErr w:type="spellEnd"/>
            <w:r w:rsidRPr="00130224">
              <w:t xml:space="preserve"> </w:t>
            </w:r>
            <w:proofErr w:type="spellStart"/>
            <w:r w:rsidRPr="00130224">
              <w:t>susitartą</w:t>
            </w:r>
            <w:proofErr w:type="spellEnd"/>
            <w:r w:rsidRPr="00130224">
              <w:t xml:space="preserve"> </w:t>
            </w:r>
            <w:proofErr w:type="spellStart"/>
            <w:r w:rsidRPr="00130224">
              <w:t>dieną</w:t>
            </w:r>
            <w:proofErr w:type="spellEnd"/>
            <w:r w:rsidRPr="00130224">
              <w:t xml:space="preserve"> </w:t>
            </w:r>
            <w:proofErr w:type="spellStart"/>
            <w:r w:rsidRPr="00130224">
              <w:t>arba</w:t>
            </w:r>
            <w:proofErr w:type="spellEnd"/>
            <w:r w:rsidRPr="00130224">
              <w:t xml:space="preserve"> </w:t>
            </w:r>
            <w:proofErr w:type="spellStart"/>
            <w:r w:rsidRPr="00130224">
              <w:t>susitartomis</w:t>
            </w:r>
            <w:proofErr w:type="spellEnd"/>
            <w:r w:rsidRPr="00130224">
              <w:t xml:space="preserve"> </w:t>
            </w:r>
            <w:proofErr w:type="spellStart"/>
            <w:r w:rsidRPr="00130224">
              <w:t>dienomis</w:t>
            </w:r>
            <w:proofErr w:type="spellEnd"/>
            <w:r w:rsidRPr="00130224">
              <w:t xml:space="preserve">. </w:t>
            </w:r>
            <w:proofErr w:type="spellStart"/>
            <w:r w:rsidRPr="00130224">
              <w:t>Suma</w:t>
            </w:r>
            <w:proofErr w:type="spellEnd"/>
            <w:r w:rsidRPr="00130224">
              <w:t xml:space="preserve"> </w:t>
            </w:r>
            <w:proofErr w:type="spellStart"/>
            <w:r w:rsidRPr="00130224">
              <w:t>gali</w:t>
            </w:r>
            <w:proofErr w:type="spellEnd"/>
            <w:r w:rsidRPr="00130224">
              <w:t xml:space="preserve"> </w:t>
            </w:r>
            <w:proofErr w:type="spellStart"/>
            <w:r w:rsidRPr="00130224">
              <w:t>kisti</w:t>
            </w:r>
            <w:proofErr w:type="spellEnd"/>
            <w:r w:rsidRPr="00130224">
              <w:t>.</w:t>
            </w:r>
          </w:p>
        </w:tc>
      </w:tr>
      <w:tr w:rsidR="002A42C0" w:rsidRPr="00130224" w14:paraId="5FA525E7"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68FC36CD" w14:textId="77777777" w:rsidR="002A42C0" w:rsidRPr="00130224" w:rsidRDefault="00955B86" w:rsidP="00130224">
            <w:proofErr w:type="spellStart"/>
            <w:r w:rsidRPr="00130224">
              <w:t>Grynųjų</w:t>
            </w:r>
            <w:proofErr w:type="spellEnd"/>
            <w:r w:rsidRPr="00130224">
              <w:t xml:space="preserve"> </w:t>
            </w:r>
            <w:proofErr w:type="spellStart"/>
            <w:r w:rsidRPr="00130224">
              <w:t>pinigų</w:t>
            </w:r>
            <w:proofErr w:type="spellEnd"/>
            <w:r w:rsidRPr="00130224">
              <w:t xml:space="preserve"> </w:t>
            </w:r>
            <w:proofErr w:type="spellStart"/>
            <w:r w:rsidRPr="00130224">
              <w:t>išėmimas</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2ECF3EB3" w14:textId="77777777" w:rsidR="002A42C0" w:rsidRPr="00130224" w:rsidRDefault="00955B86" w:rsidP="00130224">
            <w:proofErr w:type="spellStart"/>
            <w:r w:rsidRPr="00130224">
              <w:t>Klientas</w:t>
            </w:r>
            <w:proofErr w:type="spellEnd"/>
            <w:r w:rsidRPr="00130224">
              <w:t xml:space="preserve"> </w:t>
            </w:r>
            <w:proofErr w:type="spellStart"/>
            <w:r w:rsidRPr="00130224">
              <w:t>pasiima</w:t>
            </w:r>
            <w:proofErr w:type="spellEnd"/>
            <w:r w:rsidRPr="00130224">
              <w:t xml:space="preserve"> </w:t>
            </w:r>
            <w:proofErr w:type="spellStart"/>
            <w:r w:rsidRPr="00130224">
              <w:t>grynuosius</w:t>
            </w:r>
            <w:proofErr w:type="spellEnd"/>
            <w:r w:rsidRPr="00130224">
              <w:t xml:space="preserve"> </w:t>
            </w:r>
            <w:proofErr w:type="spellStart"/>
            <w:r w:rsidRPr="00130224">
              <w:t>pinigus</w:t>
            </w:r>
            <w:proofErr w:type="spellEnd"/>
            <w:r w:rsidRPr="00130224">
              <w:t xml:space="preserve"> </w:t>
            </w:r>
            <w:proofErr w:type="spellStart"/>
            <w:r w:rsidRPr="00130224">
              <w:t>iš</w:t>
            </w:r>
            <w:proofErr w:type="spellEnd"/>
            <w:r w:rsidRPr="00130224">
              <w:t xml:space="preserve"> </w:t>
            </w:r>
            <w:proofErr w:type="spellStart"/>
            <w:r w:rsidRPr="00130224">
              <w:t>savo</w:t>
            </w:r>
            <w:proofErr w:type="spellEnd"/>
            <w:r w:rsidRPr="00130224">
              <w:t xml:space="preserve"> </w:t>
            </w:r>
            <w:proofErr w:type="spellStart"/>
            <w:r w:rsidRPr="00130224">
              <w:t>sąskaitos</w:t>
            </w:r>
            <w:proofErr w:type="spellEnd"/>
            <w:r w:rsidRPr="00130224">
              <w:t>.</w:t>
            </w:r>
          </w:p>
        </w:tc>
      </w:tr>
    </w:tbl>
    <w:p w14:paraId="2923D418" w14:textId="77777777" w:rsidR="002A42C0" w:rsidRPr="00130224" w:rsidRDefault="00955B86" w:rsidP="00130224">
      <w:pPr>
        <w:pStyle w:val="avsnitt-undertittel"/>
      </w:pPr>
      <w:r w:rsidRPr="00130224">
        <w:t>LUXEMBOURG</w:t>
      </w:r>
    </w:p>
    <w:p w14:paraId="5E8C76DB" w14:textId="77777777" w:rsidR="002A42C0" w:rsidRPr="00130224" w:rsidRDefault="00955B86" w:rsidP="00130224">
      <w:pPr>
        <w:pStyle w:val="Undertittel"/>
      </w:pPr>
      <w:r w:rsidRPr="00130224">
        <w:t>Fransk</w:t>
      </w:r>
    </w:p>
    <w:p w14:paraId="4DB89D1A"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7097FFEB"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3E6FDDB7"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64998534" w14:textId="77777777" w:rsidR="002A42C0" w:rsidRPr="00130224" w:rsidRDefault="00955B86" w:rsidP="00130224">
            <w:r w:rsidRPr="00130224">
              <w:t>Definisjon</w:t>
            </w:r>
          </w:p>
        </w:tc>
      </w:tr>
      <w:tr w:rsidR="002A42C0" w:rsidRPr="00130224" w14:paraId="4ED07B92" w14:textId="77777777">
        <w:trPr>
          <w:trHeight w:val="460"/>
        </w:trPr>
        <w:tc>
          <w:tcPr>
            <w:tcW w:w="2960" w:type="dxa"/>
            <w:tcBorders>
              <w:top w:val="single" w:sz="4" w:space="0" w:color="000000"/>
              <w:left w:val="nil"/>
              <w:bottom w:val="nil"/>
              <w:right w:val="nil"/>
            </w:tcBorders>
            <w:tcMar>
              <w:top w:w="128" w:type="dxa"/>
              <w:left w:w="43" w:type="dxa"/>
              <w:bottom w:w="128" w:type="dxa"/>
              <w:right w:w="43" w:type="dxa"/>
            </w:tcMar>
          </w:tcPr>
          <w:p w14:paraId="1241C705" w14:textId="77777777" w:rsidR="002A42C0" w:rsidRPr="00130224" w:rsidRDefault="00955B86" w:rsidP="00130224">
            <w:proofErr w:type="spellStart"/>
            <w:r w:rsidRPr="00130224">
              <w:t>Tenue</w:t>
            </w:r>
            <w:proofErr w:type="spellEnd"/>
            <w:r w:rsidRPr="00130224">
              <w:t xml:space="preserve"> de </w:t>
            </w:r>
            <w:proofErr w:type="spellStart"/>
            <w:r w:rsidRPr="00130224">
              <w:t>compte</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007CCCFB" w14:textId="77777777" w:rsidR="002A42C0" w:rsidRPr="00130224" w:rsidRDefault="00955B86" w:rsidP="00130224">
            <w:r w:rsidRPr="00130224">
              <w:t xml:space="preserve">Le </w:t>
            </w:r>
            <w:proofErr w:type="spellStart"/>
            <w:r w:rsidRPr="00130224">
              <w:t>prestataire</w:t>
            </w:r>
            <w:proofErr w:type="spellEnd"/>
            <w:r w:rsidRPr="00130224">
              <w:t xml:space="preserve"> de </w:t>
            </w:r>
            <w:proofErr w:type="spellStart"/>
            <w:r w:rsidRPr="00130224">
              <w:t>compte</w:t>
            </w:r>
            <w:proofErr w:type="spellEnd"/>
            <w:r w:rsidRPr="00130224">
              <w:t xml:space="preserve"> </w:t>
            </w:r>
            <w:proofErr w:type="spellStart"/>
            <w:r w:rsidRPr="00130224">
              <w:t>gère</w:t>
            </w:r>
            <w:proofErr w:type="spellEnd"/>
            <w:r w:rsidRPr="00130224">
              <w:t xml:space="preserve"> le </w:t>
            </w:r>
            <w:proofErr w:type="spellStart"/>
            <w:r w:rsidRPr="00130224">
              <w:t>compte</w:t>
            </w:r>
            <w:proofErr w:type="spellEnd"/>
            <w:r w:rsidRPr="00130224">
              <w:t xml:space="preserve"> </w:t>
            </w:r>
            <w:proofErr w:type="spellStart"/>
            <w:r w:rsidRPr="00130224">
              <w:t>utilisé</w:t>
            </w:r>
            <w:proofErr w:type="spellEnd"/>
            <w:r w:rsidRPr="00130224">
              <w:t xml:space="preserve"> par le </w:t>
            </w:r>
            <w:proofErr w:type="spellStart"/>
            <w:r w:rsidRPr="00130224">
              <w:t>client</w:t>
            </w:r>
            <w:proofErr w:type="spellEnd"/>
            <w:r w:rsidRPr="00130224">
              <w:t>.</w:t>
            </w:r>
          </w:p>
        </w:tc>
      </w:tr>
      <w:tr w:rsidR="002A42C0" w:rsidRPr="00B347C3" w14:paraId="42788777" w14:textId="77777777">
        <w:trPr>
          <w:trHeight w:val="980"/>
        </w:trPr>
        <w:tc>
          <w:tcPr>
            <w:tcW w:w="2960" w:type="dxa"/>
            <w:tcBorders>
              <w:top w:val="nil"/>
              <w:left w:val="nil"/>
              <w:bottom w:val="nil"/>
              <w:right w:val="nil"/>
            </w:tcBorders>
            <w:tcMar>
              <w:top w:w="128" w:type="dxa"/>
              <w:left w:w="43" w:type="dxa"/>
              <w:bottom w:w="128" w:type="dxa"/>
              <w:right w:w="43" w:type="dxa"/>
            </w:tcMar>
          </w:tcPr>
          <w:p w14:paraId="2F216755" w14:textId="77777777" w:rsidR="002A42C0" w:rsidRPr="00B347C3" w:rsidRDefault="00955B86" w:rsidP="00130224">
            <w:pPr>
              <w:rPr>
                <w:lang w:val="en-US"/>
              </w:rPr>
            </w:pPr>
            <w:r w:rsidRPr="00B347C3">
              <w:rPr>
                <w:lang w:val="en-US"/>
              </w:rPr>
              <w:t>Fourniture d’une carte de débit</w:t>
            </w:r>
          </w:p>
        </w:tc>
        <w:tc>
          <w:tcPr>
            <w:tcW w:w="6620" w:type="dxa"/>
            <w:tcBorders>
              <w:top w:val="nil"/>
              <w:left w:val="nil"/>
              <w:bottom w:val="nil"/>
              <w:right w:val="nil"/>
            </w:tcBorders>
            <w:tcMar>
              <w:top w:w="128" w:type="dxa"/>
              <w:left w:w="43" w:type="dxa"/>
              <w:bottom w:w="128" w:type="dxa"/>
              <w:right w:w="43" w:type="dxa"/>
            </w:tcMar>
          </w:tcPr>
          <w:p w14:paraId="2F85FE46" w14:textId="77777777" w:rsidR="002A42C0" w:rsidRPr="00B347C3" w:rsidRDefault="00955B86" w:rsidP="00130224">
            <w:pPr>
              <w:rPr>
                <w:lang w:val="en-US"/>
              </w:rPr>
            </w:pPr>
            <w:r w:rsidRPr="00B347C3">
              <w:rPr>
                <w:lang w:val="en-US"/>
              </w:rPr>
              <w:t>Le prestataire de compte fournit une carte de paiement liée au compte du client. Le montant de chaque opération effectuée à l’aide de cette carte est prélevé directement et intégralement sur le compte du client.</w:t>
            </w:r>
          </w:p>
        </w:tc>
      </w:tr>
      <w:tr w:rsidR="002A42C0" w:rsidRPr="00B347C3" w14:paraId="79860AF1" w14:textId="77777777">
        <w:trPr>
          <w:trHeight w:val="2000"/>
        </w:trPr>
        <w:tc>
          <w:tcPr>
            <w:tcW w:w="2960" w:type="dxa"/>
            <w:tcBorders>
              <w:top w:val="nil"/>
              <w:left w:val="nil"/>
              <w:bottom w:val="nil"/>
              <w:right w:val="nil"/>
            </w:tcBorders>
            <w:tcMar>
              <w:top w:w="128" w:type="dxa"/>
              <w:left w:w="43" w:type="dxa"/>
              <w:bottom w:w="128" w:type="dxa"/>
              <w:right w:w="43" w:type="dxa"/>
            </w:tcMar>
          </w:tcPr>
          <w:p w14:paraId="24F1B760" w14:textId="77777777" w:rsidR="002A42C0" w:rsidRPr="00B347C3" w:rsidRDefault="00955B86" w:rsidP="00130224">
            <w:pPr>
              <w:rPr>
                <w:lang w:val="en-US"/>
              </w:rPr>
            </w:pPr>
            <w:r w:rsidRPr="00B347C3">
              <w:rPr>
                <w:lang w:val="en-US"/>
              </w:rPr>
              <w:t>Fourniture d’une carte de crédit</w:t>
            </w:r>
          </w:p>
        </w:tc>
        <w:tc>
          <w:tcPr>
            <w:tcW w:w="6620" w:type="dxa"/>
            <w:tcBorders>
              <w:top w:val="nil"/>
              <w:left w:val="nil"/>
              <w:bottom w:val="nil"/>
              <w:right w:val="nil"/>
            </w:tcBorders>
            <w:tcMar>
              <w:top w:w="128" w:type="dxa"/>
              <w:left w:w="43" w:type="dxa"/>
              <w:bottom w:w="128" w:type="dxa"/>
              <w:right w:w="43" w:type="dxa"/>
            </w:tcMar>
          </w:tcPr>
          <w:p w14:paraId="68149ADD" w14:textId="77777777" w:rsidR="002A42C0" w:rsidRPr="00B347C3" w:rsidRDefault="00955B86" w:rsidP="00130224">
            <w:pPr>
              <w:rPr>
                <w:lang w:val="en-US"/>
              </w:rPr>
            </w:pPr>
            <w:r w:rsidRPr="00B347C3">
              <w:rPr>
                <w:lang w:val="en-US"/>
              </w:rPr>
              <w:t>Le prestataire de compte fournit une carte de paiement liée au compte de paiement du client. Le montant total correspondant aux opérations effectuées à l’aide de cette carte au cours d’une période convenue est prélevé intégralement ou partiellement sur le compte de paiement du client à une date convenue. Un contrat de crédit entre le prestataire de compte et le client détermine si des intérêts seront facturés au client au titre du montant emprunté.</w:t>
            </w:r>
          </w:p>
        </w:tc>
      </w:tr>
      <w:tr w:rsidR="002A42C0" w:rsidRPr="00B347C3" w14:paraId="71A50709" w14:textId="77777777">
        <w:trPr>
          <w:trHeight w:val="1220"/>
        </w:trPr>
        <w:tc>
          <w:tcPr>
            <w:tcW w:w="2960" w:type="dxa"/>
            <w:tcBorders>
              <w:top w:val="nil"/>
              <w:left w:val="nil"/>
              <w:bottom w:val="nil"/>
              <w:right w:val="nil"/>
            </w:tcBorders>
            <w:tcMar>
              <w:top w:w="128" w:type="dxa"/>
              <w:left w:w="43" w:type="dxa"/>
              <w:bottom w:w="128" w:type="dxa"/>
              <w:right w:w="43" w:type="dxa"/>
            </w:tcMar>
          </w:tcPr>
          <w:p w14:paraId="265EA6A7" w14:textId="77777777" w:rsidR="002A42C0" w:rsidRPr="00130224" w:rsidRDefault="00955B86" w:rsidP="00130224">
            <w:proofErr w:type="spellStart"/>
            <w:r w:rsidRPr="00130224">
              <w:t>Découvert</w:t>
            </w:r>
            <w:proofErr w:type="spellEnd"/>
          </w:p>
        </w:tc>
        <w:tc>
          <w:tcPr>
            <w:tcW w:w="6620" w:type="dxa"/>
            <w:tcBorders>
              <w:top w:val="nil"/>
              <w:left w:val="nil"/>
              <w:bottom w:val="nil"/>
              <w:right w:val="nil"/>
            </w:tcBorders>
            <w:tcMar>
              <w:top w:w="128" w:type="dxa"/>
              <w:left w:w="43" w:type="dxa"/>
              <w:bottom w:w="128" w:type="dxa"/>
              <w:right w:w="43" w:type="dxa"/>
            </w:tcMar>
          </w:tcPr>
          <w:p w14:paraId="182C2C1D" w14:textId="77777777" w:rsidR="002A42C0" w:rsidRPr="00B347C3" w:rsidRDefault="00955B86" w:rsidP="00130224">
            <w:pPr>
              <w:rPr>
                <w:lang w:val="en-US"/>
              </w:rPr>
            </w:pPr>
            <w:r w:rsidRPr="00B347C3">
              <w:rPr>
                <w:lang w:val="en-US"/>
              </w:rPr>
              <w:t>Le prestataire de compte et le client conviennent à l’avance que le client peut emprunter de l’argent lorsqu’il n’y a plus d’argent sur le compte. Le contrat définit le montant maximum susceptible d’être emprunté et précise si des frais et des intérêts seront facturés au client.</w:t>
            </w:r>
          </w:p>
        </w:tc>
      </w:tr>
      <w:tr w:rsidR="002A42C0" w:rsidRPr="00130224" w14:paraId="104488E6" w14:textId="77777777">
        <w:trPr>
          <w:trHeight w:val="720"/>
        </w:trPr>
        <w:tc>
          <w:tcPr>
            <w:tcW w:w="2960" w:type="dxa"/>
            <w:tcBorders>
              <w:top w:val="nil"/>
              <w:left w:val="nil"/>
              <w:bottom w:val="nil"/>
              <w:right w:val="nil"/>
            </w:tcBorders>
            <w:tcMar>
              <w:top w:w="128" w:type="dxa"/>
              <w:left w:w="43" w:type="dxa"/>
              <w:bottom w:w="128" w:type="dxa"/>
              <w:right w:w="43" w:type="dxa"/>
            </w:tcMar>
          </w:tcPr>
          <w:p w14:paraId="630BCE71" w14:textId="77777777" w:rsidR="002A42C0" w:rsidRPr="00130224" w:rsidRDefault="00955B86" w:rsidP="00130224">
            <w:r w:rsidRPr="00130224">
              <w:t>Virement</w:t>
            </w:r>
          </w:p>
        </w:tc>
        <w:tc>
          <w:tcPr>
            <w:tcW w:w="6620" w:type="dxa"/>
            <w:tcBorders>
              <w:top w:val="nil"/>
              <w:left w:val="nil"/>
              <w:bottom w:val="nil"/>
              <w:right w:val="nil"/>
            </w:tcBorders>
            <w:tcMar>
              <w:top w:w="128" w:type="dxa"/>
              <w:left w:w="43" w:type="dxa"/>
              <w:bottom w:w="128" w:type="dxa"/>
              <w:right w:w="43" w:type="dxa"/>
            </w:tcMar>
          </w:tcPr>
          <w:p w14:paraId="56FBADB9" w14:textId="77777777" w:rsidR="002A42C0" w:rsidRPr="00130224" w:rsidRDefault="00955B86" w:rsidP="00130224">
            <w:r w:rsidRPr="00130224">
              <w:t xml:space="preserve">Le </w:t>
            </w:r>
            <w:proofErr w:type="spellStart"/>
            <w:r w:rsidRPr="00130224">
              <w:t>prestataire</w:t>
            </w:r>
            <w:proofErr w:type="spellEnd"/>
            <w:r w:rsidRPr="00130224">
              <w:t xml:space="preserve"> de </w:t>
            </w:r>
            <w:proofErr w:type="spellStart"/>
            <w:r w:rsidRPr="00130224">
              <w:t>compte</w:t>
            </w:r>
            <w:proofErr w:type="spellEnd"/>
            <w:r w:rsidRPr="00130224">
              <w:t xml:space="preserve"> vire, sur </w:t>
            </w:r>
            <w:proofErr w:type="spellStart"/>
            <w:r w:rsidRPr="00130224">
              <w:t>instruction</w:t>
            </w:r>
            <w:proofErr w:type="spellEnd"/>
            <w:r w:rsidRPr="00130224">
              <w:t xml:space="preserve"> du </w:t>
            </w:r>
            <w:proofErr w:type="spellStart"/>
            <w:r w:rsidRPr="00130224">
              <w:t>client</w:t>
            </w:r>
            <w:proofErr w:type="spellEnd"/>
            <w:r w:rsidRPr="00130224">
              <w:t xml:space="preserve">, une somme </w:t>
            </w:r>
            <w:proofErr w:type="spellStart"/>
            <w:r w:rsidRPr="00130224">
              <w:t>d’argent</w:t>
            </w:r>
            <w:proofErr w:type="spellEnd"/>
            <w:r w:rsidRPr="00130224">
              <w:t xml:space="preserve"> du </w:t>
            </w:r>
            <w:proofErr w:type="spellStart"/>
            <w:r w:rsidRPr="00130224">
              <w:t>compte</w:t>
            </w:r>
            <w:proofErr w:type="spellEnd"/>
            <w:r w:rsidRPr="00130224">
              <w:t xml:space="preserve"> du </w:t>
            </w:r>
            <w:proofErr w:type="spellStart"/>
            <w:r w:rsidRPr="00130224">
              <w:t>client</w:t>
            </w:r>
            <w:proofErr w:type="spellEnd"/>
            <w:r w:rsidRPr="00130224">
              <w:t xml:space="preserve"> vers </w:t>
            </w:r>
            <w:proofErr w:type="spellStart"/>
            <w:r w:rsidRPr="00130224">
              <w:t>un</w:t>
            </w:r>
            <w:proofErr w:type="spellEnd"/>
            <w:r w:rsidRPr="00130224">
              <w:t xml:space="preserve"> </w:t>
            </w:r>
            <w:proofErr w:type="spellStart"/>
            <w:r w:rsidRPr="00130224">
              <w:t>autre</w:t>
            </w:r>
            <w:proofErr w:type="spellEnd"/>
            <w:r w:rsidRPr="00130224">
              <w:t xml:space="preserve"> </w:t>
            </w:r>
            <w:proofErr w:type="spellStart"/>
            <w:r w:rsidRPr="00130224">
              <w:t>compte</w:t>
            </w:r>
            <w:proofErr w:type="spellEnd"/>
            <w:r w:rsidRPr="00130224">
              <w:t>.</w:t>
            </w:r>
          </w:p>
        </w:tc>
      </w:tr>
      <w:tr w:rsidR="002A42C0" w:rsidRPr="00B347C3" w14:paraId="2F9555E7" w14:textId="77777777">
        <w:trPr>
          <w:trHeight w:val="980"/>
        </w:trPr>
        <w:tc>
          <w:tcPr>
            <w:tcW w:w="2960" w:type="dxa"/>
            <w:tcBorders>
              <w:top w:val="nil"/>
              <w:left w:val="nil"/>
              <w:bottom w:val="nil"/>
              <w:right w:val="nil"/>
            </w:tcBorders>
            <w:tcMar>
              <w:top w:w="128" w:type="dxa"/>
              <w:left w:w="43" w:type="dxa"/>
              <w:bottom w:w="128" w:type="dxa"/>
              <w:right w:w="43" w:type="dxa"/>
            </w:tcMar>
          </w:tcPr>
          <w:p w14:paraId="3044883E" w14:textId="77777777" w:rsidR="002A42C0" w:rsidRPr="00130224" w:rsidRDefault="00955B86" w:rsidP="00130224">
            <w:r w:rsidRPr="00130224">
              <w:t>Ordre permanent</w:t>
            </w:r>
          </w:p>
        </w:tc>
        <w:tc>
          <w:tcPr>
            <w:tcW w:w="6620" w:type="dxa"/>
            <w:tcBorders>
              <w:top w:val="nil"/>
              <w:left w:val="nil"/>
              <w:bottom w:val="nil"/>
              <w:right w:val="nil"/>
            </w:tcBorders>
            <w:tcMar>
              <w:top w:w="128" w:type="dxa"/>
              <w:left w:w="43" w:type="dxa"/>
              <w:bottom w:w="128" w:type="dxa"/>
              <w:right w:w="43" w:type="dxa"/>
            </w:tcMar>
          </w:tcPr>
          <w:p w14:paraId="502B7E33" w14:textId="77777777" w:rsidR="002A42C0" w:rsidRPr="00B347C3" w:rsidRDefault="00955B86" w:rsidP="00130224">
            <w:pPr>
              <w:rPr>
                <w:lang w:val="en-US"/>
              </w:rPr>
            </w:pPr>
            <w:r w:rsidRPr="00B347C3">
              <w:rPr>
                <w:lang w:val="en-US"/>
              </w:rPr>
              <w:t>Le prestataire de compte effectue, sur instruction du client, des virements réguliers, d’un montant fixe, du compte du client vers un autre compte.</w:t>
            </w:r>
          </w:p>
        </w:tc>
      </w:tr>
      <w:tr w:rsidR="002A42C0" w:rsidRPr="00130224" w14:paraId="26BC50E3" w14:textId="77777777">
        <w:trPr>
          <w:trHeight w:val="1480"/>
        </w:trPr>
        <w:tc>
          <w:tcPr>
            <w:tcW w:w="2960" w:type="dxa"/>
            <w:tcBorders>
              <w:top w:val="nil"/>
              <w:left w:val="nil"/>
              <w:bottom w:val="nil"/>
              <w:right w:val="nil"/>
            </w:tcBorders>
            <w:tcMar>
              <w:top w:w="128" w:type="dxa"/>
              <w:left w:w="43" w:type="dxa"/>
              <w:bottom w:w="128" w:type="dxa"/>
              <w:right w:w="43" w:type="dxa"/>
            </w:tcMar>
          </w:tcPr>
          <w:p w14:paraId="0F0D3D90" w14:textId="77777777" w:rsidR="002A42C0" w:rsidRPr="00130224" w:rsidRDefault="00955B86" w:rsidP="00130224">
            <w:proofErr w:type="spellStart"/>
            <w:r w:rsidRPr="00130224">
              <w:t>Domiciliation</w:t>
            </w:r>
            <w:proofErr w:type="spellEnd"/>
          </w:p>
        </w:tc>
        <w:tc>
          <w:tcPr>
            <w:tcW w:w="6620" w:type="dxa"/>
            <w:tcBorders>
              <w:top w:val="nil"/>
              <w:left w:val="nil"/>
              <w:bottom w:val="nil"/>
              <w:right w:val="nil"/>
            </w:tcBorders>
            <w:tcMar>
              <w:top w:w="128" w:type="dxa"/>
              <w:left w:w="43" w:type="dxa"/>
              <w:bottom w:w="128" w:type="dxa"/>
              <w:right w:w="43" w:type="dxa"/>
            </w:tcMar>
          </w:tcPr>
          <w:p w14:paraId="09FF6B19" w14:textId="77777777" w:rsidR="002A42C0" w:rsidRPr="00130224" w:rsidRDefault="00955B86" w:rsidP="00130224">
            <w:r w:rsidRPr="00130224">
              <w:t xml:space="preserve">Le </w:t>
            </w:r>
            <w:proofErr w:type="spellStart"/>
            <w:r w:rsidRPr="00130224">
              <w:t>client</w:t>
            </w:r>
            <w:proofErr w:type="spellEnd"/>
            <w:r w:rsidRPr="00130224">
              <w:t xml:space="preserve"> </w:t>
            </w:r>
            <w:proofErr w:type="spellStart"/>
            <w:r w:rsidRPr="00130224">
              <w:t>autorise</w:t>
            </w:r>
            <w:proofErr w:type="spellEnd"/>
            <w:r w:rsidRPr="00130224">
              <w:t xml:space="preserve"> </w:t>
            </w:r>
            <w:proofErr w:type="spellStart"/>
            <w:r w:rsidRPr="00130224">
              <w:t>un</w:t>
            </w:r>
            <w:proofErr w:type="spellEnd"/>
            <w:r w:rsidRPr="00130224">
              <w:t xml:space="preserve"> tiers (le </w:t>
            </w:r>
            <w:proofErr w:type="spellStart"/>
            <w:r w:rsidRPr="00130224">
              <w:t>bénéficiaire</w:t>
            </w:r>
            <w:proofErr w:type="spellEnd"/>
            <w:r w:rsidRPr="00130224">
              <w:t xml:space="preserve">) à </w:t>
            </w:r>
            <w:proofErr w:type="spellStart"/>
            <w:r w:rsidRPr="00130224">
              <w:t>donner</w:t>
            </w:r>
            <w:proofErr w:type="spellEnd"/>
            <w:r w:rsidRPr="00130224">
              <w:t xml:space="preserve"> </w:t>
            </w:r>
            <w:proofErr w:type="spellStart"/>
            <w:r w:rsidRPr="00130224">
              <w:t>instruction</w:t>
            </w:r>
            <w:proofErr w:type="spellEnd"/>
            <w:r w:rsidRPr="00130224">
              <w:t xml:space="preserve"> au </w:t>
            </w:r>
            <w:proofErr w:type="spellStart"/>
            <w:r w:rsidRPr="00130224">
              <w:t>prestataire</w:t>
            </w:r>
            <w:proofErr w:type="spellEnd"/>
            <w:r w:rsidRPr="00130224">
              <w:t xml:space="preserve"> de </w:t>
            </w:r>
            <w:proofErr w:type="spellStart"/>
            <w:r w:rsidRPr="00130224">
              <w:t>compte</w:t>
            </w:r>
            <w:proofErr w:type="spellEnd"/>
            <w:r w:rsidRPr="00130224">
              <w:t xml:space="preserve"> de virer une somme </w:t>
            </w:r>
            <w:proofErr w:type="spellStart"/>
            <w:r w:rsidRPr="00130224">
              <w:t>d’argent</w:t>
            </w:r>
            <w:proofErr w:type="spellEnd"/>
            <w:r w:rsidRPr="00130224">
              <w:t xml:space="preserve"> du </w:t>
            </w:r>
            <w:proofErr w:type="spellStart"/>
            <w:r w:rsidRPr="00130224">
              <w:t>compte</w:t>
            </w:r>
            <w:proofErr w:type="spellEnd"/>
            <w:r w:rsidRPr="00130224">
              <w:t xml:space="preserve"> du </w:t>
            </w:r>
            <w:proofErr w:type="spellStart"/>
            <w:r w:rsidRPr="00130224">
              <w:t>client</w:t>
            </w:r>
            <w:proofErr w:type="spellEnd"/>
            <w:r w:rsidRPr="00130224">
              <w:t xml:space="preserve"> vers </w:t>
            </w:r>
            <w:proofErr w:type="spellStart"/>
            <w:r w:rsidRPr="00130224">
              <w:t>celui</w:t>
            </w:r>
            <w:proofErr w:type="spellEnd"/>
            <w:r w:rsidRPr="00130224">
              <w:t xml:space="preserve"> du </w:t>
            </w:r>
            <w:proofErr w:type="spellStart"/>
            <w:r w:rsidRPr="00130224">
              <w:t>bénéficiaire</w:t>
            </w:r>
            <w:proofErr w:type="spellEnd"/>
            <w:r w:rsidRPr="00130224">
              <w:t xml:space="preserve">. </w:t>
            </w:r>
            <w:r w:rsidRPr="00B347C3">
              <w:rPr>
                <w:lang w:val="en-US"/>
              </w:rPr>
              <w:t xml:space="preserve">Le prestataire de compte vire ensuite le montant considéré au bénéficiaire à la date ou aux dates convenues entre le client et le bénéficiaire. </w:t>
            </w:r>
            <w:r w:rsidRPr="00130224">
              <w:t xml:space="preserve">Le montant </w:t>
            </w:r>
            <w:proofErr w:type="spellStart"/>
            <w:r w:rsidRPr="00130224">
              <w:t>concerné</w:t>
            </w:r>
            <w:proofErr w:type="spellEnd"/>
            <w:r w:rsidRPr="00130224">
              <w:t xml:space="preserve"> </w:t>
            </w:r>
            <w:proofErr w:type="spellStart"/>
            <w:r w:rsidRPr="00130224">
              <w:t>peut</w:t>
            </w:r>
            <w:proofErr w:type="spellEnd"/>
            <w:r w:rsidRPr="00130224">
              <w:t xml:space="preserve"> varier.</w:t>
            </w:r>
          </w:p>
        </w:tc>
      </w:tr>
      <w:tr w:rsidR="002A42C0" w:rsidRPr="00B347C3" w14:paraId="06C0B992"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2177CDCA" w14:textId="77777777" w:rsidR="002A42C0" w:rsidRPr="00130224" w:rsidRDefault="00955B86" w:rsidP="00130224">
            <w:proofErr w:type="spellStart"/>
            <w:r w:rsidRPr="00130224">
              <w:t>Retrait</w:t>
            </w:r>
            <w:proofErr w:type="spellEnd"/>
            <w:r w:rsidRPr="00130224">
              <w:t xml:space="preserve"> </w:t>
            </w:r>
            <w:proofErr w:type="spellStart"/>
            <w:r w:rsidRPr="00130224">
              <w:t>d’espèces</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0C1E7024" w14:textId="77777777" w:rsidR="002A42C0" w:rsidRPr="00B347C3" w:rsidRDefault="00955B86" w:rsidP="00130224">
            <w:pPr>
              <w:rPr>
                <w:lang w:val="en-US"/>
              </w:rPr>
            </w:pPr>
            <w:r w:rsidRPr="00B347C3">
              <w:rPr>
                <w:lang w:val="en-US"/>
              </w:rPr>
              <w:t xml:space="preserve">Le client </w:t>
            </w:r>
            <w:proofErr w:type="gramStart"/>
            <w:r w:rsidRPr="00B347C3">
              <w:rPr>
                <w:lang w:val="en-US"/>
              </w:rPr>
              <w:t>retire</w:t>
            </w:r>
            <w:proofErr w:type="gramEnd"/>
            <w:r w:rsidRPr="00B347C3">
              <w:rPr>
                <w:lang w:val="en-US"/>
              </w:rPr>
              <w:t xml:space="preserve"> des espèces de son compte.</w:t>
            </w:r>
          </w:p>
        </w:tc>
      </w:tr>
    </w:tbl>
    <w:p w14:paraId="3832203C" w14:textId="77777777" w:rsidR="002A42C0" w:rsidRPr="00130224" w:rsidRDefault="00955B86" w:rsidP="00130224">
      <w:pPr>
        <w:pStyle w:val="Undertittel"/>
      </w:pPr>
      <w:r w:rsidRPr="00130224">
        <w:t>Tysk</w:t>
      </w:r>
    </w:p>
    <w:p w14:paraId="760B6DD1"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292CBF18"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2F80EAD4"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7FBDA340" w14:textId="77777777" w:rsidR="002A42C0" w:rsidRPr="00130224" w:rsidRDefault="00955B86" w:rsidP="00130224">
            <w:r w:rsidRPr="00130224">
              <w:t>Definisjon</w:t>
            </w:r>
          </w:p>
        </w:tc>
      </w:tr>
      <w:tr w:rsidR="002A42C0" w:rsidRPr="00130224" w14:paraId="77647E14" w14:textId="77777777">
        <w:trPr>
          <w:trHeight w:val="720"/>
        </w:trPr>
        <w:tc>
          <w:tcPr>
            <w:tcW w:w="2960" w:type="dxa"/>
            <w:tcBorders>
              <w:top w:val="single" w:sz="4" w:space="0" w:color="000000"/>
              <w:left w:val="nil"/>
              <w:bottom w:val="nil"/>
              <w:right w:val="nil"/>
            </w:tcBorders>
            <w:tcMar>
              <w:top w:w="128" w:type="dxa"/>
              <w:left w:w="43" w:type="dxa"/>
              <w:bottom w:w="128" w:type="dxa"/>
              <w:right w:w="43" w:type="dxa"/>
            </w:tcMar>
          </w:tcPr>
          <w:p w14:paraId="34ABC47A" w14:textId="77777777" w:rsidR="002A42C0" w:rsidRPr="00130224" w:rsidRDefault="00955B86" w:rsidP="00130224">
            <w:proofErr w:type="spellStart"/>
            <w:r w:rsidRPr="00130224">
              <w:t>Kontoführung</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3C9D3E1C"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führt</w:t>
            </w:r>
            <w:proofErr w:type="spellEnd"/>
            <w:r w:rsidRPr="00130224">
              <w:t xml:space="preserve"> </w:t>
            </w:r>
            <w:proofErr w:type="spellStart"/>
            <w:r w:rsidRPr="00130224">
              <w:t>das</w:t>
            </w:r>
            <w:proofErr w:type="spellEnd"/>
            <w:r w:rsidRPr="00130224">
              <w:t xml:space="preserve"> Konto, </w:t>
            </w:r>
            <w:proofErr w:type="spellStart"/>
            <w:r w:rsidRPr="00130224">
              <w:t>das</w:t>
            </w:r>
            <w:proofErr w:type="spellEnd"/>
            <w:r w:rsidRPr="00130224">
              <w:t xml:space="preserve"> </w:t>
            </w:r>
            <w:proofErr w:type="spellStart"/>
            <w:r w:rsidRPr="00130224">
              <w:t>durch</w:t>
            </w:r>
            <w:proofErr w:type="spellEnd"/>
            <w:r w:rsidRPr="00130224">
              <w:t xml:space="preserve"> den Kunden </w:t>
            </w:r>
            <w:proofErr w:type="spellStart"/>
            <w:r w:rsidRPr="00130224">
              <w:t>genutzt</w:t>
            </w:r>
            <w:proofErr w:type="spellEnd"/>
            <w:r w:rsidRPr="00130224">
              <w:t xml:space="preserve"> </w:t>
            </w:r>
            <w:proofErr w:type="spellStart"/>
            <w:r w:rsidRPr="00130224">
              <w:t>wird</w:t>
            </w:r>
            <w:proofErr w:type="spellEnd"/>
            <w:r w:rsidRPr="00130224">
              <w:t>.</w:t>
            </w:r>
          </w:p>
        </w:tc>
      </w:tr>
      <w:tr w:rsidR="002A42C0" w:rsidRPr="00130224" w14:paraId="4C6417B9" w14:textId="77777777">
        <w:trPr>
          <w:trHeight w:val="1220"/>
        </w:trPr>
        <w:tc>
          <w:tcPr>
            <w:tcW w:w="2960" w:type="dxa"/>
            <w:tcBorders>
              <w:top w:val="nil"/>
              <w:left w:val="nil"/>
              <w:bottom w:val="nil"/>
              <w:right w:val="nil"/>
            </w:tcBorders>
            <w:tcMar>
              <w:top w:w="128" w:type="dxa"/>
              <w:left w:w="43" w:type="dxa"/>
              <w:bottom w:w="128" w:type="dxa"/>
              <w:right w:w="43" w:type="dxa"/>
            </w:tcMar>
          </w:tcPr>
          <w:p w14:paraId="6545B129" w14:textId="77777777" w:rsidR="002A42C0" w:rsidRPr="00130224" w:rsidRDefault="00955B86" w:rsidP="00130224">
            <w:proofErr w:type="spellStart"/>
            <w:r w:rsidRPr="00130224">
              <w:t>Ausgabe</w:t>
            </w:r>
            <w:proofErr w:type="spellEnd"/>
            <w:r w:rsidRPr="00130224">
              <w:t xml:space="preserve"> einer </w:t>
            </w:r>
            <w:proofErr w:type="spellStart"/>
            <w:r w:rsidRPr="00130224">
              <w:t>Debitkarte</w:t>
            </w:r>
            <w:proofErr w:type="spellEnd"/>
          </w:p>
        </w:tc>
        <w:tc>
          <w:tcPr>
            <w:tcW w:w="6620" w:type="dxa"/>
            <w:tcBorders>
              <w:top w:val="nil"/>
              <w:left w:val="nil"/>
              <w:bottom w:val="nil"/>
              <w:right w:val="nil"/>
            </w:tcBorders>
            <w:tcMar>
              <w:top w:w="128" w:type="dxa"/>
              <w:left w:w="43" w:type="dxa"/>
              <w:bottom w:w="128" w:type="dxa"/>
              <w:right w:w="43" w:type="dxa"/>
            </w:tcMar>
          </w:tcPr>
          <w:p w14:paraId="3DAA6150"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stellt</w:t>
            </w:r>
            <w:proofErr w:type="spellEnd"/>
            <w:r w:rsidRPr="00130224">
              <w:t xml:space="preserve"> </w:t>
            </w:r>
            <w:proofErr w:type="spellStart"/>
            <w:r w:rsidRPr="00130224">
              <w:t>eine</w:t>
            </w:r>
            <w:proofErr w:type="spellEnd"/>
            <w:r w:rsidRPr="00130224">
              <w:t xml:space="preserve"> </w:t>
            </w:r>
            <w:proofErr w:type="spellStart"/>
            <w:r w:rsidRPr="00130224">
              <w:t>Zahlungskarte</w:t>
            </w:r>
            <w:proofErr w:type="spellEnd"/>
            <w:r w:rsidRPr="00130224">
              <w:t xml:space="preserve"> </w:t>
            </w:r>
            <w:proofErr w:type="spellStart"/>
            <w:r w:rsidRPr="00130224">
              <w:t>bereit</w:t>
            </w:r>
            <w:proofErr w:type="spellEnd"/>
            <w:r w:rsidRPr="00130224">
              <w:t xml:space="preserve">, die </w:t>
            </w:r>
            <w:proofErr w:type="spellStart"/>
            <w:r w:rsidRPr="00130224">
              <w:t>mit</w:t>
            </w:r>
            <w:proofErr w:type="spellEnd"/>
            <w:r w:rsidRPr="00130224">
              <w:t xml:space="preserve"> dem Konto des Kunden </w:t>
            </w:r>
            <w:proofErr w:type="spellStart"/>
            <w:r w:rsidRPr="00130224">
              <w:t>verbunden</w:t>
            </w:r>
            <w:proofErr w:type="spellEnd"/>
            <w:r w:rsidRPr="00130224">
              <w:t xml:space="preserve"> ist. Der </w:t>
            </w:r>
            <w:proofErr w:type="spellStart"/>
            <w:r w:rsidRPr="00130224">
              <w:t>Betrag</w:t>
            </w:r>
            <w:proofErr w:type="spellEnd"/>
            <w:r w:rsidRPr="00130224">
              <w:t xml:space="preserve"> </w:t>
            </w:r>
            <w:proofErr w:type="spellStart"/>
            <w:r w:rsidRPr="00130224">
              <w:t>jeder</w:t>
            </w:r>
            <w:proofErr w:type="spellEnd"/>
            <w:r w:rsidRPr="00130224">
              <w:t xml:space="preserve"> </w:t>
            </w:r>
            <w:proofErr w:type="spellStart"/>
            <w:r w:rsidRPr="00130224">
              <w:t>Transaktion</w:t>
            </w:r>
            <w:proofErr w:type="spellEnd"/>
            <w:r w:rsidRPr="00130224">
              <w:t xml:space="preserve"> </w:t>
            </w:r>
            <w:proofErr w:type="spellStart"/>
            <w:r w:rsidRPr="00130224">
              <w:t>durch</w:t>
            </w:r>
            <w:proofErr w:type="spellEnd"/>
            <w:r w:rsidRPr="00130224">
              <w:t xml:space="preserve"> die </w:t>
            </w:r>
            <w:proofErr w:type="spellStart"/>
            <w:r w:rsidRPr="00130224">
              <w:t>Verwendung</w:t>
            </w:r>
            <w:proofErr w:type="spellEnd"/>
            <w:r w:rsidRPr="00130224">
              <w:t xml:space="preserve"> der </w:t>
            </w:r>
            <w:proofErr w:type="spellStart"/>
            <w:r w:rsidRPr="00130224">
              <w:t>Zahlungskarte</w:t>
            </w:r>
            <w:proofErr w:type="spellEnd"/>
            <w:r w:rsidRPr="00130224">
              <w:t xml:space="preserve"> </w:t>
            </w:r>
            <w:proofErr w:type="spellStart"/>
            <w:r w:rsidRPr="00130224">
              <w:t>wird</w:t>
            </w:r>
            <w:proofErr w:type="spellEnd"/>
            <w:r w:rsidRPr="00130224">
              <w:t xml:space="preserve"> </w:t>
            </w:r>
            <w:proofErr w:type="spellStart"/>
            <w:r w:rsidRPr="00130224">
              <w:t>direkt</w:t>
            </w:r>
            <w:proofErr w:type="spellEnd"/>
            <w:r w:rsidRPr="00130224">
              <w:t xml:space="preserve"> </w:t>
            </w:r>
            <w:proofErr w:type="spellStart"/>
            <w:r w:rsidRPr="00130224">
              <w:t>und</w:t>
            </w:r>
            <w:proofErr w:type="spellEnd"/>
            <w:r w:rsidRPr="00130224">
              <w:t xml:space="preserve"> in voller Höhe von dem Konto des Kunden </w:t>
            </w:r>
            <w:proofErr w:type="spellStart"/>
            <w:r w:rsidRPr="00130224">
              <w:t>abgebucht</w:t>
            </w:r>
            <w:proofErr w:type="spellEnd"/>
            <w:r w:rsidRPr="00130224">
              <w:t>.</w:t>
            </w:r>
          </w:p>
        </w:tc>
      </w:tr>
      <w:tr w:rsidR="002A42C0" w:rsidRPr="00130224" w14:paraId="67471173" w14:textId="77777777">
        <w:trPr>
          <w:trHeight w:val="2000"/>
        </w:trPr>
        <w:tc>
          <w:tcPr>
            <w:tcW w:w="2960" w:type="dxa"/>
            <w:tcBorders>
              <w:top w:val="nil"/>
              <w:left w:val="nil"/>
              <w:bottom w:val="nil"/>
              <w:right w:val="nil"/>
            </w:tcBorders>
            <w:tcMar>
              <w:top w:w="128" w:type="dxa"/>
              <w:left w:w="43" w:type="dxa"/>
              <w:bottom w:w="128" w:type="dxa"/>
              <w:right w:w="43" w:type="dxa"/>
            </w:tcMar>
          </w:tcPr>
          <w:p w14:paraId="36EEEFFF" w14:textId="77777777" w:rsidR="002A42C0" w:rsidRPr="00130224" w:rsidRDefault="00955B86" w:rsidP="00130224">
            <w:proofErr w:type="spellStart"/>
            <w:r w:rsidRPr="00130224">
              <w:t>Ausgabe</w:t>
            </w:r>
            <w:proofErr w:type="spellEnd"/>
            <w:r w:rsidRPr="00130224">
              <w:t xml:space="preserve"> einer </w:t>
            </w:r>
            <w:proofErr w:type="spellStart"/>
            <w:r w:rsidRPr="00130224">
              <w:t>Kreditkarte</w:t>
            </w:r>
            <w:proofErr w:type="spellEnd"/>
          </w:p>
        </w:tc>
        <w:tc>
          <w:tcPr>
            <w:tcW w:w="6620" w:type="dxa"/>
            <w:tcBorders>
              <w:top w:val="nil"/>
              <w:left w:val="nil"/>
              <w:bottom w:val="nil"/>
              <w:right w:val="nil"/>
            </w:tcBorders>
            <w:tcMar>
              <w:top w:w="128" w:type="dxa"/>
              <w:left w:w="43" w:type="dxa"/>
              <w:bottom w:w="128" w:type="dxa"/>
              <w:right w:w="43" w:type="dxa"/>
            </w:tcMar>
          </w:tcPr>
          <w:p w14:paraId="0779D0AC"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stellt</w:t>
            </w:r>
            <w:proofErr w:type="spellEnd"/>
            <w:r w:rsidRPr="00130224">
              <w:t xml:space="preserve"> </w:t>
            </w:r>
            <w:proofErr w:type="spellStart"/>
            <w:r w:rsidRPr="00130224">
              <w:t>eine</w:t>
            </w:r>
            <w:proofErr w:type="spellEnd"/>
            <w:r w:rsidRPr="00130224">
              <w:t xml:space="preserve"> </w:t>
            </w:r>
            <w:proofErr w:type="spellStart"/>
            <w:r w:rsidRPr="00130224">
              <w:t>Zahlungskarte</w:t>
            </w:r>
            <w:proofErr w:type="spellEnd"/>
            <w:r w:rsidRPr="00130224">
              <w:t xml:space="preserve"> </w:t>
            </w:r>
            <w:proofErr w:type="spellStart"/>
            <w:r w:rsidRPr="00130224">
              <w:t>bereit</w:t>
            </w:r>
            <w:proofErr w:type="spellEnd"/>
            <w:r w:rsidRPr="00130224">
              <w:t xml:space="preserve">, die </w:t>
            </w:r>
            <w:proofErr w:type="spellStart"/>
            <w:r w:rsidRPr="00130224">
              <w:t>mit</w:t>
            </w:r>
            <w:proofErr w:type="spellEnd"/>
            <w:r w:rsidRPr="00130224">
              <w:t xml:space="preserve"> dem Konto des Kunden </w:t>
            </w:r>
            <w:proofErr w:type="spellStart"/>
            <w:r w:rsidRPr="00130224">
              <w:t>verbunden</w:t>
            </w:r>
            <w:proofErr w:type="spellEnd"/>
            <w:r w:rsidRPr="00130224">
              <w:t xml:space="preserve"> ist. Der </w:t>
            </w:r>
            <w:proofErr w:type="spellStart"/>
            <w:r w:rsidRPr="00130224">
              <w:t>Gesamtbetrag</w:t>
            </w:r>
            <w:proofErr w:type="spellEnd"/>
            <w:r w:rsidRPr="00130224">
              <w:t xml:space="preserve"> der </w:t>
            </w:r>
            <w:proofErr w:type="spellStart"/>
            <w:r w:rsidRPr="00130224">
              <w:t>Transaktionen</w:t>
            </w:r>
            <w:proofErr w:type="spellEnd"/>
            <w:r w:rsidRPr="00130224">
              <w:t xml:space="preserve"> </w:t>
            </w:r>
            <w:proofErr w:type="spellStart"/>
            <w:r w:rsidRPr="00130224">
              <w:t>durch</w:t>
            </w:r>
            <w:proofErr w:type="spellEnd"/>
            <w:r w:rsidRPr="00130224">
              <w:t xml:space="preserve"> die </w:t>
            </w:r>
            <w:proofErr w:type="spellStart"/>
            <w:r w:rsidRPr="00130224">
              <w:t>Verwendung</w:t>
            </w:r>
            <w:proofErr w:type="spellEnd"/>
            <w:r w:rsidRPr="00130224">
              <w:t xml:space="preserve"> der </w:t>
            </w:r>
            <w:proofErr w:type="spellStart"/>
            <w:r w:rsidRPr="00130224">
              <w:t>Zahlungskarte</w:t>
            </w:r>
            <w:proofErr w:type="spellEnd"/>
            <w:r w:rsidRPr="00130224">
              <w:t xml:space="preserve"> </w:t>
            </w:r>
            <w:proofErr w:type="spellStart"/>
            <w:r w:rsidRPr="00130224">
              <w:t>innerhalb</w:t>
            </w:r>
            <w:proofErr w:type="spellEnd"/>
            <w:r w:rsidRPr="00130224">
              <w:t xml:space="preserve"> </w:t>
            </w:r>
            <w:proofErr w:type="spellStart"/>
            <w:r w:rsidRPr="00130224">
              <w:t>eines</w:t>
            </w:r>
            <w:proofErr w:type="spellEnd"/>
            <w:r w:rsidRPr="00130224">
              <w:t xml:space="preserve"> </w:t>
            </w:r>
            <w:proofErr w:type="spellStart"/>
            <w:r w:rsidRPr="00130224">
              <w:t>vereinbarten</w:t>
            </w:r>
            <w:proofErr w:type="spellEnd"/>
            <w:r w:rsidRPr="00130224">
              <w:t xml:space="preserve"> </w:t>
            </w:r>
            <w:proofErr w:type="spellStart"/>
            <w:r w:rsidRPr="00130224">
              <w:t>Zeitraums</w:t>
            </w:r>
            <w:proofErr w:type="spellEnd"/>
            <w:r w:rsidRPr="00130224">
              <w:t xml:space="preserve"> </w:t>
            </w:r>
            <w:proofErr w:type="spellStart"/>
            <w:r w:rsidRPr="00130224">
              <w:t>wird</w:t>
            </w:r>
            <w:proofErr w:type="spellEnd"/>
            <w:r w:rsidRPr="00130224">
              <w:t xml:space="preserve"> </w:t>
            </w:r>
            <w:proofErr w:type="spellStart"/>
            <w:r w:rsidRPr="00130224">
              <w:t>zu</w:t>
            </w:r>
            <w:proofErr w:type="spellEnd"/>
            <w:r w:rsidRPr="00130224">
              <w:t xml:space="preserve"> </w:t>
            </w:r>
            <w:proofErr w:type="spellStart"/>
            <w:r w:rsidRPr="00130224">
              <w:t>einem</w:t>
            </w:r>
            <w:proofErr w:type="spellEnd"/>
            <w:r w:rsidRPr="00130224">
              <w:t xml:space="preserve"> </w:t>
            </w:r>
            <w:proofErr w:type="spellStart"/>
            <w:r w:rsidRPr="00130224">
              <w:t>bestimmten</w:t>
            </w:r>
            <w:proofErr w:type="spellEnd"/>
            <w:r w:rsidRPr="00130224">
              <w:t xml:space="preserve"> Termin in voller Höhe oder </w:t>
            </w:r>
            <w:proofErr w:type="spellStart"/>
            <w:r w:rsidRPr="00130224">
              <w:t>teilweise</w:t>
            </w:r>
            <w:proofErr w:type="spellEnd"/>
            <w:r w:rsidRPr="00130224">
              <w:t xml:space="preserve"> von dem Konto des Kunden </w:t>
            </w:r>
            <w:proofErr w:type="spellStart"/>
            <w:r w:rsidRPr="00130224">
              <w:t>abgebucht</w:t>
            </w:r>
            <w:proofErr w:type="spellEnd"/>
            <w:r w:rsidRPr="00130224">
              <w:t xml:space="preserve">. In einer </w:t>
            </w:r>
            <w:proofErr w:type="spellStart"/>
            <w:r w:rsidRPr="00130224">
              <w:t>Kreditvereinbarung</w:t>
            </w:r>
            <w:proofErr w:type="spellEnd"/>
            <w:r w:rsidRPr="00130224">
              <w:t xml:space="preserve"> </w:t>
            </w:r>
            <w:proofErr w:type="spellStart"/>
            <w:r w:rsidRPr="00130224">
              <w:t>zwischen</w:t>
            </w:r>
            <w:proofErr w:type="spellEnd"/>
            <w:r w:rsidRPr="00130224">
              <w:t xml:space="preserve"> dem </w:t>
            </w:r>
            <w:proofErr w:type="spellStart"/>
            <w:r w:rsidRPr="00130224">
              <w:t>Anbieter</w:t>
            </w:r>
            <w:proofErr w:type="spellEnd"/>
            <w:r w:rsidRPr="00130224">
              <w:t xml:space="preserve"> </w:t>
            </w:r>
            <w:proofErr w:type="spellStart"/>
            <w:r w:rsidRPr="00130224">
              <w:t>und</w:t>
            </w:r>
            <w:proofErr w:type="spellEnd"/>
            <w:r w:rsidRPr="00130224">
              <w:t xml:space="preserve"> dem Kunden </w:t>
            </w:r>
            <w:proofErr w:type="spellStart"/>
            <w:r w:rsidRPr="00130224">
              <w:t>wird</w:t>
            </w:r>
            <w:proofErr w:type="spellEnd"/>
            <w:r w:rsidRPr="00130224">
              <w:t xml:space="preserve"> </w:t>
            </w:r>
            <w:proofErr w:type="spellStart"/>
            <w:r w:rsidRPr="00130224">
              <w:t>festgelegt</w:t>
            </w:r>
            <w:proofErr w:type="spellEnd"/>
            <w:r w:rsidRPr="00130224">
              <w:t xml:space="preserve">, ob dem Kunden </w:t>
            </w:r>
            <w:proofErr w:type="spellStart"/>
            <w:r w:rsidRPr="00130224">
              <w:t>für</w:t>
            </w:r>
            <w:proofErr w:type="spellEnd"/>
            <w:r w:rsidRPr="00130224">
              <w:t xml:space="preserve"> die </w:t>
            </w:r>
            <w:proofErr w:type="spellStart"/>
            <w:r w:rsidRPr="00130224">
              <w:t>Inanspruchnahme</w:t>
            </w:r>
            <w:proofErr w:type="spellEnd"/>
            <w:r w:rsidRPr="00130224">
              <w:t xml:space="preserve"> des Kredits </w:t>
            </w:r>
            <w:proofErr w:type="spellStart"/>
            <w:r w:rsidRPr="00130224">
              <w:t>Zinsen</w:t>
            </w:r>
            <w:proofErr w:type="spellEnd"/>
            <w:r w:rsidRPr="00130224">
              <w:t xml:space="preserve"> </w:t>
            </w:r>
            <w:proofErr w:type="spellStart"/>
            <w:r w:rsidRPr="00130224">
              <w:t>berechnet</w:t>
            </w:r>
            <w:proofErr w:type="spellEnd"/>
            <w:r w:rsidRPr="00130224">
              <w:t xml:space="preserve"> </w:t>
            </w:r>
            <w:proofErr w:type="spellStart"/>
            <w:r w:rsidRPr="00130224">
              <w:t>werden</w:t>
            </w:r>
            <w:proofErr w:type="spellEnd"/>
            <w:r w:rsidRPr="00130224">
              <w:t>.</w:t>
            </w:r>
          </w:p>
        </w:tc>
      </w:tr>
      <w:tr w:rsidR="002A42C0" w:rsidRPr="00130224" w14:paraId="61E9F1AE" w14:textId="77777777">
        <w:trPr>
          <w:trHeight w:val="1480"/>
        </w:trPr>
        <w:tc>
          <w:tcPr>
            <w:tcW w:w="2960" w:type="dxa"/>
            <w:tcBorders>
              <w:top w:val="nil"/>
              <w:left w:val="nil"/>
              <w:bottom w:val="nil"/>
              <w:right w:val="nil"/>
            </w:tcBorders>
            <w:tcMar>
              <w:top w:w="128" w:type="dxa"/>
              <w:left w:w="43" w:type="dxa"/>
              <w:bottom w:w="128" w:type="dxa"/>
              <w:right w:w="43" w:type="dxa"/>
            </w:tcMar>
          </w:tcPr>
          <w:p w14:paraId="2C75671C" w14:textId="77777777" w:rsidR="002A42C0" w:rsidRPr="00130224" w:rsidRDefault="00955B86" w:rsidP="00130224">
            <w:proofErr w:type="spellStart"/>
            <w:r w:rsidRPr="00130224">
              <w:t>Eingeräumte</w:t>
            </w:r>
            <w:proofErr w:type="spellEnd"/>
            <w:r w:rsidRPr="00130224">
              <w:t xml:space="preserve"> </w:t>
            </w:r>
            <w:proofErr w:type="spellStart"/>
            <w:r w:rsidRPr="00130224">
              <w:t>Kontoüberziehung</w:t>
            </w:r>
            <w:proofErr w:type="spellEnd"/>
          </w:p>
        </w:tc>
        <w:tc>
          <w:tcPr>
            <w:tcW w:w="6620" w:type="dxa"/>
            <w:tcBorders>
              <w:top w:val="nil"/>
              <w:left w:val="nil"/>
              <w:bottom w:val="nil"/>
              <w:right w:val="nil"/>
            </w:tcBorders>
            <w:tcMar>
              <w:top w:w="128" w:type="dxa"/>
              <w:left w:w="43" w:type="dxa"/>
              <w:bottom w:w="128" w:type="dxa"/>
              <w:right w:w="43" w:type="dxa"/>
            </w:tcMar>
          </w:tcPr>
          <w:p w14:paraId="2F015A17"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und</w:t>
            </w:r>
            <w:proofErr w:type="spellEnd"/>
            <w:r w:rsidRPr="00130224">
              <w:t xml:space="preserve"> der Kunde </w:t>
            </w:r>
            <w:proofErr w:type="spellStart"/>
            <w:r w:rsidRPr="00130224">
              <w:t>vereinbaren</w:t>
            </w:r>
            <w:proofErr w:type="spellEnd"/>
            <w:r w:rsidRPr="00130224">
              <w:t xml:space="preserve"> </w:t>
            </w:r>
            <w:proofErr w:type="spellStart"/>
            <w:r w:rsidRPr="00130224">
              <w:t>im</w:t>
            </w:r>
            <w:proofErr w:type="spellEnd"/>
            <w:r w:rsidRPr="00130224">
              <w:t xml:space="preserve"> </w:t>
            </w:r>
            <w:proofErr w:type="spellStart"/>
            <w:r w:rsidRPr="00130224">
              <w:t>Voraus</w:t>
            </w:r>
            <w:proofErr w:type="spellEnd"/>
            <w:r w:rsidRPr="00130224">
              <w:t xml:space="preserve">, dass der Kunde sein Konto </w:t>
            </w:r>
            <w:proofErr w:type="spellStart"/>
            <w:r w:rsidRPr="00130224">
              <w:t>belasten</w:t>
            </w:r>
            <w:proofErr w:type="spellEnd"/>
            <w:r w:rsidRPr="00130224">
              <w:t xml:space="preserve"> </w:t>
            </w:r>
            <w:proofErr w:type="spellStart"/>
            <w:r w:rsidRPr="00130224">
              <w:t>kann</w:t>
            </w:r>
            <w:proofErr w:type="spellEnd"/>
            <w:r w:rsidRPr="00130224">
              <w:t xml:space="preserve">, </w:t>
            </w:r>
            <w:proofErr w:type="spellStart"/>
            <w:r w:rsidRPr="00130224">
              <w:t>auch</w:t>
            </w:r>
            <w:proofErr w:type="spellEnd"/>
            <w:r w:rsidRPr="00130224">
              <w:t xml:space="preserve"> </w:t>
            </w:r>
            <w:proofErr w:type="spellStart"/>
            <w:r w:rsidRPr="00130224">
              <w:t>wenn</w:t>
            </w:r>
            <w:proofErr w:type="spellEnd"/>
            <w:r w:rsidRPr="00130224">
              <w:t xml:space="preserve"> </w:t>
            </w:r>
            <w:proofErr w:type="spellStart"/>
            <w:r w:rsidRPr="00130224">
              <w:t>kein</w:t>
            </w:r>
            <w:proofErr w:type="spellEnd"/>
            <w:r w:rsidRPr="00130224">
              <w:t xml:space="preserve"> </w:t>
            </w:r>
            <w:proofErr w:type="spellStart"/>
            <w:r w:rsidRPr="00130224">
              <w:t>Geld</w:t>
            </w:r>
            <w:proofErr w:type="spellEnd"/>
            <w:r w:rsidRPr="00130224">
              <w:t xml:space="preserve"> </w:t>
            </w:r>
            <w:proofErr w:type="spellStart"/>
            <w:r w:rsidRPr="00130224">
              <w:t>mehr</w:t>
            </w:r>
            <w:proofErr w:type="spellEnd"/>
            <w:r w:rsidRPr="00130224">
              <w:t xml:space="preserve"> </w:t>
            </w:r>
            <w:proofErr w:type="spellStart"/>
            <w:r w:rsidRPr="00130224">
              <w:t>auf</w:t>
            </w:r>
            <w:proofErr w:type="spellEnd"/>
            <w:r w:rsidRPr="00130224">
              <w:t xml:space="preserve"> dem Konto </w:t>
            </w:r>
            <w:proofErr w:type="spellStart"/>
            <w:r w:rsidRPr="00130224">
              <w:t>vorhanden</w:t>
            </w:r>
            <w:proofErr w:type="spellEnd"/>
            <w:r w:rsidRPr="00130224">
              <w:t xml:space="preserve"> ist. In der </w:t>
            </w:r>
            <w:proofErr w:type="spellStart"/>
            <w:r w:rsidRPr="00130224">
              <w:t>Vereinbarung</w:t>
            </w:r>
            <w:proofErr w:type="spellEnd"/>
            <w:r w:rsidRPr="00130224">
              <w:t xml:space="preserve"> </w:t>
            </w:r>
            <w:proofErr w:type="spellStart"/>
            <w:r w:rsidRPr="00130224">
              <w:t>wird</w:t>
            </w:r>
            <w:proofErr w:type="spellEnd"/>
            <w:r w:rsidRPr="00130224">
              <w:t xml:space="preserve"> </w:t>
            </w:r>
            <w:proofErr w:type="spellStart"/>
            <w:r w:rsidRPr="00130224">
              <w:t>festgelegt</w:t>
            </w:r>
            <w:proofErr w:type="spellEnd"/>
            <w:r w:rsidRPr="00130224">
              <w:t xml:space="preserve">, bis </w:t>
            </w:r>
            <w:proofErr w:type="spellStart"/>
            <w:r w:rsidRPr="00130224">
              <w:t>zu</w:t>
            </w:r>
            <w:proofErr w:type="spellEnd"/>
            <w:r w:rsidRPr="00130224">
              <w:t xml:space="preserve"> </w:t>
            </w:r>
            <w:proofErr w:type="spellStart"/>
            <w:r w:rsidRPr="00130224">
              <w:t>welcher</w:t>
            </w:r>
            <w:proofErr w:type="spellEnd"/>
            <w:r w:rsidRPr="00130224">
              <w:t xml:space="preserve"> Höhe </w:t>
            </w:r>
            <w:proofErr w:type="spellStart"/>
            <w:r w:rsidRPr="00130224">
              <w:t>das</w:t>
            </w:r>
            <w:proofErr w:type="spellEnd"/>
            <w:r w:rsidRPr="00130224">
              <w:t xml:space="preserve"> Konto in </w:t>
            </w:r>
            <w:proofErr w:type="spellStart"/>
            <w:r w:rsidRPr="00130224">
              <w:t>diesem</w:t>
            </w:r>
            <w:proofErr w:type="spellEnd"/>
            <w:r w:rsidRPr="00130224">
              <w:t xml:space="preserve"> Fall </w:t>
            </w:r>
            <w:proofErr w:type="spellStart"/>
            <w:r w:rsidRPr="00130224">
              <w:t>maximal</w:t>
            </w:r>
            <w:proofErr w:type="spellEnd"/>
            <w:r w:rsidRPr="00130224">
              <w:t xml:space="preserve"> </w:t>
            </w:r>
            <w:proofErr w:type="spellStart"/>
            <w:r w:rsidRPr="00130224">
              <w:t>noch</w:t>
            </w:r>
            <w:proofErr w:type="spellEnd"/>
            <w:r w:rsidRPr="00130224">
              <w:t xml:space="preserve"> belastet </w:t>
            </w:r>
            <w:proofErr w:type="spellStart"/>
            <w:r w:rsidRPr="00130224">
              <w:t>werden</w:t>
            </w:r>
            <w:proofErr w:type="spellEnd"/>
            <w:r w:rsidRPr="00130224">
              <w:t xml:space="preserve"> </w:t>
            </w:r>
            <w:proofErr w:type="spellStart"/>
            <w:r w:rsidRPr="00130224">
              <w:t>kann</w:t>
            </w:r>
            <w:proofErr w:type="spellEnd"/>
            <w:r w:rsidRPr="00130224">
              <w:t xml:space="preserve"> </w:t>
            </w:r>
            <w:proofErr w:type="spellStart"/>
            <w:r w:rsidRPr="00130224">
              <w:t>und</w:t>
            </w:r>
            <w:proofErr w:type="spellEnd"/>
            <w:r w:rsidRPr="00130224">
              <w:t xml:space="preserve"> ob dem Kunden </w:t>
            </w:r>
            <w:proofErr w:type="spellStart"/>
            <w:r w:rsidRPr="00130224">
              <w:t>Entgelte</w:t>
            </w:r>
            <w:proofErr w:type="spellEnd"/>
            <w:r w:rsidRPr="00130224">
              <w:t xml:space="preserve"> </w:t>
            </w:r>
            <w:proofErr w:type="spellStart"/>
            <w:r w:rsidRPr="00130224">
              <w:t>und</w:t>
            </w:r>
            <w:proofErr w:type="spellEnd"/>
            <w:r w:rsidRPr="00130224">
              <w:t xml:space="preserve"> </w:t>
            </w:r>
            <w:proofErr w:type="spellStart"/>
            <w:r w:rsidRPr="00130224">
              <w:t>Zinsen</w:t>
            </w:r>
            <w:proofErr w:type="spellEnd"/>
            <w:r w:rsidRPr="00130224">
              <w:t xml:space="preserve"> </w:t>
            </w:r>
            <w:proofErr w:type="spellStart"/>
            <w:r w:rsidRPr="00130224">
              <w:t>berechnet</w:t>
            </w:r>
            <w:proofErr w:type="spellEnd"/>
            <w:r w:rsidRPr="00130224">
              <w:t xml:space="preserve"> </w:t>
            </w:r>
            <w:proofErr w:type="spellStart"/>
            <w:r w:rsidRPr="00130224">
              <w:t>werden</w:t>
            </w:r>
            <w:proofErr w:type="spellEnd"/>
            <w:r w:rsidRPr="00130224">
              <w:t>.</w:t>
            </w:r>
          </w:p>
        </w:tc>
      </w:tr>
      <w:tr w:rsidR="002A42C0" w:rsidRPr="00130224" w14:paraId="42C3F0B7" w14:textId="77777777">
        <w:trPr>
          <w:trHeight w:val="720"/>
        </w:trPr>
        <w:tc>
          <w:tcPr>
            <w:tcW w:w="2960" w:type="dxa"/>
            <w:tcBorders>
              <w:top w:val="nil"/>
              <w:left w:val="nil"/>
              <w:bottom w:val="nil"/>
              <w:right w:val="nil"/>
            </w:tcBorders>
            <w:tcMar>
              <w:top w:w="128" w:type="dxa"/>
              <w:left w:w="43" w:type="dxa"/>
              <w:bottom w:w="128" w:type="dxa"/>
              <w:right w:w="43" w:type="dxa"/>
            </w:tcMar>
          </w:tcPr>
          <w:p w14:paraId="66E98B6E" w14:textId="77777777" w:rsidR="002A42C0" w:rsidRPr="00130224" w:rsidRDefault="00955B86" w:rsidP="00130224">
            <w:proofErr w:type="spellStart"/>
            <w:r w:rsidRPr="00130224">
              <w:t>Überweisung</w:t>
            </w:r>
            <w:proofErr w:type="spellEnd"/>
          </w:p>
        </w:tc>
        <w:tc>
          <w:tcPr>
            <w:tcW w:w="6620" w:type="dxa"/>
            <w:tcBorders>
              <w:top w:val="nil"/>
              <w:left w:val="nil"/>
              <w:bottom w:val="nil"/>
              <w:right w:val="nil"/>
            </w:tcBorders>
            <w:tcMar>
              <w:top w:w="128" w:type="dxa"/>
              <w:left w:w="43" w:type="dxa"/>
              <w:bottom w:w="128" w:type="dxa"/>
              <w:right w:w="43" w:type="dxa"/>
            </w:tcMar>
          </w:tcPr>
          <w:p w14:paraId="2896F865"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führt</w:t>
            </w:r>
            <w:proofErr w:type="spellEnd"/>
            <w:r w:rsidRPr="00130224">
              <w:t xml:space="preserve"> </w:t>
            </w:r>
            <w:proofErr w:type="spellStart"/>
            <w:r w:rsidRPr="00130224">
              <w:t>auf</w:t>
            </w:r>
            <w:proofErr w:type="spellEnd"/>
            <w:r w:rsidRPr="00130224">
              <w:t xml:space="preserve"> </w:t>
            </w:r>
            <w:proofErr w:type="spellStart"/>
            <w:r w:rsidRPr="00130224">
              <w:t>Anweisung</w:t>
            </w:r>
            <w:proofErr w:type="spellEnd"/>
            <w:r w:rsidRPr="00130224">
              <w:t xml:space="preserve"> des Kunden </w:t>
            </w:r>
            <w:proofErr w:type="spellStart"/>
            <w:r w:rsidRPr="00130224">
              <w:t>Geldüberweisungen</w:t>
            </w:r>
            <w:proofErr w:type="spellEnd"/>
            <w:r w:rsidRPr="00130224">
              <w:t xml:space="preserve"> von dem Konto des Kunden </w:t>
            </w:r>
            <w:proofErr w:type="spellStart"/>
            <w:r w:rsidRPr="00130224">
              <w:t>auf</w:t>
            </w:r>
            <w:proofErr w:type="spellEnd"/>
            <w:r w:rsidRPr="00130224">
              <w:t xml:space="preserve"> </w:t>
            </w:r>
            <w:proofErr w:type="spellStart"/>
            <w:r w:rsidRPr="00130224">
              <w:t>ein</w:t>
            </w:r>
            <w:proofErr w:type="spellEnd"/>
            <w:r w:rsidRPr="00130224">
              <w:t xml:space="preserve"> </w:t>
            </w:r>
            <w:proofErr w:type="spellStart"/>
            <w:r w:rsidRPr="00130224">
              <w:t>anderes</w:t>
            </w:r>
            <w:proofErr w:type="spellEnd"/>
            <w:r w:rsidRPr="00130224">
              <w:t xml:space="preserve"> Konto </w:t>
            </w:r>
            <w:proofErr w:type="spellStart"/>
            <w:r w:rsidRPr="00130224">
              <w:t>durch</w:t>
            </w:r>
            <w:proofErr w:type="spellEnd"/>
            <w:r w:rsidRPr="00130224">
              <w:t>.</w:t>
            </w:r>
          </w:p>
        </w:tc>
      </w:tr>
      <w:tr w:rsidR="002A42C0" w:rsidRPr="00130224" w14:paraId="77A62168" w14:textId="77777777">
        <w:trPr>
          <w:trHeight w:val="720"/>
        </w:trPr>
        <w:tc>
          <w:tcPr>
            <w:tcW w:w="2960" w:type="dxa"/>
            <w:tcBorders>
              <w:top w:val="nil"/>
              <w:left w:val="nil"/>
              <w:bottom w:val="nil"/>
              <w:right w:val="nil"/>
            </w:tcBorders>
            <w:tcMar>
              <w:top w:w="128" w:type="dxa"/>
              <w:left w:w="43" w:type="dxa"/>
              <w:bottom w:w="128" w:type="dxa"/>
              <w:right w:w="43" w:type="dxa"/>
            </w:tcMar>
          </w:tcPr>
          <w:p w14:paraId="71F674E5" w14:textId="77777777" w:rsidR="002A42C0" w:rsidRPr="00130224" w:rsidRDefault="00955B86" w:rsidP="00130224">
            <w:proofErr w:type="spellStart"/>
            <w:r w:rsidRPr="00130224">
              <w:t>Dauerauftrag</w:t>
            </w:r>
            <w:proofErr w:type="spellEnd"/>
          </w:p>
        </w:tc>
        <w:tc>
          <w:tcPr>
            <w:tcW w:w="6620" w:type="dxa"/>
            <w:tcBorders>
              <w:top w:val="nil"/>
              <w:left w:val="nil"/>
              <w:bottom w:val="nil"/>
              <w:right w:val="nil"/>
            </w:tcBorders>
            <w:tcMar>
              <w:top w:w="128" w:type="dxa"/>
              <w:left w:w="43" w:type="dxa"/>
              <w:bottom w:w="128" w:type="dxa"/>
              <w:right w:w="43" w:type="dxa"/>
            </w:tcMar>
          </w:tcPr>
          <w:p w14:paraId="16EF5BEC"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überweist</w:t>
            </w:r>
            <w:proofErr w:type="spellEnd"/>
            <w:r w:rsidRPr="00130224">
              <w:t xml:space="preserve"> </w:t>
            </w:r>
            <w:proofErr w:type="spellStart"/>
            <w:r w:rsidRPr="00130224">
              <w:t>auf</w:t>
            </w:r>
            <w:proofErr w:type="spellEnd"/>
            <w:r w:rsidRPr="00130224">
              <w:t xml:space="preserve"> </w:t>
            </w:r>
            <w:proofErr w:type="spellStart"/>
            <w:r w:rsidRPr="00130224">
              <w:t>Anweisung</w:t>
            </w:r>
            <w:proofErr w:type="spellEnd"/>
            <w:r w:rsidRPr="00130224">
              <w:t xml:space="preserve"> des Kunden </w:t>
            </w:r>
            <w:proofErr w:type="spellStart"/>
            <w:r w:rsidRPr="00130224">
              <w:t>regelmäßig</w:t>
            </w:r>
            <w:proofErr w:type="spellEnd"/>
            <w:r w:rsidRPr="00130224">
              <w:t xml:space="preserve"> </w:t>
            </w:r>
            <w:proofErr w:type="spellStart"/>
            <w:r w:rsidRPr="00130224">
              <w:t>einen</w:t>
            </w:r>
            <w:proofErr w:type="spellEnd"/>
            <w:r w:rsidRPr="00130224">
              <w:t xml:space="preserve"> festen </w:t>
            </w:r>
            <w:proofErr w:type="spellStart"/>
            <w:r w:rsidRPr="00130224">
              <w:t>Geldbetrag</w:t>
            </w:r>
            <w:proofErr w:type="spellEnd"/>
            <w:r w:rsidRPr="00130224">
              <w:t xml:space="preserve"> vom Konto des Kunden </w:t>
            </w:r>
            <w:proofErr w:type="spellStart"/>
            <w:r w:rsidRPr="00130224">
              <w:t>auf</w:t>
            </w:r>
            <w:proofErr w:type="spellEnd"/>
            <w:r w:rsidRPr="00130224">
              <w:t xml:space="preserve"> </w:t>
            </w:r>
            <w:proofErr w:type="spellStart"/>
            <w:r w:rsidRPr="00130224">
              <w:t>ein</w:t>
            </w:r>
            <w:proofErr w:type="spellEnd"/>
            <w:r w:rsidRPr="00130224">
              <w:t xml:space="preserve"> </w:t>
            </w:r>
            <w:proofErr w:type="spellStart"/>
            <w:r w:rsidRPr="00130224">
              <w:t>anderes</w:t>
            </w:r>
            <w:proofErr w:type="spellEnd"/>
            <w:r w:rsidRPr="00130224">
              <w:t xml:space="preserve"> Konto.</w:t>
            </w:r>
          </w:p>
        </w:tc>
      </w:tr>
      <w:tr w:rsidR="002A42C0" w:rsidRPr="00130224" w14:paraId="3EE2CFA4" w14:textId="77777777">
        <w:trPr>
          <w:trHeight w:val="1740"/>
        </w:trPr>
        <w:tc>
          <w:tcPr>
            <w:tcW w:w="2960" w:type="dxa"/>
            <w:tcBorders>
              <w:top w:val="nil"/>
              <w:left w:val="nil"/>
              <w:bottom w:val="nil"/>
              <w:right w:val="nil"/>
            </w:tcBorders>
            <w:tcMar>
              <w:top w:w="128" w:type="dxa"/>
              <w:left w:w="43" w:type="dxa"/>
              <w:bottom w:w="128" w:type="dxa"/>
              <w:right w:w="43" w:type="dxa"/>
            </w:tcMar>
          </w:tcPr>
          <w:p w14:paraId="3B5C8738" w14:textId="77777777" w:rsidR="002A42C0" w:rsidRPr="00130224" w:rsidRDefault="00955B86" w:rsidP="00130224">
            <w:proofErr w:type="spellStart"/>
            <w:r w:rsidRPr="00130224">
              <w:t>Lastschrift</w:t>
            </w:r>
            <w:proofErr w:type="spellEnd"/>
          </w:p>
        </w:tc>
        <w:tc>
          <w:tcPr>
            <w:tcW w:w="6620" w:type="dxa"/>
            <w:tcBorders>
              <w:top w:val="nil"/>
              <w:left w:val="nil"/>
              <w:bottom w:val="nil"/>
              <w:right w:val="nil"/>
            </w:tcBorders>
            <w:tcMar>
              <w:top w:w="128" w:type="dxa"/>
              <w:left w:w="43" w:type="dxa"/>
              <w:bottom w:w="128" w:type="dxa"/>
              <w:right w:w="43" w:type="dxa"/>
            </w:tcMar>
          </w:tcPr>
          <w:p w14:paraId="67BC53AC" w14:textId="77777777" w:rsidR="002A42C0" w:rsidRPr="00130224" w:rsidRDefault="00955B86" w:rsidP="00130224">
            <w:r w:rsidRPr="00130224">
              <w:t xml:space="preserve">Der Kunde </w:t>
            </w:r>
            <w:proofErr w:type="spellStart"/>
            <w:r w:rsidRPr="00130224">
              <w:t>ermächtigt</w:t>
            </w:r>
            <w:proofErr w:type="spellEnd"/>
            <w:r w:rsidRPr="00130224">
              <w:t xml:space="preserve"> </w:t>
            </w:r>
            <w:proofErr w:type="spellStart"/>
            <w:r w:rsidRPr="00130224">
              <w:t>eine</w:t>
            </w:r>
            <w:proofErr w:type="spellEnd"/>
            <w:r w:rsidRPr="00130224">
              <w:t xml:space="preserve"> </w:t>
            </w:r>
            <w:proofErr w:type="spellStart"/>
            <w:r w:rsidRPr="00130224">
              <w:t>andere</w:t>
            </w:r>
            <w:proofErr w:type="spellEnd"/>
            <w:r w:rsidRPr="00130224">
              <w:t xml:space="preserve"> Person (</w:t>
            </w:r>
            <w:proofErr w:type="spellStart"/>
            <w:r w:rsidRPr="00130224">
              <w:t>Empfänger</w:t>
            </w:r>
            <w:proofErr w:type="spellEnd"/>
            <w:r w:rsidRPr="00130224">
              <w:t xml:space="preserve">) den </w:t>
            </w:r>
            <w:proofErr w:type="spellStart"/>
            <w:r w:rsidRPr="00130224">
              <w:t>Kontoanbieter</w:t>
            </w:r>
            <w:proofErr w:type="spellEnd"/>
            <w:r w:rsidRPr="00130224">
              <w:t xml:space="preserve"> </w:t>
            </w:r>
            <w:proofErr w:type="spellStart"/>
            <w:r w:rsidRPr="00130224">
              <w:t>anzuweisen</w:t>
            </w:r>
            <w:proofErr w:type="spellEnd"/>
            <w:r w:rsidRPr="00130224">
              <w:t xml:space="preserve">, </w:t>
            </w:r>
            <w:proofErr w:type="spellStart"/>
            <w:r w:rsidRPr="00130224">
              <w:t>Geld</w:t>
            </w:r>
            <w:proofErr w:type="spellEnd"/>
            <w:r w:rsidRPr="00130224">
              <w:t xml:space="preserve"> vom Konto des Kunden </w:t>
            </w:r>
            <w:proofErr w:type="spellStart"/>
            <w:r w:rsidRPr="00130224">
              <w:t>auf</w:t>
            </w:r>
            <w:proofErr w:type="spellEnd"/>
            <w:r w:rsidRPr="00130224">
              <w:t xml:space="preserve"> </w:t>
            </w:r>
            <w:proofErr w:type="spellStart"/>
            <w:r w:rsidRPr="00130224">
              <w:t>das</w:t>
            </w:r>
            <w:proofErr w:type="spellEnd"/>
            <w:r w:rsidRPr="00130224">
              <w:t xml:space="preserve"> Konto des </w:t>
            </w:r>
            <w:proofErr w:type="spellStart"/>
            <w:r w:rsidRPr="00130224">
              <w:t>Empfängers</w:t>
            </w:r>
            <w:proofErr w:type="spellEnd"/>
            <w:r w:rsidRPr="00130224">
              <w:t xml:space="preserve"> </w:t>
            </w:r>
            <w:proofErr w:type="spellStart"/>
            <w:r w:rsidRPr="00130224">
              <w:t>zu</w:t>
            </w:r>
            <w:proofErr w:type="spellEnd"/>
            <w:r w:rsidRPr="00130224">
              <w:t xml:space="preserve"> </w:t>
            </w:r>
            <w:proofErr w:type="spellStart"/>
            <w:r w:rsidRPr="00130224">
              <w:t>übertragen</w:t>
            </w:r>
            <w:proofErr w:type="spellEnd"/>
            <w:r w:rsidRPr="00130224">
              <w:t xml:space="preserve">. Der </w:t>
            </w:r>
            <w:proofErr w:type="spellStart"/>
            <w:r w:rsidRPr="00130224">
              <w:t>Kontoanbieter</w:t>
            </w:r>
            <w:proofErr w:type="spellEnd"/>
            <w:r w:rsidRPr="00130224">
              <w:t xml:space="preserve"> </w:t>
            </w:r>
            <w:proofErr w:type="spellStart"/>
            <w:r w:rsidRPr="00130224">
              <w:t>überträgt</w:t>
            </w:r>
            <w:proofErr w:type="spellEnd"/>
            <w:r w:rsidRPr="00130224">
              <w:t xml:space="preserve"> dann </w:t>
            </w:r>
            <w:proofErr w:type="spellStart"/>
            <w:r w:rsidRPr="00130224">
              <w:t>zu</w:t>
            </w:r>
            <w:proofErr w:type="spellEnd"/>
            <w:r w:rsidRPr="00130224">
              <w:t xml:space="preserve"> </w:t>
            </w:r>
            <w:proofErr w:type="spellStart"/>
            <w:r w:rsidRPr="00130224">
              <w:t>einem</w:t>
            </w:r>
            <w:proofErr w:type="spellEnd"/>
            <w:r w:rsidRPr="00130224">
              <w:t xml:space="preserve"> oder </w:t>
            </w:r>
            <w:proofErr w:type="spellStart"/>
            <w:r w:rsidRPr="00130224">
              <w:t>mehreren</w:t>
            </w:r>
            <w:proofErr w:type="spellEnd"/>
            <w:r w:rsidRPr="00130224">
              <w:t xml:space="preserve"> von Kunde </w:t>
            </w:r>
            <w:proofErr w:type="spellStart"/>
            <w:r w:rsidRPr="00130224">
              <w:t>und</w:t>
            </w:r>
            <w:proofErr w:type="spellEnd"/>
            <w:r w:rsidRPr="00130224">
              <w:t xml:space="preserve"> </w:t>
            </w:r>
            <w:proofErr w:type="spellStart"/>
            <w:r w:rsidRPr="00130224">
              <w:t>Empfänger</w:t>
            </w:r>
            <w:proofErr w:type="spellEnd"/>
            <w:r w:rsidRPr="00130224">
              <w:t xml:space="preserve"> </w:t>
            </w:r>
            <w:proofErr w:type="spellStart"/>
            <w:r w:rsidRPr="00130224">
              <w:t>vereinbarten</w:t>
            </w:r>
            <w:proofErr w:type="spellEnd"/>
            <w:r w:rsidRPr="00130224">
              <w:t xml:space="preserve"> Termin(en) </w:t>
            </w:r>
            <w:proofErr w:type="spellStart"/>
            <w:r w:rsidRPr="00130224">
              <w:t>Geld</w:t>
            </w:r>
            <w:proofErr w:type="spellEnd"/>
            <w:r w:rsidRPr="00130224">
              <w:t xml:space="preserve"> von dem Konto des Kunden </w:t>
            </w:r>
            <w:proofErr w:type="spellStart"/>
            <w:r w:rsidRPr="00130224">
              <w:t>auf</w:t>
            </w:r>
            <w:proofErr w:type="spellEnd"/>
            <w:r w:rsidRPr="00130224">
              <w:t xml:space="preserve"> </w:t>
            </w:r>
            <w:proofErr w:type="spellStart"/>
            <w:r w:rsidRPr="00130224">
              <w:t>das</w:t>
            </w:r>
            <w:proofErr w:type="spellEnd"/>
            <w:r w:rsidRPr="00130224">
              <w:t xml:space="preserve"> Konto des </w:t>
            </w:r>
            <w:proofErr w:type="spellStart"/>
            <w:r w:rsidRPr="00130224">
              <w:t>Empfängers</w:t>
            </w:r>
            <w:proofErr w:type="spellEnd"/>
            <w:r w:rsidRPr="00130224">
              <w:t xml:space="preserve">. Der </w:t>
            </w:r>
            <w:proofErr w:type="spellStart"/>
            <w:r w:rsidRPr="00130224">
              <w:t>Betrag</w:t>
            </w:r>
            <w:proofErr w:type="spellEnd"/>
            <w:r w:rsidRPr="00130224">
              <w:t xml:space="preserve"> </w:t>
            </w:r>
            <w:proofErr w:type="spellStart"/>
            <w:r w:rsidRPr="00130224">
              <w:t>kann</w:t>
            </w:r>
            <w:proofErr w:type="spellEnd"/>
            <w:r w:rsidRPr="00130224">
              <w:t xml:space="preserve"> </w:t>
            </w:r>
            <w:proofErr w:type="spellStart"/>
            <w:r w:rsidRPr="00130224">
              <w:t>unterschiedlich</w:t>
            </w:r>
            <w:proofErr w:type="spellEnd"/>
            <w:r w:rsidRPr="00130224">
              <w:t xml:space="preserve"> </w:t>
            </w:r>
            <w:proofErr w:type="spellStart"/>
            <w:r w:rsidRPr="00130224">
              <w:t>hoch</w:t>
            </w:r>
            <w:proofErr w:type="spellEnd"/>
            <w:r w:rsidRPr="00130224">
              <w:t xml:space="preserve"> sein.</w:t>
            </w:r>
          </w:p>
        </w:tc>
      </w:tr>
      <w:tr w:rsidR="002A42C0" w:rsidRPr="00130224" w14:paraId="57D3BEBA"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1E449E79" w14:textId="77777777" w:rsidR="002A42C0" w:rsidRPr="00130224" w:rsidRDefault="00955B86" w:rsidP="00130224">
            <w:proofErr w:type="spellStart"/>
            <w:r w:rsidRPr="00130224">
              <w:t>Bargeldauszahlung</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49803DE8" w14:textId="77777777" w:rsidR="002A42C0" w:rsidRPr="00130224" w:rsidRDefault="00955B86" w:rsidP="00130224">
            <w:r w:rsidRPr="00130224">
              <w:t xml:space="preserve">Der Kunde </w:t>
            </w:r>
            <w:proofErr w:type="spellStart"/>
            <w:r w:rsidRPr="00130224">
              <w:t>hebt</w:t>
            </w:r>
            <w:proofErr w:type="spellEnd"/>
            <w:r w:rsidRPr="00130224">
              <w:t xml:space="preserve"> </w:t>
            </w:r>
            <w:proofErr w:type="spellStart"/>
            <w:r w:rsidRPr="00130224">
              <w:t>Bargeld</w:t>
            </w:r>
            <w:proofErr w:type="spellEnd"/>
            <w:r w:rsidRPr="00130224">
              <w:t xml:space="preserve"> von </w:t>
            </w:r>
            <w:proofErr w:type="spellStart"/>
            <w:r w:rsidRPr="00130224">
              <w:t>seinem</w:t>
            </w:r>
            <w:proofErr w:type="spellEnd"/>
            <w:r w:rsidRPr="00130224">
              <w:t xml:space="preserve"> Konto ab.</w:t>
            </w:r>
          </w:p>
        </w:tc>
      </w:tr>
    </w:tbl>
    <w:p w14:paraId="11707376" w14:textId="77777777" w:rsidR="002A42C0" w:rsidRPr="00130224" w:rsidRDefault="00955B86" w:rsidP="00130224">
      <w:pPr>
        <w:pStyle w:val="avsnitt-undertittel"/>
      </w:pPr>
      <w:r w:rsidRPr="00130224">
        <w:t>UNGARN</w:t>
      </w:r>
    </w:p>
    <w:p w14:paraId="220A4093" w14:textId="77777777" w:rsidR="002A42C0" w:rsidRPr="00130224" w:rsidRDefault="00955B86" w:rsidP="00130224">
      <w:pPr>
        <w:pStyle w:val="Undertittel"/>
      </w:pPr>
      <w:r w:rsidRPr="00130224">
        <w:t>Ungarsk</w:t>
      </w:r>
    </w:p>
    <w:p w14:paraId="7E5BFE8C"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1F0A23CE"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2A413513"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229DE941" w14:textId="77777777" w:rsidR="002A42C0" w:rsidRPr="00130224" w:rsidRDefault="00955B86" w:rsidP="00130224">
            <w:r w:rsidRPr="00130224">
              <w:t>Definisjon</w:t>
            </w:r>
          </w:p>
        </w:tc>
      </w:tr>
      <w:tr w:rsidR="002A42C0" w:rsidRPr="00130224" w14:paraId="7723F727" w14:textId="77777777">
        <w:trPr>
          <w:trHeight w:val="460"/>
        </w:trPr>
        <w:tc>
          <w:tcPr>
            <w:tcW w:w="2960" w:type="dxa"/>
            <w:tcBorders>
              <w:top w:val="single" w:sz="4" w:space="0" w:color="000000"/>
              <w:left w:val="nil"/>
              <w:bottom w:val="nil"/>
              <w:right w:val="nil"/>
            </w:tcBorders>
            <w:tcMar>
              <w:top w:w="128" w:type="dxa"/>
              <w:left w:w="43" w:type="dxa"/>
              <w:bottom w:w="128" w:type="dxa"/>
              <w:right w:w="43" w:type="dxa"/>
            </w:tcMar>
          </w:tcPr>
          <w:p w14:paraId="630C4A5C" w14:textId="77777777" w:rsidR="002A42C0" w:rsidRPr="00130224" w:rsidRDefault="00955B86" w:rsidP="00130224">
            <w:proofErr w:type="spellStart"/>
            <w:r w:rsidRPr="00130224">
              <w:t>Számlavezetés</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698D91EC" w14:textId="77777777" w:rsidR="002A42C0" w:rsidRPr="00130224" w:rsidRDefault="00955B86" w:rsidP="00130224">
            <w:r w:rsidRPr="00130224">
              <w:t xml:space="preserve">A </w:t>
            </w:r>
            <w:proofErr w:type="spellStart"/>
            <w:r w:rsidRPr="00130224">
              <w:t>számlavezető</w:t>
            </w:r>
            <w:proofErr w:type="spellEnd"/>
            <w:r w:rsidRPr="00130224">
              <w:t xml:space="preserve"> </w:t>
            </w:r>
            <w:proofErr w:type="spellStart"/>
            <w:r w:rsidRPr="00130224">
              <w:t>számlát</w:t>
            </w:r>
            <w:proofErr w:type="spellEnd"/>
            <w:r w:rsidRPr="00130224">
              <w:t xml:space="preserve"> </w:t>
            </w:r>
            <w:proofErr w:type="spellStart"/>
            <w:r w:rsidRPr="00130224">
              <w:t>vezet</w:t>
            </w:r>
            <w:proofErr w:type="spellEnd"/>
            <w:r w:rsidRPr="00130224">
              <w:t xml:space="preserv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általi</w:t>
            </w:r>
            <w:proofErr w:type="spellEnd"/>
            <w:r w:rsidRPr="00130224">
              <w:t xml:space="preserve"> </w:t>
            </w:r>
            <w:proofErr w:type="spellStart"/>
            <w:r w:rsidRPr="00130224">
              <w:t>használat</w:t>
            </w:r>
            <w:proofErr w:type="spellEnd"/>
            <w:r w:rsidRPr="00130224">
              <w:t xml:space="preserve"> </w:t>
            </w:r>
            <w:proofErr w:type="spellStart"/>
            <w:r w:rsidRPr="00130224">
              <w:t>céljából</w:t>
            </w:r>
            <w:proofErr w:type="spellEnd"/>
            <w:r w:rsidRPr="00130224">
              <w:t>.</w:t>
            </w:r>
          </w:p>
        </w:tc>
      </w:tr>
      <w:tr w:rsidR="002A42C0" w:rsidRPr="00130224" w14:paraId="2F8FFC80" w14:textId="77777777">
        <w:trPr>
          <w:trHeight w:val="1220"/>
        </w:trPr>
        <w:tc>
          <w:tcPr>
            <w:tcW w:w="2960" w:type="dxa"/>
            <w:tcBorders>
              <w:top w:val="nil"/>
              <w:left w:val="nil"/>
              <w:bottom w:val="nil"/>
              <w:right w:val="nil"/>
            </w:tcBorders>
            <w:tcMar>
              <w:top w:w="128" w:type="dxa"/>
              <w:left w:w="43" w:type="dxa"/>
              <w:bottom w:w="128" w:type="dxa"/>
              <w:right w:w="43" w:type="dxa"/>
            </w:tcMar>
          </w:tcPr>
          <w:p w14:paraId="39CD8D01" w14:textId="77777777" w:rsidR="002A42C0" w:rsidRPr="00130224" w:rsidRDefault="00955B86" w:rsidP="00130224">
            <w:proofErr w:type="spellStart"/>
            <w:r w:rsidRPr="00130224">
              <w:t>Betéti</w:t>
            </w:r>
            <w:proofErr w:type="spellEnd"/>
            <w:r w:rsidRPr="00130224">
              <w:t xml:space="preserve"> </w:t>
            </w:r>
            <w:proofErr w:type="spellStart"/>
            <w:r w:rsidRPr="00130224">
              <w:t>kártya</w:t>
            </w:r>
            <w:proofErr w:type="spellEnd"/>
            <w:r w:rsidRPr="00130224">
              <w:t xml:space="preserve"> </w:t>
            </w:r>
            <w:proofErr w:type="spellStart"/>
            <w:r w:rsidRPr="00130224">
              <w:t>szolgáltatás</w:t>
            </w:r>
            <w:proofErr w:type="spellEnd"/>
          </w:p>
        </w:tc>
        <w:tc>
          <w:tcPr>
            <w:tcW w:w="6620" w:type="dxa"/>
            <w:tcBorders>
              <w:top w:val="nil"/>
              <w:left w:val="nil"/>
              <w:bottom w:val="nil"/>
              <w:right w:val="nil"/>
            </w:tcBorders>
            <w:tcMar>
              <w:top w:w="128" w:type="dxa"/>
              <w:left w:w="43" w:type="dxa"/>
              <w:bottom w:w="128" w:type="dxa"/>
              <w:right w:w="43" w:type="dxa"/>
            </w:tcMar>
          </w:tcPr>
          <w:p w14:paraId="1DA72054" w14:textId="77777777" w:rsidR="002A42C0" w:rsidRPr="00130224" w:rsidRDefault="00955B86" w:rsidP="00130224">
            <w:r w:rsidRPr="00130224">
              <w:t xml:space="preserve">A </w:t>
            </w:r>
            <w:proofErr w:type="spellStart"/>
            <w:r w:rsidRPr="00130224">
              <w:t>számlavezető</w:t>
            </w:r>
            <w:proofErr w:type="spellEnd"/>
            <w:r w:rsidRPr="00130224">
              <w:t xml:space="preserv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számlájához</w:t>
            </w:r>
            <w:proofErr w:type="spellEnd"/>
            <w:r w:rsidRPr="00130224">
              <w:t xml:space="preserve"> </w:t>
            </w:r>
            <w:proofErr w:type="spellStart"/>
            <w:r w:rsidRPr="00130224">
              <w:t>kapcsolódó</w:t>
            </w:r>
            <w:proofErr w:type="spellEnd"/>
            <w:r w:rsidRPr="00130224">
              <w:t xml:space="preserve"> </w:t>
            </w:r>
            <w:proofErr w:type="spellStart"/>
            <w:r w:rsidRPr="00130224">
              <w:t>fizetési</w:t>
            </w:r>
            <w:proofErr w:type="spellEnd"/>
            <w:r w:rsidRPr="00130224">
              <w:t xml:space="preserve"> </w:t>
            </w:r>
            <w:proofErr w:type="spellStart"/>
            <w:r w:rsidRPr="00130224">
              <w:t>kártyát</w:t>
            </w:r>
            <w:proofErr w:type="spellEnd"/>
            <w:r w:rsidRPr="00130224">
              <w:t xml:space="preserve"> </w:t>
            </w:r>
            <w:proofErr w:type="spellStart"/>
            <w:r w:rsidRPr="00130224">
              <w:t>bocsát</w:t>
            </w:r>
            <w:proofErr w:type="spellEnd"/>
            <w:r w:rsidRPr="00130224">
              <w:t xml:space="preserve"> </w:t>
            </w:r>
            <w:proofErr w:type="spellStart"/>
            <w:r w:rsidRPr="00130224">
              <w:t>rendelkezésre</w:t>
            </w:r>
            <w:proofErr w:type="spellEnd"/>
            <w:r w:rsidRPr="00130224">
              <w:t xml:space="preserve">. A </w:t>
            </w:r>
            <w:proofErr w:type="spellStart"/>
            <w:r w:rsidRPr="00130224">
              <w:t>betéti</w:t>
            </w:r>
            <w:proofErr w:type="spellEnd"/>
            <w:r w:rsidRPr="00130224">
              <w:t xml:space="preserve"> </w:t>
            </w:r>
            <w:proofErr w:type="spellStart"/>
            <w:r w:rsidRPr="00130224">
              <w:t>kártyával</w:t>
            </w:r>
            <w:proofErr w:type="spellEnd"/>
            <w:r w:rsidRPr="00130224">
              <w:t xml:space="preserve"> </w:t>
            </w:r>
            <w:proofErr w:type="spellStart"/>
            <w:r w:rsidRPr="00130224">
              <w:t>végrehajtott</w:t>
            </w:r>
            <w:proofErr w:type="spellEnd"/>
            <w:r w:rsidRPr="00130224">
              <w:t xml:space="preserve"> </w:t>
            </w:r>
            <w:proofErr w:type="spellStart"/>
            <w:r w:rsidRPr="00130224">
              <w:t>valamennyi</w:t>
            </w:r>
            <w:proofErr w:type="spellEnd"/>
            <w:r w:rsidRPr="00130224">
              <w:t xml:space="preserve"> </w:t>
            </w:r>
            <w:proofErr w:type="spellStart"/>
            <w:r w:rsidRPr="00130224">
              <w:t>fizetési</w:t>
            </w:r>
            <w:proofErr w:type="spellEnd"/>
            <w:r w:rsidRPr="00130224">
              <w:t xml:space="preserve"> </w:t>
            </w:r>
            <w:proofErr w:type="spellStart"/>
            <w:r w:rsidRPr="00130224">
              <w:t>művelet</w:t>
            </w:r>
            <w:proofErr w:type="spellEnd"/>
            <w:r w:rsidRPr="00130224">
              <w:t xml:space="preserve"> </w:t>
            </w:r>
            <w:proofErr w:type="spellStart"/>
            <w:r w:rsidRPr="00130224">
              <w:t>összegével</w:t>
            </w:r>
            <w:proofErr w:type="spellEnd"/>
            <w:r w:rsidRPr="00130224">
              <w:t xml:space="preserve"> </w:t>
            </w:r>
            <w:proofErr w:type="spellStart"/>
            <w:r w:rsidRPr="00130224">
              <w:t>közvetlenül</w:t>
            </w:r>
            <w:proofErr w:type="spellEnd"/>
            <w:r w:rsidRPr="00130224">
              <w:t xml:space="preserve"> </w:t>
            </w:r>
            <w:proofErr w:type="spellStart"/>
            <w:r w:rsidRPr="00130224">
              <w:t>és</w:t>
            </w:r>
            <w:proofErr w:type="spellEnd"/>
            <w:r w:rsidRPr="00130224">
              <w:t xml:space="preserve"> </w:t>
            </w:r>
            <w:proofErr w:type="spellStart"/>
            <w:r w:rsidRPr="00130224">
              <w:t>teljes</w:t>
            </w:r>
            <w:proofErr w:type="spellEnd"/>
            <w:r w:rsidRPr="00130224">
              <w:t xml:space="preserve"> </w:t>
            </w:r>
            <w:proofErr w:type="spellStart"/>
            <w:r w:rsidRPr="00130224">
              <w:t>egészében</w:t>
            </w:r>
            <w:proofErr w:type="spellEnd"/>
            <w:r w:rsidRPr="00130224">
              <w:t xml:space="preserve"> </w:t>
            </w:r>
            <w:proofErr w:type="spellStart"/>
            <w:r w:rsidRPr="00130224">
              <w:t>megterhelésre</w:t>
            </w:r>
            <w:proofErr w:type="spellEnd"/>
            <w:r w:rsidRPr="00130224">
              <w:t xml:space="preserve"> </w:t>
            </w:r>
            <w:proofErr w:type="spellStart"/>
            <w:r w:rsidRPr="00130224">
              <w:t>kerül</w:t>
            </w:r>
            <w:proofErr w:type="spellEnd"/>
            <w:r w:rsidRPr="00130224">
              <w:t xml:space="preserv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számlája</w:t>
            </w:r>
            <w:proofErr w:type="spellEnd"/>
            <w:r w:rsidRPr="00130224">
              <w:t>.</w:t>
            </w:r>
          </w:p>
        </w:tc>
      </w:tr>
      <w:tr w:rsidR="002A42C0" w:rsidRPr="00130224" w14:paraId="25C69FA5" w14:textId="77777777">
        <w:trPr>
          <w:trHeight w:val="2000"/>
        </w:trPr>
        <w:tc>
          <w:tcPr>
            <w:tcW w:w="2960" w:type="dxa"/>
            <w:tcBorders>
              <w:top w:val="nil"/>
              <w:left w:val="nil"/>
              <w:bottom w:val="nil"/>
              <w:right w:val="nil"/>
            </w:tcBorders>
            <w:tcMar>
              <w:top w:w="128" w:type="dxa"/>
              <w:left w:w="43" w:type="dxa"/>
              <w:bottom w:w="128" w:type="dxa"/>
              <w:right w:w="43" w:type="dxa"/>
            </w:tcMar>
          </w:tcPr>
          <w:p w14:paraId="41D68701" w14:textId="77777777" w:rsidR="002A42C0" w:rsidRPr="00130224" w:rsidRDefault="00955B86" w:rsidP="00130224">
            <w:proofErr w:type="spellStart"/>
            <w:r w:rsidRPr="00130224">
              <w:t>Hitelkártya</w:t>
            </w:r>
            <w:proofErr w:type="spellEnd"/>
            <w:r w:rsidRPr="00130224">
              <w:t xml:space="preserve"> </w:t>
            </w:r>
            <w:proofErr w:type="spellStart"/>
            <w:r w:rsidRPr="00130224">
              <w:t>szolgáltatás</w:t>
            </w:r>
            <w:proofErr w:type="spellEnd"/>
          </w:p>
        </w:tc>
        <w:tc>
          <w:tcPr>
            <w:tcW w:w="6620" w:type="dxa"/>
            <w:tcBorders>
              <w:top w:val="nil"/>
              <w:left w:val="nil"/>
              <w:bottom w:val="nil"/>
              <w:right w:val="nil"/>
            </w:tcBorders>
            <w:tcMar>
              <w:top w:w="128" w:type="dxa"/>
              <w:left w:w="43" w:type="dxa"/>
              <w:bottom w:w="128" w:type="dxa"/>
              <w:right w:w="43" w:type="dxa"/>
            </w:tcMar>
          </w:tcPr>
          <w:p w14:paraId="5E05F64C" w14:textId="77777777" w:rsidR="002A42C0" w:rsidRPr="00130224" w:rsidRDefault="00955B86" w:rsidP="00130224">
            <w:r w:rsidRPr="00130224">
              <w:t xml:space="preserve">A </w:t>
            </w:r>
            <w:proofErr w:type="spellStart"/>
            <w:r w:rsidRPr="00130224">
              <w:t>számlavezető</w:t>
            </w:r>
            <w:proofErr w:type="spellEnd"/>
            <w:r w:rsidRPr="00130224">
              <w:t xml:space="preserv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számlájához</w:t>
            </w:r>
            <w:proofErr w:type="spellEnd"/>
            <w:r w:rsidRPr="00130224">
              <w:t xml:space="preserve"> </w:t>
            </w:r>
            <w:proofErr w:type="spellStart"/>
            <w:r w:rsidRPr="00130224">
              <w:t>kapcsolódó</w:t>
            </w:r>
            <w:proofErr w:type="spellEnd"/>
            <w:r w:rsidRPr="00130224">
              <w:t xml:space="preserve"> </w:t>
            </w:r>
            <w:proofErr w:type="spellStart"/>
            <w:r w:rsidRPr="00130224">
              <w:t>fizetési</w:t>
            </w:r>
            <w:proofErr w:type="spellEnd"/>
            <w:r w:rsidRPr="00130224">
              <w:t xml:space="preserve"> </w:t>
            </w:r>
            <w:proofErr w:type="spellStart"/>
            <w:r w:rsidRPr="00130224">
              <w:t>kártyát</w:t>
            </w:r>
            <w:proofErr w:type="spellEnd"/>
            <w:r w:rsidRPr="00130224">
              <w:t xml:space="preserve"> </w:t>
            </w:r>
            <w:proofErr w:type="spellStart"/>
            <w:r w:rsidRPr="00130224">
              <w:t>bocsát</w:t>
            </w:r>
            <w:proofErr w:type="spellEnd"/>
            <w:r w:rsidRPr="00130224">
              <w:t xml:space="preserve"> </w:t>
            </w:r>
            <w:proofErr w:type="spellStart"/>
            <w:r w:rsidRPr="00130224">
              <w:t>rendelkezésre</w:t>
            </w:r>
            <w:proofErr w:type="spellEnd"/>
            <w:r w:rsidRPr="00130224">
              <w:t xml:space="preserve">. A </w:t>
            </w:r>
            <w:proofErr w:type="spellStart"/>
            <w:r w:rsidRPr="00130224">
              <w:t>hitelkártyával</w:t>
            </w:r>
            <w:proofErr w:type="spellEnd"/>
            <w:r w:rsidRPr="00130224">
              <w:t xml:space="preserve"> </w:t>
            </w:r>
            <w:proofErr w:type="spellStart"/>
            <w:r w:rsidRPr="00130224">
              <w:t>egy</w:t>
            </w:r>
            <w:proofErr w:type="spellEnd"/>
            <w:r w:rsidRPr="00130224">
              <w:t xml:space="preserve"> </w:t>
            </w:r>
            <w:proofErr w:type="spellStart"/>
            <w:r w:rsidRPr="00130224">
              <w:t>megállapodás</w:t>
            </w:r>
            <w:proofErr w:type="spellEnd"/>
            <w:r w:rsidRPr="00130224">
              <w:t xml:space="preserve"> </w:t>
            </w:r>
            <w:proofErr w:type="spellStart"/>
            <w:r w:rsidRPr="00130224">
              <w:t>szerinti</w:t>
            </w:r>
            <w:proofErr w:type="spellEnd"/>
            <w:r w:rsidRPr="00130224">
              <w:t xml:space="preserve"> </w:t>
            </w:r>
            <w:proofErr w:type="spellStart"/>
            <w:r w:rsidRPr="00130224">
              <w:t>időszak</w:t>
            </w:r>
            <w:proofErr w:type="spellEnd"/>
            <w:r w:rsidRPr="00130224">
              <w:t xml:space="preserve"> </w:t>
            </w:r>
            <w:proofErr w:type="spellStart"/>
            <w:r w:rsidRPr="00130224">
              <w:t>során</w:t>
            </w:r>
            <w:proofErr w:type="spellEnd"/>
            <w:r w:rsidRPr="00130224">
              <w:t xml:space="preserve"> </w:t>
            </w:r>
            <w:proofErr w:type="spellStart"/>
            <w:r w:rsidRPr="00130224">
              <w:t>végrehajtott</w:t>
            </w:r>
            <w:proofErr w:type="spellEnd"/>
            <w:r w:rsidRPr="00130224">
              <w:t xml:space="preserve"> </w:t>
            </w:r>
            <w:proofErr w:type="spellStart"/>
            <w:r w:rsidRPr="00130224">
              <w:t>valamennyi</w:t>
            </w:r>
            <w:proofErr w:type="spellEnd"/>
            <w:r w:rsidRPr="00130224">
              <w:t xml:space="preserve"> </w:t>
            </w:r>
            <w:proofErr w:type="spellStart"/>
            <w:r w:rsidRPr="00130224">
              <w:t>fizetési</w:t>
            </w:r>
            <w:proofErr w:type="spellEnd"/>
            <w:r w:rsidRPr="00130224">
              <w:t xml:space="preserve"> </w:t>
            </w:r>
            <w:proofErr w:type="spellStart"/>
            <w:r w:rsidRPr="00130224">
              <w:t>művelet</w:t>
            </w:r>
            <w:proofErr w:type="spellEnd"/>
            <w:r w:rsidRPr="00130224">
              <w:t xml:space="preserve"> </w:t>
            </w:r>
            <w:proofErr w:type="spellStart"/>
            <w:r w:rsidRPr="00130224">
              <w:t>összegével</w:t>
            </w:r>
            <w:proofErr w:type="spellEnd"/>
            <w:r w:rsidRPr="00130224">
              <w:t xml:space="preserve"> a </w:t>
            </w:r>
            <w:proofErr w:type="spellStart"/>
            <w:r w:rsidRPr="00130224">
              <w:t>megállapodás</w:t>
            </w:r>
            <w:proofErr w:type="spellEnd"/>
            <w:r w:rsidRPr="00130224">
              <w:t xml:space="preserve"> </w:t>
            </w:r>
            <w:proofErr w:type="spellStart"/>
            <w:r w:rsidRPr="00130224">
              <w:t>szerinti</w:t>
            </w:r>
            <w:proofErr w:type="spellEnd"/>
            <w:r w:rsidRPr="00130224">
              <w:t xml:space="preserve"> </w:t>
            </w:r>
            <w:proofErr w:type="spellStart"/>
            <w:r w:rsidRPr="00130224">
              <w:t>időpont</w:t>
            </w:r>
            <w:proofErr w:type="spellEnd"/>
            <w:r w:rsidRPr="00130224">
              <w:t xml:space="preserve">(ok)ban </w:t>
            </w:r>
            <w:proofErr w:type="spellStart"/>
            <w:r w:rsidRPr="00130224">
              <w:t>részben</w:t>
            </w:r>
            <w:proofErr w:type="spellEnd"/>
            <w:r w:rsidRPr="00130224">
              <w:t xml:space="preserve"> </w:t>
            </w:r>
            <w:proofErr w:type="spellStart"/>
            <w:r w:rsidRPr="00130224">
              <w:t>vagy</w:t>
            </w:r>
            <w:proofErr w:type="spellEnd"/>
            <w:r w:rsidRPr="00130224">
              <w:t xml:space="preserve"> </w:t>
            </w:r>
            <w:proofErr w:type="spellStart"/>
            <w:r w:rsidRPr="00130224">
              <w:t>teljes</w:t>
            </w:r>
            <w:proofErr w:type="spellEnd"/>
            <w:r w:rsidRPr="00130224">
              <w:t xml:space="preserve"> </w:t>
            </w:r>
            <w:proofErr w:type="spellStart"/>
            <w:r w:rsidRPr="00130224">
              <w:t>egészében</w:t>
            </w:r>
            <w:proofErr w:type="spellEnd"/>
            <w:r w:rsidRPr="00130224">
              <w:t xml:space="preserve"> </w:t>
            </w:r>
            <w:proofErr w:type="spellStart"/>
            <w:r w:rsidRPr="00130224">
              <w:t>megterhelésre</w:t>
            </w:r>
            <w:proofErr w:type="spellEnd"/>
            <w:r w:rsidRPr="00130224">
              <w:t xml:space="preserve"> </w:t>
            </w:r>
            <w:proofErr w:type="spellStart"/>
            <w:r w:rsidRPr="00130224">
              <w:t>kerül</w:t>
            </w:r>
            <w:proofErr w:type="spellEnd"/>
            <w:r w:rsidRPr="00130224">
              <w:t xml:space="preserv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számlája</w:t>
            </w:r>
            <w:proofErr w:type="spellEnd"/>
            <w:r w:rsidRPr="00130224">
              <w:t xml:space="preserve">. A </w:t>
            </w:r>
            <w:proofErr w:type="spellStart"/>
            <w:r w:rsidRPr="00130224">
              <w:t>számlavezető</w:t>
            </w:r>
            <w:proofErr w:type="spellEnd"/>
            <w:r w:rsidRPr="00130224">
              <w:t xml:space="preserve"> </w:t>
            </w:r>
            <w:proofErr w:type="spellStart"/>
            <w:r w:rsidRPr="00130224">
              <w:t>és</w:t>
            </w:r>
            <w:proofErr w:type="spellEnd"/>
            <w:r w:rsidRPr="00130224">
              <w:t xml:space="preserv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között</w:t>
            </w:r>
            <w:proofErr w:type="spellEnd"/>
            <w:r w:rsidRPr="00130224">
              <w:t xml:space="preserve"> </w:t>
            </w:r>
            <w:proofErr w:type="spellStart"/>
            <w:r w:rsidRPr="00130224">
              <w:t>létrejött</w:t>
            </w:r>
            <w:proofErr w:type="spellEnd"/>
            <w:r w:rsidRPr="00130224">
              <w:t xml:space="preserve"> </w:t>
            </w:r>
            <w:proofErr w:type="spellStart"/>
            <w:r w:rsidRPr="00130224">
              <w:t>hitelszerződés</w:t>
            </w:r>
            <w:proofErr w:type="spellEnd"/>
            <w:r w:rsidRPr="00130224">
              <w:t xml:space="preserve"> </w:t>
            </w:r>
            <w:proofErr w:type="spellStart"/>
            <w:r w:rsidRPr="00130224">
              <w:t>határozza</w:t>
            </w:r>
            <w:proofErr w:type="spellEnd"/>
            <w:r w:rsidRPr="00130224">
              <w:t xml:space="preserve"> meg </w:t>
            </w:r>
            <w:proofErr w:type="spellStart"/>
            <w:r w:rsidRPr="00130224">
              <w:t>azt</w:t>
            </w:r>
            <w:proofErr w:type="spellEnd"/>
            <w:r w:rsidRPr="00130224">
              <w:t xml:space="preserve">, </w:t>
            </w:r>
            <w:proofErr w:type="spellStart"/>
            <w:r w:rsidRPr="00130224">
              <w:t>hogy</w:t>
            </w:r>
            <w:proofErr w:type="spellEnd"/>
            <w:r w:rsidRPr="00130224">
              <w:t xml:space="preserv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részére</w:t>
            </w:r>
            <w:proofErr w:type="spellEnd"/>
            <w:r w:rsidRPr="00130224">
              <w:t xml:space="preserve"> a </w:t>
            </w:r>
            <w:proofErr w:type="spellStart"/>
            <w:r w:rsidRPr="00130224">
              <w:t>hitel</w:t>
            </w:r>
            <w:proofErr w:type="spellEnd"/>
            <w:r w:rsidRPr="00130224">
              <w:t xml:space="preserve"> </w:t>
            </w:r>
            <w:proofErr w:type="spellStart"/>
            <w:r w:rsidRPr="00130224">
              <w:t>után</w:t>
            </w:r>
            <w:proofErr w:type="spellEnd"/>
            <w:r w:rsidRPr="00130224">
              <w:t xml:space="preserve"> </w:t>
            </w:r>
            <w:proofErr w:type="spellStart"/>
            <w:r w:rsidRPr="00130224">
              <w:t>felszámítanak</w:t>
            </w:r>
            <w:proofErr w:type="spellEnd"/>
            <w:r w:rsidRPr="00130224">
              <w:t xml:space="preserve">-e </w:t>
            </w:r>
            <w:proofErr w:type="spellStart"/>
            <w:r w:rsidRPr="00130224">
              <w:t>kamatot</w:t>
            </w:r>
            <w:proofErr w:type="spellEnd"/>
            <w:r w:rsidRPr="00130224">
              <w:t>.</w:t>
            </w:r>
          </w:p>
        </w:tc>
      </w:tr>
      <w:tr w:rsidR="002A42C0" w:rsidRPr="00130224" w14:paraId="78FAA833" w14:textId="77777777">
        <w:trPr>
          <w:trHeight w:val="1220"/>
        </w:trPr>
        <w:tc>
          <w:tcPr>
            <w:tcW w:w="2960" w:type="dxa"/>
            <w:tcBorders>
              <w:top w:val="nil"/>
              <w:left w:val="nil"/>
              <w:bottom w:val="nil"/>
              <w:right w:val="nil"/>
            </w:tcBorders>
            <w:tcMar>
              <w:top w:w="128" w:type="dxa"/>
              <w:left w:w="43" w:type="dxa"/>
              <w:bottom w:w="128" w:type="dxa"/>
              <w:right w:w="43" w:type="dxa"/>
            </w:tcMar>
          </w:tcPr>
          <w:p w14:paraId="4FE75535" w14:textId="77777777" w:rsidR="002A42C0" w:rsidRPr="00130224" w:rsidRDefault="00955B86" w:rsidP="00130224">
            <w:proofErr w:type="spellStart"/>
            <w:r w:rsidRPr="00130224">
              <w:t>Folyószámlahitel</w:t>
            </w:r>
            <w:proofErr w:type="spellEnd"/>
          </w:p>
        </w:tc>
        <w:tc>
          <w:tcPr>
            <w:tcW w:w="6620" w:type="dxa"/>
            <w:tcBorders>
              <w:top w:val="nil"/>
              <w:left w:val="nil"/>
              <w:bottom w:val="nil"/>
              <w:right w:val="nil"/>
            </w:tcBorders>
            <w:tcMar>
              <w:top w:w="128" w:type="dxa"/>
              <w:left w:w="43" w:type="dxa"/>
              <w:bottom w:w="128" w:type="dxa"/>
              <w:right w:w="43" w:type="dxa"/>
            </w:tcMar>
          </w:tcPr>
          <w:p w14:paraId="78BCAB0A" w14:textId="77777777" w:rsidR="002A42C0" w:rsidRPr="00130224" w:rsidRDefault="00955B86" w:rsidP="00130224">
            <w:r w:rsidRPr="00130224">
              <w:t xml:space="preserve">A </w:t>
            </w:r>
            <w:proofErr w:type="spellStart"/>
            <w:r w:rsidRPr="00130224">
              <w:t>számlavezető</w:t>
            </w:r>
            <w:proofErr w:type="spellEnd"/>
            <w:r w:rsidRPr="00130224">
              <w:t xml:space="preserve"> </w:t>
            </w:r>
            <w:proofErr w:type="spellStart"/>
            <w:r w:rsidRPr="00130224">
              <w:t>és</w:t>
            </w:r>
            <w:proofErr w:type="spellEnd"/>
            <w:r w:rsidRPr="00130224">
              <w:t xml:space="preserv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előre</w:t>
            </w:r>
            <w:proofErr w:type="spellEnd"/>
            <w:r w:rsidRPr="00130224">
              <w:t xml:space="preserve"> </w:t>
            </w:r>
            <w:proofErr w:type="spellStart"/>
            <w:r w:rsidRPr="00130224">
              <w:t>megállapodnak</w:t>
            </w:r>
            <w:proofErr w:type="spellEnd"/>
            <w:r w:rsidRPr="00130224">
              <w:t xml:space="preserve"> </w:t>
            </w:r>
            <w:proofErr w:type="spellStart"/>
            <w:r w:rsidRPr="00130224">
              <w:t>abban</w:t>
            </w:r>
            <w:proofErr w:type="spellEnd"/>
            <w:r w:rsidRPr="00130224">
              <w:t xml:space="preserve">, </w:t>
            </w:r>
            <w:proofErr w:type="spellStart"/>
            <w:r w:rsidRPr="00130224">
              <w:t>hogy</w:t>
            </w:r>
            <w:proofErr w:type="spellEnd"/>
            <w:r w:rsidRPr="00130224">
              <w:t xml:space="preserv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kölcsönt</w:t>
            </w:r>
            <w:proofErr w:type="spellEnd"/>
            <w:r w:rsidRPr="00130224">
              <w:t xml:space="preserve"> </w:t>
            </w:r>
            <w:proofErr w:type="spellStart"/>
            <w:r w:rsidRPr="00130224">
              <w:t>vehet</w:t>
            </w:r>
            <w:proofErr w:type="spellEnd"/>
            <w:r w:rsidRPr="00130224">
              <w:t xml:space="preserve"> </w:t>
            </w:r>
            <w:proofErr w:type="spellStart"/>
            <w:r w:rsidRPr="00130224">
              <w:t>fel</w:t>
            </w:r>
            <w:proofErr w:type="spellEnd"/>
            <w:r w:rsidRPr="00130224">
              <w:t xml:space="preserve">, </w:t>
            </w:r>
            <w:proofErr w:type="spellStart"/>
            <w:r w:rsidRPr="00130224">
              <w:t>amennyiben</w:t>
            </w:r>
            <w:proofErr w:type="spellEnd"/>
            <w:r w:rsidRPr="00130224">
              <w:t xml:space="preserve"> nem </w:t>
            </w:r>
            <w:proofErr w:type="spellStart"/>
            <w:r w:rsidRPr="00130224">
              <w:t>áll</w:t>
            </w:r>
            <w:proofErr w:type="spellEnd"/>
            <w:r w:rsidRPr="00130224">
              <w:t xml:space="preserve"> </w:t>
            </w:r>
            <w:proofErr w:type="spellStart"/>
            <w:r w:rsidRPr="00130224">
              <w:t>rendelkezésére</w:t>
            </w:r>
            <w:proofErr w:type="spellEnd"/>
            <w:r w:rsidRPr="00130224">
              <w:t xml:space="preserve"> </w:t>
            </w:r>
            <w:proofErr w:type="spellStart"/>
            <w:r w:rsidRPr="00130224">
              <w:t>pénz</w:t>
            </w:r>
            <w:proofErr w:type="spellEnd"/>
            <w:r w:rsidRPr="00130224">
              <w:t xml:space="preserve"> a </w:t>
            </w:r>
            <w:proofErr w:type="spellStart"/>
            <w:r w:rsidRPr="00130224">
              <w:t>számláján</w:t>
            </w:r>
            <w:proofErr w:type="spellEnd"/>
            <w:r w:rsidRPr="00130224">
              <w:t xml:space="preserve">. </w:t>
            </w:r>
            <w:proofErr w:type="spellStart"/>
            <w:r w:rsidRPr="00130224">
              <w:t>Ez</w:t>
            </w:r>
            <w:proofErr w:type="spellEnd"/>
            <w:r w:rsidRPr="00130224">
              <w:t xml:space="preserve"> a </w:t>
            </w:r>
            <w:proofErr w:type="spellStart"/>
            <w:r w:rsidRPr="00130224">
              <w:t>szerződés</w:t>
            </w:r>
            <w:proofErr w:type="spellEnd"/>
            <w:r w:rsidRPr="00130224">
              <w:t xml:space="preserve"> </w:t>
            </w:r>
            <w:proofErr w:type="spellStart"/>
            <w:r w:rsidRPr="00130224">
              <w:t>rögzíti</w:t>
            </w:r>
            <w:proofErr w:type="spellEnd"/>
            <w:r w:rsidRPr="00130224">
              <w:t xml:space="preserve"> a </w:t>
            </w:r>
            <w:proofErr w:type="spellStart"/>
            <w:r w:rsidRPr="00130224">
              <w:t>kölcsön</w:t>
            </w:r>
            <w:proofErr w:type="spellEnd"/>
            <w:r w:rsidRPr="00130224">
              <w:t xml:space="preserve"> </w:t>
            </w:r>
            <w:proofErr w:type="spellStart"/>
            <w:r w:rsidRPr="00130224">
              <w:t>maximális</w:t>
            </w:r>
            <w:proofErr w:type="spellEnd"/>
            <w:r w:rsidRPr="00130224">
              <w:t xml:space="preserve"> </w:t>
            </w:r>
            <w:proofErr w:type="spellStart"/>
            <w:r w:rsidRPr="00130224">
              <w:t>összegét</w:t>
            </w:r>
            <w:proofErr w:type="spellEnd"/>
            <w:r w:rsidRPr="00130224">
              <w:t xml:space="preserve">, </w:t>
            </w:r>
            <w:proofErr w:type="spellStart"/>
            <w:r w:rsidRPr="00130224">
              <w:t>valamint</w:t>
            </w:r>
            <w:proofErr w:type="spellEnd"/>
            <w:r w:rsidRPr="00130224">
              <w:t xml:space="preserve"> </w:t>
            </w:r>
            <w:proofErr w:type="spellStart"/>
            <w:r w:rsidRPr="00130224">
              <w:t>azt</w:t>
            </w:r>
            <w:proofErr w:type="spellEnd"/>
            <w:r w:rsidRPr="00130224">
              <w:t xml:space="preserve">, </w:t>
            </w:r>
            <w:proofErr w:type="spellStart"/>
            <w:r w:rsidRPr="00130224">
              <w:t>hogy</w:t>
            </w:r>
            <w:proofErr w:type="spellEnd"/>
            <w:r w:rsidRPr="00130224">
              <w:t xml:space="preserve"> </w:t>
            </w:r>
            <w:proofErr w:type="spellStart"/>
            <w:r w:rsidRPr="00130224">
              <w:t>díjat</w:t>
            </w:r>
            <w:proofErr w:type="spellEnd"/>
            <w:r w:rsidRPr="00130224">
              <w:t xml:space="preserve"> </w:t>
            </w:r>
            <w:proofErr w:type="spellStart"/>
            <w:r w:rsidRPr="00130224">
              <w:t>és</w:t>
            </w:r>
            <w:proofErr w:type="spellEnd"/>
            <w:r w:rsidRPr="00130224">
              <w:t xml:space="preserve"> </w:t>
            </w:r>
            <w:proofErr w:type="spellStart"/>
            <w:r w:rsidRPr="00130224">
              <w:t>kamatot</w:t>
            </w:r>
            <w:proofErr w:type="spellEnd"/>
            <w:r w:rsidRPr="00130224">
              <w:t xml:space="preserve"> </w:t>
            </w:r>
            <w:proofErr w:type="spellStart"/>
            <w:r w:rsidRPr="00130224">
              <w:t>felszámítanak</w:t>
            </w:r>
            <w:proofErr w:type="spellEnd"/>
            <w:r w:rsidRPr="00130224">
              <w:t xml:space="preserve">-e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részére</w:t>
            </w:r>
            <w:proofErr w:type="spellEnd"/>
            <w:r w:rsidRPr="00130224">
              <w:t>.</w:t>
            </w:r>
          </w:p>
        </w:tc>
      </w:tr>
      <w:tr w:rsidR="002A42C0" w:rsidRPr="00130224" w14:paraId="0DD18F00" w14:textId="77777777">
        <w:trPr>
          <w:trHeight w:val="720"/>
        </w:trPr>
        <w:tc>
          <w:tcPr>
            <w:tcW w:w="2960" w:type="dxa"/>
            <w:tcBorders>
              <w:top w:val="nil"/>
              <w:left w:val="nil"/>
              <w:bottom w:val="nil"/>
              <w:right w:val="nil"/>
            </w:tcBorders>
            <w:tcMar>
              <w:top w:w="128" w:type="dxa"/>
              <w:left w:w="43" w:type="dxa"/>
              <w:bottom w:w="128" w:type="dxa"/>
              <w:right w:w="43" w:type="dxa"/>
            </w:tcMar>
          </w:tcPr>
          <w:p w14:paraId="43139940" w14:textId="77777777" w:rsidR="002A42C0" w:rsidRPr="00130224" w:rsidRDefault="00955B86" w:rsidP="00130224">
            <w:proofErr w:type="spellStart"/>
            <w:r w:rsidRPr="00130224">
              <w:t>Átutalás</w:t>
            </w:r>
            <w:proofErr w:type="spellEnd"/>
          </w:p>
        </w:tc>
        <w:tc>
          <w:tcPr>
            <w:tcW w:w="6620" w:type="dxa"/>
            <w:tcBorders>
              <w:top w:val="nil"/>
              <w:left w:val="nil"/>
              <w:bottom w:val="nil"/>
              <w:right w:val="nil"/>
            </w:tcBorders>
            <w:tcMar>
              <w:top w:w="128" w:type="dxa"/>
              <w:left w:w="43" w:type="dxa"/>
              <w:bottom w:w="128" w:type="dxa"/>
              <w:right w:w="43" w:type="dxa"/>
            </w:tcMar>
          </w:tcPr>
          <w:p w14:paraId="61EAF54E" w14:textId="77777777" w:rsidR="002A42C0" w:rsidRPr="00130224" w:rsidRDefault="00955B86" w:rsidP="00130224">
            <w:r w:rsidRPr="00130224">
              <w:t xml:space="preserve">A </w:t>
            </w:r>
            <w:proofErr w:type="spellStart"/>
            <w:r w:rsidRPr="00130224">
              <w:t>számlavezető</w:t>
            </w:r>
            <w:proofErr w:type="spellEnd"/>
            <w:r w:rsidRPr="00130224">
              <w:t xml:space="preserv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utasítására</w:t>
            </w:r>
            <w:proofErr w:type="spellEnd"/>
            <w:r w:rsidRPr="00130224">
              <w:t xml:space="preserve"> </w:t>
            </w:r>
            <w:proofErr w:type="spellStart"/>
            <w:r w:rsidRPr="00130224">
              <w:t>pénzt</w:t>
            </w:r>
            <w:proofErr w:type="spellEnd"/>
            <w:r w:rsidRPr="00130224">
              <w:t xml:space="preserve"> </w:t>
            </w:r>
            <w:proofErr w:type="spellStart"/>
            <w:r w:rsidRPr="00130224">
              <w:t>juttat</w:t>
            </w:r>
            <w:proofErr w:type="spellEnd"/>
            <w:r w:rsidRPr="00130224">
              <w:t xml:space="preserve"> el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számlájáról</w:t>
            </w:r>
            <w:proofErr w:type="spellEnd"/>
            <w:r w:rsidRPr="00130224">
              <w:t xml:space="preserve"> </w:t>
            </w:r>
            <w:proofErr w:type="spellStart"/>
            <w:r w:rsidRPr="00130224">
              <w:t>egy</w:t>
            </w:r>
            <w:proofErr w:type="spellEnd"/>
            <w:r w:rsidRPr="00130224">
              <w:t xml:space="preserve"> </w:t>
            </w:r>
            <w:proofErr w:type="spellStart"/>
            <w:r w:rsidRPr="00130224">
              <w:t>másik</w:t>
            </w:r>
            <w:proofErr w:type="spellEnd"/>
            <w:r w:rsidRPr="00130224">
              <w:t xml:space="preserve"> </w:t>
            </w:r>
            <w:proofErr w:type="spellStart"/>
            <w:r w:rsidRPr="00130224">
              <w:t>számlára</w:t>
            </w:r>
            <w:proofErr w:type="spellEnd"/>
            <w:r w:rsidRPr="00130224">
              <w:t>.</w:t>
            </w:r>
          </w:p>
        </w:tc>
      </w:tr>
      <w:tr w:rsidR="002A42C0" w:rsidRPr="00130224" w14:paraId="4A4B15D2" w14:textId="77777777">
        <w:trPr>
          <w:trHeight w:val="720"/>
        </w:trPr>
        <w:tc>
          <w:tcPr>
            <w:tcW w:w="2960" w:type="dxa"/>
            <w:tcBorders>
              <w:top w:val="nil"/>
              <w:left w:val="nil"/>
              <w:bottom w:val="nil"/>
              <w:right w:val="nil"/>
            </w:tcBorders>
            <w:tcMar>
              <w:top w:w="128" w:type="dxa"/>
              <w:left w:w="43" w:type="dxa"/>
              <w:bottom w:w="128" w:type="dxa"/>
              <w:right w:w="43" w:type="dxa"/>
            </w:tcMar>
          </w:tcPr>
          <w:p w14:paraId="3B67A86D" w14:textId="77777777" w:rsidR="002A42C0" w:rsidRPr="00130224" w:rsidRDefault="00955B86" w:rsidP="00130224">
            <w:proofErr w:type="spellStart"/>
            <w:r w:rsidRPr="00130224">
              <w:t>Rendszeres</w:t>
            </w:r>
            <w:proofErr w:type="spellEnd"/>
            <w:r w:rsidRPr="00130224">
              <w:t xml:space="preserve"> </w:t>
            </w:r>
            <w:proofErr w:type="spellStart"/>
            <w:r w:rsidRPr="00130224">
              <w:t>átutalás</w:t>
            </w:r>
            <w:proofErr w:type="spellEnd"/>
          </w:p>
        </w:tc>
        <w:tc>
          <w:tcPr>
            <w:tcW w:w="6620" w:type="dxa"/>
            <w:tcBorders>
              <w:top w:val="nil"/>
              <w:left w:val="nil"/>
              <w:bottom w:val="nil"/>
              <w:right w:val="nil"/>
            </w:tcBorders>
            <w:tcMar>
              <w:top w:w="128" w:type="dxa"/>
              <w:left w:w="43" w:type="dxa"/>
              <w:bottom w:w="128" w:type="dxa"/>
              <w:right w:w="43" w:type="dxa"/>
            </w:tcMar>
          </w:tcPr>
          <w:p w14:paraId="12B524A2" w14:textId="77777777" w:rsidR="002A42C0" w:rsidRPr="00130224" w:rsidRDefault="00955B86" w:rsidP="00130224">
            <w:r w:rsidRPr="00130224">
              <w:t xml:space="preserve">A </w:t>
            </w:r>
            <w:proofErr w:type="spellStart"/>
            <w:r w:rsidRPr="00130224">
              <w:t>számlavezető</w:t>
            </w:r>
            <w:proofErr w:type="spellEnd"/>
            <w:r w:rsidRPr="00130224">
              <w:t xml:space="preserv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utasítására</w:t>
            </w:r>
            <w:proofErr w:type="spellEnd"/>
            <w:r w:rsidRPr="00130224">
              <w:t xml:space="preserve"> </w:t>
            </w:r>
            <w:proofErr w:type="spellStart"/>
            <w:r w:rsidRPr="00130224">
              <w:t>rendszeresen</w:t>
            </w:r>
            <w:proofErr w:type="spellEnd"/>
            <w:r w:rsidRPr="00130224">
              <w:t xml:space="preserve"> </w:t>
            </w:r>
            <w:proofErr w:type="spellStart"/>
            <w:r w:rsidRPr="00130224">
              <w:t>azonos</w:t>
            </w:r>
            <w:proofErr w:type="spellEnd"/>
            <w:r w:rsidRPr="00130224">
              <w:t xml:space="preserve"> </w:t>
            </w:r>
            <w:proofErr w:type="spellStart"/>
            <w:r w:rsidRPr="00130224">
              <w:t>összegben</w:t>
            </w:r>
            <w:proofErr w:type="spellEnd"/>
            <w:r w:rsidRPr="00130224">
              <w:t xml:space="preserve"> </w:t>
            </w:r>
            <w:proofErr w:type="spellStart"/>
            <w:r w:rsidRPr="00130224">
              <w:t>pénzt</w:t>
            </w:r>
            <w:proofErr w:type="spellEnd"/>
            <w:r w:rsidRPr="00130224">
              <w:t xml:space="preserve"> </w:t>
            </w:r>
            <w:proofErr w:type="spellStart"/>
            <w:r w:rsidRPr="00130224">
              <w:t>juttat</w:t>
            </w:r>
            <w:proofErr w:type="spellEnd"/>
            <w:r w:rsidRPr="00130224">
              <w:t xml:space="preserve"> el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számlájáról</w:t>
            </w:r>
            <w:proofErr w:type="spellEnd"/>
            <w:r w:rsidRPr="00130224">
              <w:t xml:space="preserve"> </w:t>
            </w:r>
            <w:proofErr w:type="spellStart"/>
            <w:r w:rsidRPr="00130224">
              <w:t>egy</w:t>
            </w:r>
            <w:proofErr w:type="spellEnd"/>
            <w:r w:rsidRPr="00130224">
              <w:t xml:space="preserve"> </w:t>
            </w:r>
            <w:proofErr w:type="spellStart"/>
            <w:r w:rsidRPr="00130224">
              <w:t>másik</w:t>
            </w:r>
            <w:proofErr w:type="spellEnd"/>
            <w:r w:rsidRPr="00130224">
              <w:t xml:space="preserve"> </w:t>
            </w:r>
            <w:proofErr w:type="spellStart"/>
            <w:r w:rsidRPr="00130224">
              <w:t>számlára</w:t>
            </w:r>
            <w:proofErr w:type="spellEnd"/>
            <w:r w:rsidRPr="00130224">
              <w:t>.</w:t>
            </w:r>
          </w:p>
        </w:tc>
      </w:tr>
      <w:tr w:rsidR="002A42C0" w:rsidRPr="00130224" w14:paraId="75E17784" w14:textId="77777777">
        <w:trPr>
          <w:trHeight w:val="1740"/>
        </w:trPr>
        <w:tc>
          <w:tcPr>
            <w:tcW w:w="2960" w:type="dxa"/>
            <w:tcBorders>
              <w:top w:val="nil"/>
              <w:left w:val="nil"/>
              <w:bottom w:val="nil"/>
              <w:right w:val="nil"/>
            </w:tcBorders>
            <w:tcMar>
              <w:top w:w="128" w:type="dxa"/>
              <w:left w:w="43" w:type="dxa"/>
              <w:bottom w:w="128" w:type="dxa"/>
              <w:right w:w="43" w:type="dxa"/>
            </w:tcMar>
          </w:tcPr>
          <w:p w14:paraId="3D90F141" w14:textId="77777777" w:rsidR="002A42C0" w:rsidRPr="00130224" w:rsidRDefault="00955B86" w:rsidP="00130224">
            <w:proofErr w:type="spellStart"/>
            <w:r w:rsidRPr="00130224">
              <w:t>Beszedés</w:t>
            </w:r>
            <w:proofErr w:type="spellEnd"/>
          </w:p>
        </w:tc>
        <w:tc>
          <w:tcPr>
            <w:tcW w:w="6620" w:type="dxa"/>
            <w:tcBorders>
              <w:top w:val="nil"/>
              <w:left w:val="nil"/>
              <w:bottom w:val="nil"/>
              <w:right w:val="nil"/>
            </w:tcBorders>
            <w:tcMar>
              <w:top w:w="128" w:type="dxa"/>
              <w:left w:w="43" w:type="dxa"/>
              <w:bottom w:w="128" w:type="dxa"/>
              <w:right w:w="43" w:type="dxa"/>
            </w:tcMar>
          </w:tcPr>
          <w:p w14:paraId="7C842DE4" w14:textId="77777777" w:rsidR="002A42C0" w:rsidRPr="00130224" w:rsidRDefault="00955B86" w:rsidP="00130224">
            <w:r w:rsidRPr="00130224">
              <w:t xml:space="preserve">Az </w:t>
            </w:r>
            <w:proofErr w:type="spellStart"/>
            <w:r w:rsidRPr="00130224">
              <w:t>ügyfél</w:t>
            </w:r>
            <w:proofErr w:type="spellEnd"/>
            <w:r w:rsidRPr="00130224">
              <w:t xml:space="preserve"> </w:t>
            </w:r>
            <w:proofErr w:type="spellStart"/>
            <w:r w:rsidRPr="00130224">
              <w:t>engedélyezi</w:t>
            </w:r>
            <w:proofErr w:type="spellEnd"/>
            <w:r w:rsidRPr="00130224">
              <w:t xml:space="preserve"> </w:t>
            </w:r>
            <w:proofErr w:type="spellStart"/>
            <w:r w:rsidRPr="00130224">
              <w:t>valaki</w:t>
            </w:r>
            <w:proofErr w:type="spellEnd"/>
            <w:r w:rsidRPr="00130224">
              <w:t xml:space="preserve"> </w:t>
            </w:r>
            <w:proofErr w:type="spellStart"/>
            <w:r w:rsidRPr="00130224">
              <w:t>másnak</w:t>
            </w:r>
            <w:proofErr w:type="spellEnd"/>
            <w:r w:rsidRPr="00130224">
              <w:t xml:space="preserve"> (</w:t>
            </w:r>
            <w:proofErr w:type="spellStart"/>
            <w:r w:rsidRPr="00130224">
              <w:t>kedvezményezett</w:t>
            </w:r>
            <w:proofErr w:type="spellEnd"/>
            <w:r w:rsidRPr="00130224">
              <w:t xml:space="preserve">), </w:t>
            </w:r>
            <w:proofErr w:type="spellStart"/>
            <w:r w:rsidRPr="00130224">
              <w:t>hogy</w:t>
            </w:r>
            <w:proofErr w:type="spellEnd"/>
            <w:r w:rsidRPr="00130224">
              <w:t xml:space="preserv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számlavezetőjének</w:t>
            </w:r>
            <w:proofErr w:type="spellEnd"/>
            <w:r w:rsidRPr="00130224">
              <w:t xml:space="preserve"> </w:t>
            </w:r>
            <w:proofErr w:type="spellStart"/>
            <w:r w:rsidRPr="00130224">
              <w:t>utasítást</w:t>
            </w:r>
            <w:proofErr w:type="spellEnd"/>
            <w:r w:rsidRPr="00130224">
              <w:t xml:space="preserve"> </w:t>
            </w:r>
            <w:proofErr w:type="spellStart"/>
            <w:r w:rsidRPr="00130224">
              <w:t>adjon</w:t>
            </w:r>
            <w:proofErr w:type="spellEnd"/>
            <w:r w:rsidRPr="00130224">
              <w:t xml:space="preserve"> arra, </w:t>
            </w:r>
            <w:proofErr w:type="spellStart"/>
            <w:r w:rsidRPr="00130224">
              <w:t>hogy</w:t>
            </w:r>
            <w:proofErr w:type="spellEnd"/>
            <w:r w:rsidRPr="00130224">
              <w:t xml:space="preserv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számlájáról</w:t>
            </w:r>
            <w:proofErr w:type="spellEnd"/>
            <w:r w:rsidRPr="00130224">
              <w:t xml:space="preserve"> a </w:t>
            </w:r>
            <w:proofErr w:type="spellStart"/>
            <w:r w:rsidRPr="00130224">
              <w:t>kedvezményezett</w:t>
            </w:r>
            <w:proofErr w:type="spellEnd"/>
            <w:r w:rsidRPr="00130224">
              <w:t xml:space="preserve"> </w:t>
            </w:r>
            <w:proofErr w:type="spellStart"/>
            <w:r w:rsidRPr="00130224">
              <w:t>részére</w:t>
            </w:r>
            <w:proofErr w:type="spellEnd"/>
            <w:r w:rsidRPr="00130224">
              <w:t xml:space="preserve"> </w:t>
            </w:r>
            <w:proofErr w:type="spellStart"/>
            <w:r w:rsidRPr="00130224">
              <w:t>pénzt</w:t>
            </w:r>
            <w:proofErr w:type="spellEnd"/>
            <w:r w:rsidRPr="00130224">
              <w:t xml:space="preserve"> </w:t>
            </w:r>
            <w:proofErr w:type="spellStart"/>
            <w:r w:rsidRPr="00130224">
              <w:t>juttasson</w:t>
            </w:r>
            <w:proofErr w:type="spellEnd"/>
            <w:r w:rsidRPr="00130224">
              <w:t xml:space="preserve"> el. A </w:t>
            </w:r>
            <w:proofErr w:type="spellStart"/>
            <w:r w:rsidRPr="00130224">
              <w:t>számlavezető</w:t>
            </w:r>
            <w:proofErr w:type="spellEnd"/>
            <w:r w:rsidRPr="00130224">
              <w:t xml:space="preserv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és</w:t>
            </w:r>
            <w:proofErr w:type="spellEnd"/>
            <w:r w:rsidRPr="00130224">
              <w:t xml:space="preserve"> a </w:t>
            </w:r>
            <w:proofErr w:type="spellStart"/>
            <w:r w:rsidRPr="00130224">
              <w:t>kedvezményezett</w:t>
            </w:r>
            <w:proofErr w:type="spellEnd"/>
            <w:r w:rsidRPr="00130224">
              <w:t xml:space="preserve"> </w:t>
            </w:r>
            <w:proofErr w:type="spellStart"/>
            <w:r w:rsidRPr="00130224">
              <w:t>által</w:t>
            </w:r>
            <w:proofErr w:type="spellEnd"/>
            <w:r w:rsidRPr="00130224">
              <w:t xml:space="preserve"> </w:t>
            </w:r>
            <w:proofErr w:type="spellStart"/>
            <w:r w:rsidRPr="00130224">
              <w:t>megállapodott</w:t>
            </w:r>
            <w:proofErr w:type="spellEnd"/>
            <w:r w:rsidRPr="00130224">
              <w:t xml:space="preserve"> </w:t>
            </w:r>
            <w:proofErr w:type="spellStart"/>
            <w:r w:rsidRPr="00130224">
              <w:t>napon</w:t>
            </w:r>
            <w:proofErr w:type="spellEnd"/>
            <w:r w:rsidRPr="00130224">
              <w:t xml:space="preserve"> </w:t>
            </w:r>
            <w:proofErr w:type="spellStart"/>
            <w:r w:rsidRPr="00130224">
              <w:t>vagy</w:t>
            </w:r>
            <w:proofErr w:type="spellEnd"/>
            <w:r w:rsidRPr="00130224">
              <w:t xml:space="preserve"> </w:t>
            </w:r>
            <w:proofErr w:type="spellStart"/>
            <w:r w:rsidRPr="00130224">
              <w:t>napokon</w:t>
            </w:r>
            <w:proofErr w:type="spellEnd"/>
            <w:r w:rsidRPr="00130224">
              <w:t xml:space="preserve"> </w:t>
            </w:r>
            <w:proofErr w:type="spellStart"/>
            <w:r w:rsidRPr="00130224">
              <w:t>teljesíti</w:t>
            </w:r>
            <w:proofErr w:type="spellEnd"/>
            <w:r w:rsidRPr="00130224">
              <w:t xml:space="preserve"> a </w:t>
            </w:r>
            <w:proofErr w:type="spellStart"/>
            <w:r w:rsidRPr="00130224">
              <w:t>kedvezményezett</w:t>
            </w:r>
            <w:proofErr w:type="spellEnd"/>
            <w:r w:rsidRPr="00130224">
              <w:t xml:space="preserve"> </w:t>
            </w:r>
            <w:proofErr w:type="spellStart"/>
            <w:r w:rsidRPr="00130224">
              <w:t>részére</w:t>
            </w:r>
            <w:proofErr w:type="spellEnd"/>
            <w:r w:rsidRPr="00130224">
              <w:t xml:space="preserve"> a </w:t>
            </w:r>
            <w:proofErr w:type="spellStart"/>
            <w:r w:rsidRPr="00130224">
              <w:t>fizetési</w:t>
            </w:r>
            <w:proofErr w:type="spellEnd"/>
            <w:r w:rsidRPr="00130224">
              <w:t xml:space="preserve"> </w:t>
            </w:r>
            <w:proofErr w:type="spellStart"/>
            <w:r w:rsidRPr="00130224">
              <w:t>műveleteket</w:t>
            </w:r>
            <w:proofErr w:type="spellEnd"/>
            <w:r w:rsidRPr="00130224">
              <w:t xml:space="preserve">. A </w:t>
            </w:r>
            <w:proofErr w:type="spellStart"/>
            <w:r w:rsidRPr="00130224">
              <w:t>fizetési</w:t>
            </w:r>
            <w:proofErr w:type="spellEnd"/>
            <w:r w:rsidRPr="00130224">
              <w:t xml:space="preserve"> </w:t>
            </w:r>
            <w:proofErr w:type="spellStart"/>
            <w:r w:rsidRPr="00130224">
              <w:t>művelet</w:t>
            </w:r>
            <w:proofErr w:type="spellEnd"/>
            <w:r w:rsidRPr="00130224">
              <w:t xml:space="preserve"> </w:t>
            </w:r>
            <w:proofErr w:type="spellStart"/>
            <w:r w:rsidRPr="00130224">
              <w:t>összege</w:t>
            </w:r>
            <w:proofErr w:type="spellEnd"/>
            <w:r w:rsidRPr="00130224">
              <w:t xml:space="preserve"> </w:t>
            </w:r>
            <w:proofErr w:type="spellStart"/>
            <w:r w:rsidRPr="00130224">
              <w:t>változó</w:t>
            </w:r>
            <w:proofErr w:type="spellEnd"/>
            <w:r w:rsidRPr="00130224">
              <w:t xml:space="preserve"> </w:t>
            </w:r>
            <w:proofErr w:type="spellStart"/>
            <w:r w:rsidRPr="00130224">
              <w:t>nagyságú</w:t>
            </w:r>
            <w:proofErr w:type="spellEnd"/>
            <w:r w:rsidRPr="00130224">
              <w:t xml:space="preserve"> </w:t>
            </w:r>
            <w:proofErr w:type="spellStart"/>
            <w:r w:rsidRPr="00130224">
              <w:t>lehet</w:t>
            </w:r>
            <w:proofErr w:type="spellEnd"/>
            <w:r w:rsidRPr="00130224">
              <w:t>.</w:t>
            </w:r>
          </w:p>
        </w:tc>
      </w:tr>
      <w:tr w:rsidR="002A42C0" w:rsidRPr="00130224" w14:paraId="5E8D9DC3"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65B2EE2C" w14:textId="77777777" w:rsidR="002A42C0" w:rsidRPr="00130224" w:rsidRDefault="00955B86" w:rsidP="00130224">
            <w:proofErr w:type="spellStart"/>
            <w:r w:rsidRPr="00130224">
              <w:t>Készpénzfelvétel</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1C680B7E" w14:textId="77777777" w:rsidR="002A42C0" w:rsidRPr="00130224" w:rsidRDefault="00955B86" w:rsidP="00130224">
            <w:r w:rsidRPr="00130224">
              <w:t xml:space="preserve">Az </w:t>
            </w:r>
            <w:proofErr w:type="spellStart"/>
            <w:r w:rsidRPr="00130224">
              <w:t>ügyfél</w:t>
            </w:r>
            <w:proofErr w:type="spellEnd"/>
            <w:r w:rsidRPr="00130224">
              <w:t xml:space="preserve"> </w:t>
            </w:r>
            <w:proofErr w:type="spellStart"/>
            <w:r w:rsidRPr="00130224">
              <w:t>készpénzt</w:t>
            </w:r>
            <w:proofErr w:type="spellEnd"/>
            <w:r w:rsidRPr="00130224">
              <w:t xml:space="preserve"> </w:t>
            </w:r>
            <w:proofErr w:type="spellStart"/>
            <w:r w:rsidRPr="00130224">
              <w:t>vesz</w:t>
            </w:r>
            <w:proofErr w:type="spellEnd"/>
            <w:r w:rsidRPr="00130224">
              <w:t xml:space="preserve"> </w:t>
            </w:r>
            <w:proofErr w:type="spellStart"/>
            <w:r w:rsidRPr="00130224">
              <w:t>fel</w:t>
            </w:r>
            <w:proofErr w:type="spellEnd"/>
            <w:r w:rsidRPr="00130224">
              <w:t xml:space="preserve"> a </w:t>
            </w:r>
            <w:proofErr w:type="spellStart"/>
            <w:r w:rsidRPr="00130224">
              <w:t>saját</w:t>
            </w:r>
            <w:proofErr w:type="spellEnd"/>
            <w:r w:rsidRPr="00130224">
              <w:t xml:space="preserve"> </w:t>
            </w:r>
            <w:proofErr w:type="spellStart"/>
            <w:r w:rsidRPr="00130224">
              <w:t>számlájáról</w:t>
            </w:r>
            <w:proofErr w:type="spellEnd"/>
            <w:r w:rsidRPr="00130224">
              <w:t>.</w:t>
            </w:r>
          </w:p>
        </w:tc>
      </w:tr>
    </w:tbl>
    <w:p w14:paraId="2A1FBB3D" w14:textId="77777777" w:rsidR="002A42C0" w:rsidRPr="00130224" w:rsidRDefault="00955B86" w:rsidP="00130224">
      <w:pPr>
        <w:pStyle w:val="avsnitt-undertittel"/>
      </w:pPr>
      <w:r w:rsidRPr="00130224">
        <w:t>MALTA</w:t>
      </w:r>
    </w:p>
    <w:p w14:paraId="1E5EEA9B" w14:textId="77777777" w:rsidR="002A42C0" w:rsidRPr="00130224" w:rsidRDefault="00955B86" w:rsidP="00130224">
      <w:pPr>
        <w:pStyle w:val="Undertittel"/>
      </w:pPr>
      <w:r w:rsidRPr="00130224">
        <w:t>Engelsk</w:t>
      </w:r>
    </w:p>
    <w:p w14:paraId="3A5AEED0"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6913DFE3"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4D88655F"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04A5D61E" w14:textId="77777777" w:rsidR="002A42C0" w:rsidRPr="00130224" w:rsidRDefault="00955B86" w:rsidP="00130224">
            <w:r w:rsidRPr="00130224">
              <w:t>Definisjon</w:t>
            </w:r>
          </w:p>
        </w:tc>
      </w:tr>
      <w:tr w:rsidR="002A42C0" w:rsidRPr="00B347C3" w14:paraId="40E700DE" w14:textId="77777777">
        <w:trPr>
          <w:trHeight w:val="460"/>
        </w:trPr>
        <w:tc>
          <w:tcPr>
            <w:tcW w:w="2960" w:type="dxa"/>
            <w:tcBorders>
              <w:top w:val="single" w:sz="4" w:space="0" w:color="000000"/>
              <w:left w:val="nil"/>
              <w:bottom w:val="nil"/>
              <w:right w:val="nil"/>
            </w:tcBorders>
            <w:tcMar>
              <w:top w:w="128" w:type="dxa"/>
              <w:left w:w="43" w:type="dxa"/>
              <w:bottom w:w="128" w:type="dxa"/>
              <w:right w:w="43" w:type="dxa"/>
            </w:tcMar>
          </w:tcPr>
          <w:p w14:paraId="3A810100" w14:textId="77777777" w:rsidR="002A42C0" w:rsidRPr="00130224" w:rsidRDefault="00955B86" w:rsidP="00130224">
            <w:proofErr w:type="spellStart"/>
            <w:r w:rsidRPr="00130224">
              <w:t>Maintaining</w:t>
            </w:r>
            <w:proofErr w:type="spellEnd"/>
            <w:r w:rsidRPr="00130224">
              <w:t xml:space="preserve"> </w:t>
            </w:r>
            <w:proofErr w:type="spellStart"/>
            <w:r w:rsidRPr="00130224">
              <w:t>the</w:t>
            </w:r>
            <w:proofErr w:type="spellEnd"/>
            <w:r w:rsidRPr="00130224">
              <w:t xml:space="preserve"> </w:t>
            </w:r>
            <w:proofErr w:type="spellStart"/>
            <w:r w:rsidRPr="00130224">
              <w:t>account</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0210284F" w14:textId="77777777" w:rsidR="002A42C0" w:rsidRPr="00B347C3" w:rsidRDefault="00955B86" w:rsidP="00130224">
            <w:pPr>
              <w:rPr>
                <w:lang w:val="en-US"/>
              </w:rPr>
            </w:pPr>
            <w:r w:rsidRPr="00B347C3">
              <w:rPr>
                <w:lang w:val="en-US"/>
              </w:rPr>
              <w:t>The account provider operates the account for use by the customer.</w:t>
            </w:r>
          </w:p>
        </w:tc>
      </w:tr>
      <w:tr w:rsidR="002A42C0" w:rsidRPr="00B347C3" w14:paraId="4190D803" w14:textId="77777777">
        <w:trPr>
          <w:trHeight w:val="980"/>
        </w:trPr>
        <w:tc>
          <w:tcPr>
            <w:tcW w:w="2960" w:type="dxa"/>
            <w:tcBorders>
              <w:top w:val="nil"/>
              <w:left w:val="nil"/>
              <w:bottom w:val="nil"/>
              <w:right w:val="nil"/>
            </w:tcBorders>
            <w:tcMar>
              <w:top w:w="128" w:type="dxa"/>
              <w:left w:w="43" w:type="dxa"/>
              <w:bottom w:w="128" w:type="dxa"/>
              <w:right w:w="43" w:type="dxa"/>
            </w:tcMar>
          </w:tcPr>
          <w:p w14:paraId="791917E5" w14:textId="77777777" w:rsidR="002A42C0" w:rsidRPr="00130224" w:rsidRDefault="00955B86" w:rsidP="00130224">
            <w:r w:rsidRPr="00130224">
              <w:t xml:space="preserve">Providing a </w:t>
            </w:r>
            <w:proofErr w:type="spellStart"/>
            <w:r w:rsidRPr="00130224">
              <w:t>debit</w:t>
            </w:r>
            <w:proofErr w:type="spellEnd"/>
            <w:r w:rsidRPr="00130224">
              <w:t xml:space="preserve"> </w:t>
            </w:r>
            <w:proofErr w:type="spellStart"/>
            <w:r w:rsidRPr="00130224">
              <w:t>card</w:t>
            </w:r>
            <w:proofErr w:type="spellEnd"/>
          </w:p>
        </w:tc>
        <w:tc>
          <w:tcPr>
            <w:tcW w:w="6620" w:type="dxa"/>
            <w:tcBorders>
              <w:top w:val="nil"/>
              <w:left w:val="nil"/>
              <w:bottom w:val="nil"/>
              <w:right w:val="nil"/>
            </w:tcBorders>
            <w:tcMar>
              <w:top w:w="128" w:type="dxa"/>
              <w:left w:w="43" w:type="dxa"/>
              <w:bottom w:w="128" w:type="dxa"/>
              <w:right w:w="43" w:type="dxa"/>
            </w:tcMar>
          </w:tcPr>
          <w:p w14:paraId="52B69577" w14:textId="77777777" w:rsidR="002A42C0" w:rsidRPr="00B347C3" w:rsidRDefault="00955B86" w:rsidP="00130224">
            <w:pPr>
              <w:rPr>
                <w:lang w:val="en-US"/>
              </w:rPr>
            </w:pPr>
            <w:r w:rsidRPr="00B347C3">
              <w:rPr>
                <w:lang w:val="en-US"/>
              </w:rPr>
              <w:t xml:space="preserve">The account provider provides a payment card linked to the customer’s account. The amount of each transaction made using the card is taken directly and in </w:t>
            </w:r>
            <w:proofErr w:type="gramStart"/>
            <w:r w:rsidRPr="00B347C3">
              <w:rPr>
                <w:lang w:val="en-US"/>
              </w:rPr>
              <w:t>full from</w:t>
            </w:r>
            <w:proofErr w:type="gramEnd"/>
            <w:r w:rsidRPr="00B347C3">
              <w:rPr>
                <w:lang w:val="en-US"/>
              </w:rPr>
              <w:t xml:space="preserve"> the customer’s account.</w:t>
            </w:r>
          </w:p>
        </w:tc>
      </w:tr>
      <w:tr w:rsidR="002A42C0" w:rsidRPr="00B347C3" w14:paraId="74FE9184" w14:textId="77777777">
        <w:trPr>
          <w:trHeight w:val="1740"/>
        </w:trPr>
        <w:tc>
          <w:tcPr>
            <w:tcW w:w="2960" w:type="dxa"/>
            <w:tcBorders>
              <w:top w:val="nil"/>
              <w:left w:val="nil"/>
              <w:bottom w:val="nil"/>
              <w:right w:val="nil"/>
            </w:tcBorders>
            <w:tcMar>
              <w:top w:w="128" w:type="dxa"/>
              <w:left w:w="43" w:type="dxa"/>
              <w:bottom w:w="128" w:type="dxa"/>
              <w:right w:w="43" w:type="dxa"/>
            </w:tcMar>
          </w:tcPr>
          <w:p w14:paraId="6CBBC680" w14:textId="77777777" w:rsidR="002A42C0" w:rsidRPr="00130224" w:rsidRDefault="00955B86" w:rsidP="00130224">
            <w:r w:rsidRPr="00130224">
              <w:t xml:space="preserve">Providing a </w:t>
            </w:r>
            <w:proofErr w:type="spellStart"/>
            <w:r w:rsidRPr="00130224">
              <w:t>credit</w:t>
            </w:r>
            <w:proofErr w:type="spellEnd"/>
            <w:r w:rsidRPr="00130224">
              <w:t xml:space="preserve"> </w:t>
            </w:r>
            <w:proofErr w:type="spellStart"/>
            <w:r w:rsidRPr="00130224">
              <w:t>card</w:t>
            </w:r>
            <w:proofErr w:type="spellEnd"/>
          </w:p>
        </w:tc>
        <w:tc>
          <w:tcPr>
            <w:tcW w:w="6620" w:type="dxa"/>
            <w:tcBorders>
              <w:top w:val="nil"/>
              <w:left w:val="nil"/>
              <w:bottom w:val="nil"/>
              <w:right w:val="nil"/>
            </w:tcBorders>
            <w:tcMar>
              <w:top w:w="128" w:type="dxa"/>
              <w:left w:w="43" w:type="dxa"/>
              <w:bottom w:w="128" w:type="dxa"/>
              <w:right w:w="43" w:type="dxa"/>
            </w:tcMar>
          </w:tcPr>
          <w:p w14:paraId="7ABB0D6A" w14:textId="77777777" w:rsidR="002A42C0" w:rsidRPr="00B347C3" w:rsidRDefault="00955B86" w:rsidP="00130224">
            <w:pPr>
              <w:rPr>
                <w:lang w:val="en-US"/>
              </w:rPr>
            </w:pPr>
            <w:r w:rsidRPr="00B347C3">
              <w:rPr>
                <w:lang w:val="en-US"/>
              </w:rPr>
              <w:t>The account provider provides a payment card linked to the customer’s payment account. The total amount of the transactions made using the card during an agreed period is taken either in full or in part from the customer’s payment account on an agreed date. A credit agreement between the provider and the customer determines whether interest will be charged to the customer for the borrowing.</w:t>
            </w:r>
          </w:p>
        </w:tc>
      </w:tr>
      <w:tr w:rsidR="002A42C0" w:rsidRPr="00B347C3" w14:paraId="158D2458" w14:textId="77777777">
        <w:trPr>
          <w:trHeight w:val="1220"/>
        </w:trPr>
        <w:tc>
          <w:tcPr>
            <w:tcW w:w="2960" w:type="dxa"/>
            <w:tcBorders>
              <w:top w:val="nil"/>
              <w:left w:val="nil"/>
              <w:bottom w:val="nil"/>
              <w:right w:val="nil"/>
            </w:tcBorders>
            <w:tcMar>
              <w:top w:w="128" w:type="dxa"/>
              <w:left w:w="43" w:type="dxa"/>
              <w:bottom w:w="128" w:type="dxa"/>
              <w:right w:w="43" w:type="dxa"/>
            </w:tcMar>
          </w:tcPr>
          <w:p w14:paraId="65217873" w14:textId="77777777" w:rsidR="002A42C0" w:rsidRPr="00130224" w:rsidRDefault="00955B86" w:rsidP="00130224">
            <w:proofErr w:type="spellStart"/>
            <w:r w:rsidRPr="00130224">
              <w:t>Arranged</w:t>
            </w:r>
            <w:proofErr w:type="spellEnd"/>
            <w:r w:rsidRPr="00130224">
              <w:t xml:space="preserve"> </w:t>
            </w:r>
            <w:proofErr w:type="spellStart"/>
            <w:r w:rsidRPr="00130224">
              <w:t>overdraft</w:t>
            </w:r>
            <w:proofErr w:type="spellEnd"/>
          </w:p>
        </w:tc>
        <w:tc>
          <w:tcPr>
            <w:tcW w:w="6620" w:type="dxa"/>
            <w:tcBorders>
              <w:top w:val="nil"/>
              <w:left w:val="nil"/>
              <w:bottom w:val="nil"/>
              <w:right w:val="nil"/>
            </w:tcBorders>
            <w:tcMar>
              <w:top w:w="128" w:type="dxa"/>
              <w:left w:w="43" w:type="dxa"/>
              <w:bottom w:w="128" w:type="dxa"/>
              <w:right w:w="43" w:type="dxa"/>
            </w:tcMar>
          </w:tcPr>
          <w:p w14:paraId="5016CB96" w14:textId="77777777" w:rsidR="002A42C0" w:rsidRPr="00B347C3" w:rsidRDefault="00955B86" w:rsidP="00130224">
            <w:pPr>
              <w:rPr>
                <w:lang w:val="en-US"/>
              </w:rPr>
            </w:pPr>
            <w:r w:rsidRPr="00B347C3">
              <w:rPr>
                <w:lang w:val="en-US"/>
              </w:rPr>
              <w:t>The account provider and the customer agree in advance that the customer may borrow money when there is no money left in the account. The agreement determines a maximum amount that can be borrowed, and whether fees and interest will be charged to the customer.</w:t>
            </w:r>
          </w:p>
        </w:tc>
      </w:tr>
      <w:tr w:rsidR="002A42C0" w:rsidRPr="00B347C3" w14:paraId="50C3224A" w14:textId="77777777">
        <w:trPr>
          <w:trHeight w:val="720"/>
        </w:trPr>
        <w:tc>
          <w:tcPr>
            <w:tcW w:w="2960" w:type="dxa"/>
            <w:tcBorders>
              <w:top w:val="nil"/>
              <w:left w:val="nil"/>
              <w:bottom w:val="nil"/>
              <w:right w:val="nil"/>
            </w:tcBorders>
            <w:tcMar>
              <w:top w:w="128" w:type="dxa"/>
              <w:left w:w="43" w:type="dxa"/>
              <w:bottom w:w="128" w:type="dxa"/>
              <w:right w:w="43" w:type="dxa"/>
            </w:tcMar>
          </w:tcPr>
          <w:p w14:paraId="62B7F831" w14:textId="77777777" w:rsidR="002A42C0" w:rsidRPr="00130224" w:rsidRDefault="00955B86" w:rsidP="00130224">
            <w:r w:rsidRPr="00130224">
              <w:t xml:space="preserve">Sending </w:t>
            </w:r>
            <w:proofErr w:type="spellStart"/>
            <w:r w:rsidRPr="00130224">
              <w:t>money</w:t>
            </w:r>
            <w:proofErr w:type="spellEnd"/>
          </w:p>
        </w:tc>
        <w:tc>
          <w:tcPr>
            <w:tcW w:w="6620" w:type="dxa"/>
            <w:tcBorders>
              <w:top w:val="nil"/>
              <w:left w:val="nil"/>
              <w:bottom w:val="nil"/>
              <w:right w:val="nil"/>
            </w:tcBorders>
            <w:tcMar>
              <w:top w:w="128" w:type="dxa"/>
              <w:left w:w="43" w:type="dxa"/>
              <w:bottom w:w="128" w:type="dxa"/>
              <w:right w:w="43" w:type="dxa"/>
            </w:tcMar>
          </w:tcPr>
          <w:p w14:paraId="46B960CB" w14:textId="77777777" w:rsidR="002A42C0" w:rsidRPr="00B347C3" w:rsidRDefault="00955B86" w:rsidP="00130224">
            <w:pPr>
              <w:rPr>
                <w:lang w:val="en-US"/>
              </w:rPr>
            </w:pPr>
            <w:r w:rsidRPr="00B347C3">
              <w:rPr>
                <w:lang w:val="en-US"/>
              </w:rPr>
              <w:t>The account provider transfers money, on the instruction of the customer, from the customer’s account to another account.</w:t>
            </w:r>
          </w:p>
        </w:tc>
      </w:tr>
      <w:tr w:rsidR="002A42C0" w:rsidRPr="00B347C3" w14:paraId="50DE5E9B" w14:textId="77777777">
        <w:trPr>
          <w:trHeight w:val="980"/>
        </w:trPr>
        <w:tc>
          <w:tcPr>
            <w:tcW w:w="2960" w:type="dxa"/>
            <w:tcBorders>
              <w:top w:val="nil"/>
              <w:left w:val="nil"/>
              <w:bottom w:val="nil"/>
              <w:right w:val="nil"/>
            </w:tcBorders>
            <w:tcMar>
              <w:top w:w="128" w:type="dxa"/>
              <w:left w:w="43" w:type="dxa"/>
              <w:bottom w:w="128" w:type="dxa"/>
              <w:right w:w="43" w:type="dxa"/>
            </w:tcMar>
          </w:tcPr>
          <w:p w14:paraId="690742DA" w14:textId="77777777" w:rsidR="002A42C0" w:rsidRPr="00130224" w:rsidRDefault="00955B86" w:rsidP="00130224">
            <w:proofErr w:type="spellStart"/>
            <w:r w:rsidRPr="00130224">
              <w:t>Standing</w:t>
            </w:r>
            <w:proofErr w:type="spellEnd"/>
            <w:r w:rsidRPr="00130224">
              <w:t xml:space="preserve"> order</w:t>
            </w:r>
          </w:p>
        </w:tc>
        <w:tc>
          <w:tcPr>
            <w:tcW w:w="6620" w:type="dxa"/>
            <w:tcBorders>
              <w:top w:val="nil"/>
              <w:left w:val="nil"/>
              <w:bottom w:val="nil"/>
              <w:right w:val="nil"/>
            </w:tcBorders>
            <w:tcMar>
              <w:top w:w="128" w:type="dxa"/>
              <w:left w:w="43" w:type="dxa"/>
              <w:bottom w:w="128" w:type="dxa"/>
              <w:right w:w="43" w:type="dxa"/>
            </w:tcMar>
          </w:tcPr>
          <w:p w14:paraId="569C9A75" w14:textId="77777777" w:rsidR="002A42C0" w:rsidRPr="00B347C3" w:rsidRDefault="00955B86" w:rsidP="00130224">
            <w:pPr>
              <w:rPr>
                <w:lang w:val="en-US"/>
              </w:rPr>
            </w:pPr>
            <w:r w:rsidRPr="00B347C3">
              <w:rPr>
                <w:lang w:val="en-US"/>
              </w:rPr>
              <w:t>The account provider makes regular transfers, on the instruction of the customer, of a fixed amount of money from the customer’s account to another account.</w:t>
            </w:r>
          </w:p>
        </w:tc>
      </w:tr>
      <w:tr w:rsidR="002A42C0" w:rsidRPr="00130224" w14:paraId="04C88D40" w14:textId="77777777">
        <w:trPr>
          <w:trHeight w:val="1480"/>
        </w:trPr>
        <w:tc>
          <w:tcPr>
            <w:tcW w:w="2960" w:type="dxa"/>
            <w:tcBorders>
              <w:top w:val="nil"/>
              <w:left w:val="nil"/>
              <w:bottom w:val="nil"/>
              <w:right w:val="nil"/>
            </w:tcBorders>
            <w:tcMar>
              <w:top w:w="128" w:type="dxa"/>
              <w:left w:w="43" w:type="dxa"/>
              <w:bottom w:w="128" w:type="dxa"/>
              <w:right w:w="43" w:type="dxa"/>
            </w:tcMar>
          </w:tcPr>
          <w:p w14:paraId="7DE053EB" w14:textId="77777777" w:rsidR="002A42C0" w:rsidRPr="00130224" w:rsidRDefault="00955B86" w:rsidP="00130224">
            <w:r w:rsidRPr="00130224">
              <w:t xml:space="preserve">Direct </w:t>
            </w:r>
            <w:proofErr w:type="spellStart"/>
            <w:r w:rsidRPr="00130224">
              <w:t>debit</w:t>
            </w:r>
            <w:proofErr w:type="spellEnd"/>
          </w:p>
        </w:tc>
        <w:tc>
          <w:tcPr>
            <w:tcW w:w="6620" w:type="dxa"/>
            <w:tcBorders>
              <w:top w:val="nil"/>
              <w:left w:val="nil"/>
              <w:bottom w:val="nil"/>
              <w:right w:val="nil"/>
            </w:tcBorders>
            <w:tcMar>
              <w:top w:w="128" w:type="dxa"/>
              <w:left w:w="43" w:type="dxa"/>
              <w:bottom w:w="128" w:type="dxa"/>
              <w:right w:w="43" w:type="dxa"/>
            </w:tcMar>
          </w:tcPr>
          <w:p w14:paraId="220068FE" w14:textId="77777777" w:rsidR="002A42C0" w:rsidRPr="00130224" w:rsidRDefault="00955B86" w:rsidP="00130224">
            <w:r w:rsidRPr="00B347C3">
              <w:rPr>
                <w:lang w:val="en-US"/>
              </w:rPr>
              <w:t xml:space="preserve">The customer permits someone else (recipient) to instruct the account provider to transfer money from the customer’s account to that recipient. The account provider then transfers money to the recipient on a date or dates agreed by the customer and the recipient. </w:t>
            </w:r>
            <w:r w:rsidRPr="00130224">
              <w:t xml:space="preserve">The </w:t>
            </w:r>
            <w:proofErr w:type="spellStart"/>
            <w:r w:rsidRPr="00130224">
              <w:t>amount</w:t>
            </w:r>
            <w:proofErr w:type="spellEnd"/>
            <w:r w:rsidRPr="00130224">
              <w:t xml:space="preserve"> </w:t>
            </w:r>
            <w:proofErr w:type="spellStart"/>
            <w:r w:rsidRPr="00130224">
              <w:t>may</w:t>
            </w:r>
            <w:proofErr w:type="spellEnd"/>
            <w:r w:rsidRPr="00130224">
              <w:t xml:space="preserve"> </w:t>
            </w:r>
            <w:proofErr w:type="spellStart"/>
            <w:r w:rsidRPr="00130224">
              <w:t>vary</w:t>
            </w:r>
            <w:proofErr w:type="spellEnd"/>
            <w:r w:rsidRPr="00130224">
              <w:t>.</w:t>
            </w:r>
          </w:p>
        </w:tc>
      </w:tr>
      <w:tr w:rsidR="002A42C0" w:rsidRPr="00B347C3" w14:paraId="0C7C3A69"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1CDF93D6" w14:textId="77777777" w:rsidR="002A42C0" w:rsidRPr="00130224" w:rsidRDefault="00955B86" w:rsidP="00130224">
            <w:r w:rsidRPr="00130224">
              <w:t xml:space="preserve">Cash </w:t>
            </w:r>
            <w:proofErr w:type="spellStart"/>
            <w:r w:rsidRPr="00130224">
              <w:t>withdrawal</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48374C70" w14:textId="77777777" w:rsidR="002A42C0" w:rsidRPr="00B347C3" w:rsidRDefault="00955B86" w:rsidP="00130224">
            <w:pPr>
              <w:rPr>
                <w:lang w:val="en-US"/>
              </w:rPr>
            </w:pPr>
            <w:r w:rsidRPr="00B347C3">
              <w:rPr>
                <w:lang w:val="en-US"/>
              </w:rPr>
              <w:t>The customer takes cash out of the customer’s account.</w:t>
            </w:r>
          </w:p>
        </w:tc>
      </w:tr>
    </w:tbl>
    <w:p w14:paraId="76238FE1" w14:textId="77777777" w:rsidR="002A42C0" w:rsidRPr="00130224" w:rsidRDefault="00955B86" w:rsidP="00130224">
      <w:pPr>
        <w:pStyle w:val="Undertittel"/>
      </w:pPr>
      <w:r w:rsidRPr="00130224">
        <w:t>Maltesisk</w:t>
      </w:r>
    </w:p>
    <w:p w14:paraId="4D53B116"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63B6F4D3"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1EBD66B2"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63197C00" w14:textId="77777777" w:rsidR="002A42C0" w:rsidRPr="00130224" w:rsidRDefault="00955B86" w:rsidP="00130224">
            <w:r w:rsidRPr="00130224">
              <w:t>Definisjon</w:t>
            </w:r>
          </w:p>
        </w:tc>
      </w:tr>
      <w:tr w:rsidR="002A42C0" w:rsidRPr="00130224" w14:paraId="4423596D" w14:textId="77777777">
        <w:trPr>
          <w:trHeight w:val="460"/>
        </w:trPr>
        <w:tc>
          <w:tcPr>
            <w:tcW w:w="2960" w:type="dxa"/>
            <w:tcBorders>
              <w:top w:val="single" w:sz="4" w:space="0" w:color="000000"/>
              <w:left w:val="nil"/>
              <w:bottom w:val="nil"/>
              <w:right w:val="nil"/>
            </w:tcBorders>
            <w:tcMar>
              <w:top w:w="128" w:type="dxa"/>
              <w:left w:w="43" w:type="dxa"/>
              <w:bottom w:w="128" w:type="dxa"/>
              <w:right w:w="43" w:type="dxa"/>
            </w:tcMar>
          </w:tcPr>
          <w:p w14:paraId="7CDB20E9" w14:textId="77777777" w:rsidR="002A42C0" w:rsidRPr="00130224" w:rsidRDefault="00955B86" w:rsidP="00130224">
            <w:proofErr w:type="spellStart"/>
            <w:r w:rsidRPr="00130224">
              <w:t>Iżżomm</w:t>
            </w:r>
            <w:proofErr w:type="spellEnd"/>
            <w:r w:rsidRPr="00130224">
              <w:t xml:space="preserve"> il-kont</w:t>
            </w:r>
          </w:p>
        </w:tc>
        <w:tc>
          <w:tcPr>
            <w:tcW w:w="6620" w:type="dxa"/>
            <w:tcBorders>
              <w:top w:val="single" w:sz="4" w:space="0" w:color="000000"/>
              <w:left w:val="nil"/>
              <w:bottom w:val="nil"/>
              <w:right w:val="nil"/>
            </w:tcBorders>
            <w:tcMar>
              <w:top w:w="128" w:type="dxa"/>
              <w:left w:w="43" w:type="dxa"/>
              <w:bottom w:w="128" w:type="dxa"/>
              <w:right w:w="43" w:type="dxa"/>
            </w:tcMar>
          </w:tcPr>
          <w:p w14:paraId="7D8A77D0" w14:textId="77777777" w:rsidR="002A42C0" w:rsidRPr="00130224" w:rsidRDefault="00955B86" w:rsidP="00130224">
            <w:r w:rsidRPr="00130224">
              <w:t>Il-</w:t>
            </w:r>
            <w:proofErr w:type="spellStart"/>
            <w:r w:rsidRPr="00130224">
              <w:t>fornitur</w:t>
            </w:r>
            <w:proofErr w:type="spellEnd"/>
            <w:r w:rsidRPr="00130224">
              <w:t xml:space="preserve"> tal-kont </w:t>
            </w:r>
            <w:proofErr w:type="spellStart"/>
            <w:r w:rsidRPr="00130224">
              <w:t>jopera</w:t>
            </w:r>
            <w:proofErr w:type="spellEnd"/>
            <w:r w:rsidRPr="00130224">
              <w:t xml:space="preserve"> l-kont </w:t>
            </w:r>
            <w:proofErr w:type="spellStart"/>
            <w:r w:rsidRPr="00130224">
              <w:t>għall-użu</w:t>
            </w:r>
            <w:proofErr w:type="spellEnd"/>
            <w:r w:rsidRPr="00130224">
              <w:t xml:space="preserve"> </w:t>
            </w:r>
            <w:proofErr w:type="spellStart"/>
            <w:r w:rsidRPr="00130224">
              <w:t>mill-konsumatur</w:t>
            </w:r>
            <w:proofErr w:type="spellEnd"/>
            <w:r w:rsidRPr="00130224">
              <w:t>.</w:t>
            </w:r>
          </w:p>
        </w:tc>
      </w:tr>
      <w:tr w:rsidR="002A42C0" w:rsidRPr="00130224" w14:paraId="59EA033A" w14:textId="77777777">
        <w:trPr>
          <w:trHeight w:val="980"/>
        </w:trPr>
        <w:tc>
          <w:tcPr>
            <w:tcW w:w="2960" w:type="dxa"/>
            <w:tcBorders>
              <w:top w:val="nil"/>
              <w:left w:val="nil"/>
              <w:bottom w:val="nil"/>
              <w:right w:val="nil"/>
            </w:tcBorders>
            <w:tcMar>
              <w:top w:w="128" w:type="dxa"/>
              <w:left w:w="43" w:type="dxa"/>
              <w:bottom w:w="128" w:type="dxa"/>
              <w:right w:w="43" w:type="dxa"/>
            </w:tcMar>
          </w:tcPr>
          <w:p w14:paraId="1B2A95F9" w14:textId="77777777" w:rsidR="002A42C0" w:rsidRPr="00130224" w:rsidRDefault="00955B86" w:rsidP="00130224">
            <w:r w:rsidRPr="00130224">
              <w:t>Il-</w:t>
            </w:r>
            <w:proofErr w:type="spellStart"/>
            <w:r w:rsidRPr="00130224">
              <w:t>forniment</w:t>
            </w:r>
            <w:proofErr w:type="spellEnd"/>
            <w:r w:rsidRPr="00130224">
              <w:t xml:space="preserve"> ta’ karta ta’ </w:t>
            </w:r>
            <w:proofErr w:type="spellStart"/>
            <w:r w:rsidRPr="00130224">
              <w:t>debitu</w:t>
            </w:r>
            <w:proofErr w:type="spellEnd"/>
          </w:p>
        </w:tc>
        <w:tc>
          <w:tcPr>
            <w:tcW w:w="6620" w:type="dxa"/>
            <w:tcBorders>
              <w:top w:val="nil"/>
              <w:left w:val="nil"/>
              <w:bottom w:val="nil"/>
              <w:right w:val="nil"/>
            </w:tcBorders>
            <w:tcMar>
              <w:top w:w="128" w:type="dxa"/>
              <w:left w:w="43" w:type="dxa"/>
              <w:bottom w:w="128" w:type="dxa"/>
              <w:right w:w="43" w:type="dxa"/>
            </w:tcMar>
          </w:tcPr>
          <w:p w14:paraId="4BC83019" w14:textId="77777777" w:rsidR="002A42C0" w:rsidRPr="00130224" w:rsidRDefault="00955B86" w:rsidP="00130224">
            <w:r w:rsidRPr="00130224">
              <w:t>Il-</w:t>
            </w:r>
            <w:proofErr w:type="spellStart"/>
            <w:r w:rsidRPr="00130224">
              <w:t>fornitur</w:t>
            </w:r>
            <w:proofErr w:type="spellEnd"/>
            <w:r w:rsidRPr="00130224">
              <w:t xml:space="preserve"> tal-kont </w:t>
            </w:r>
            <w:proofErr w:type="spellStart"/>
            <w:r w:rsidRPr="00130224">
              <w:t>iforni</w:t>
            </w:r>
            <w:proofErr w:type="spellEnd"/>
            <w:r w:rsidRPr="00130224">
              <w:t xml:space="preserve"> karta ta’ </w:t>
            </w:r>
            <w:proofErr w:type="spellStart"/>
            <w:r w:rsidRPr="00130224">
              <w:t>pagament</w:t>
            </w:r>
            <w:proofErr w:type="spellEnd"/>
            <w:r w:rsidRPr="00130224">
              <w:t xml:space="preserve"> </w:t>
            </w:r>
            <w:proofErr w:type="spellStart"/>
            <w:r w:rsidRPr="00130224">
              <w:t>marbuta</w:t>
            </w:r>
            <w:proofErr w:type="spellEnd"/>
            <w:r w:rsidRPr="00130224">
              <w:t xml:space="preserve"> mal-kont tal-</w:t>
            </w:r>
            <w:proofErr w:type="spellStart"/>
            <w:r w:rsidRPr="00130224">
              <w:t>klijent</w:t>
            </w:r>
            <w:proofErr w:type="spellEnd"/>
            <w:r w:rsidRPr="00130224">
              <w:t>. L-</w:t>
            </w:r>
            <w:proofErr w:type="spellStart"/>
            <w:r w:rsidRPr="00130224">
              <w:t>ammont</w:t>
            </w:r>
            <w:proofErr w:type="spellEnd"/>
            <w:r w:rsidRPr="00130224">
              <w:t xml:space="preserve"> ta’ kull </w:t>
            </w:r>
            <w:proofErr w:type="spellStart"/>
            <w:r w:rsidRPr="00130224">
              <w:t>tranżazzjoni</w:t>
            </w:r>
            <w:proofErr w:type="spellEnd"/>
            <w:r w:rsidRPr="00130224">
              <w:t xml:space="preserve"> </w:t>
            </w:r>
            <w:proofErr w:type="spellStart"/>
            <w:r w:rsidRPr="00130224">
              <w:t>bl-użu</w:t>
            </w:r>
            <w:proofErr w:type="spellEnd"/>
            <w:r w:rsidRPr="00130224">
              <w:t xml:space="preserve"> tal-karta </w:t>
            </w:r>
            <w:proofErr w:type="spellStart"/>
            <w:r w:rsidRPr="00130224">
              <w:t>jittieħed</w:t>
            </w:r>
            <w:proofErr w:type="spellEnd"/>
            <w:r w:rsidRPr="00130224">
              <w:t xml:space="preserve"> </w:t>
            </w:r>
            <w:proofErr w:type="spellStart"/>
            <w:r w:rsidRPr="00130224">
              <w:t>direttament</w:t>
            </w:r>
            <w:proofErr w:type="spellEnd"/>
            <w:r w:rsidRPr="00130224">
              <w:t xml:space="preserve"> u </w:t>
            </w:r>
            <w:proofErr w:type="spellStart"/>
            <w:r w:rsidRPr="00130224">
              <w:t>b’mod</w:t>
            </w:r>
            <w:proofErr w:type="spellEnd"/>
            <w:r w:rsidRPr="00130224">
              <w:t xml:space="preserve"> </w:t>
            </w:r>
            <w:proofErr w:type="spellStart"/>
            <w:r w:rsidRPr="00130224">
              <w:t>sħiħ</w:t>
            </w:r>
            <w:proofErr w:type="spellEnd"/>
            <w:r w:rsidRPr="00130224">
              <w:t xml:space="preserve"> </w:t>
            </w:r>
            <w:proofErr w:type="spellStart"/>
            <w:r w:rsidRPr="00130224">
              <w:t>mill</w:t>
            </w:r>
            <w:proofErr w:type="spellEnd"/>
            <w:r w:rsidRPr="00130224">
              <w:t>-kont tal-</w:t>
            </w:r>
            <w:proofErr w:type="spellStart"/>
            <w:r w:rsidRPr="00130224">
              <w:t>konsumatur</w:t>
            </w:r>
            <w:proofErr w:type="spellEnd"/>
            <w:r w:rsidRPr="00130224">
              <w:t>.</w:t>
            </w:r>
          </w:p>
        </w:tc>
      </w:tr>
      <w:tr w:rsidR="002A42C0" w:rsidRPr="00130224" w14:paraId="5E93F8CD" w14:textId="77777777">
        <w:trPr>
          <w:trHeight w:val="1740"/>
        </w:trPr>
        <w:tc>
          <w:tcPr>
            <w:tcW w:w="2960" w:type="dxa"/>
            <w:tcBorders>
              <w:top w:val="nil"/>
              <w:left w:val="nil"/>
              <w:bottom w:val="nil"/>
              <w:right w:val="nil"/>
            </w:tcBorders>
            <w:tcMar>
              <w:top w:w="128" w:type="dxa"/>
              <w:left w:w="43" w:type="dxa"/>
              <w:bottom w:w="128" w:type="dxa"/>
              <w:right w:w="43" w:type="dxa"/>
            </w:tcMar>
          </w:tcPr>
          <w:p w14:paraId="018AA13D" w14:textId="77777777" w:rsidR="002A42C0" w:rsidRPr="00130224" w:rsidRDefault="00955B86" w:rsidP="00130224">
            <w:r w:rsidRPr="00130224">
              <w:t>Il-</w:t>
            </w:r>
            <w:proofErr w:type="spellStart"/>
            <w:r w:rsidRPr="00130224">
              <w:t>forniment</w:t>
            </w:r>
            <w:proofErr w:type="spellEnd"/>
            <w:r w:rsidRPr="00130224">
              <w:t xml:space="preserve"> ta’ karta ta’ </w:t>
            </w:r>
            <w:proofErr w:type="spellStart"/>
            <w:r w:rsidRPr="00130224">
              <w:t>kreditu</w:t>
            </w:r>
            <w:proofErr w:type="spellEnd"/>
          </w:p>
        </w:tc>
        <w:tc>
          <w:tcPr>
            <w:tcW w:w="6620" w:type="dxa"/>
            <w:tcBorders>
              <w:top w:val="nil"/>
              <w:left w:val="nil"/>
              <w:bottom w:val="nil"/>
              <w:right w:val="nil"/>
            </w:tcBorders>
            <w:tcMar>
              <w:top w:w="128" w:type="dxa"/>
              <w:left w:w="43" w:type="dxa"/>
              <w:bottom w:w="128" w:type="dxa"/>
              <w:right w:w="43" w:type="dxa"/>
            </w:tcMar>
          </w:tcPr>
          <w:p w14:paraId="3E585A7B" w14:textId="77777777" w:rsidR="002A42C0" w:rsidRPr="00130224" w:rsidRDefault="00955B86" w:rsidP="00130224">
            <w:r w:rsidRPr="00130224">
              <w:t>Il-</w:t>
            </w:r>
            <w:proofErr w:type="spellStart"/>
            <w:r w:rsidRPr="00130224">
              <w:t>fornitur</w:t>
            </w:r>
            <w:proofErr w:type="spellEnd"/>
            <w:r w:rsidRPr="00130224">
              <w:t xml:space="preserve"> tal-kont </w:t>
            </w:r>
            <w:proofErr w:type="spellStart"/>
            <w:r w:rsidRPr="00130224">
              <w:t>iforni</w:t>
            </w:r>
            <w:proofErr w:type="spellEnd"/>
            <w:r w:rsidRPr="00130224">
              <w:t xml:space="preserve"> karta ta’ </w:t>
            </w:r>
            <w:proofErr w:type="spellStart"/>
            <w:r w:rsidRPr="00130224">
              <w:t>pagament</w:t>
            </w:r>
            <w:proofErr w:type="spellEnd"/>
            <w:r w:rsidRPr="00130224">
              <w:t xml:space="preserve"> </w:t>
            </w:r>
            <w:proofErr w:type="spellStart"/>
            <w:r w:rsidRPr="00130224">
              <w:t>marbuta</w:t>
            </w:r>
            <w:proofErr w:type="spellEnd"/>
            <w:r w:rsidRPr="00130224">
              <w:t xml:space="preserve"> mal-kont tal-</w:t>
            </w:r>
            <w:proofErr w:type="spellStart"/>
            <w:r w:rsidRPr="00130224">
              <w:t>pagamenti</w:t>
            </w:r>
            <w:proofErr w:type="spellEnd"/>
            <w:r w:rsidRPr="00130224">
              <w:t xml:space="preserve"> tal-</w:t>
            </w:r>
            <w:proofErr w:type="spellStart"/>
            <w:r w:rsidRPr="00130224">
              <w:t>klijent</w:t>
            </w:r>
            <w:proofErr w:type="spellEnd"/>
            <w:r w:rsidRPr="00130224">
              <w:t>. L-</w:t>
            </w:r>
            <w:proofErr w:type="spellStart"/>
            <w:r w:rsidRPr="00130224">
              <w:t>ammont</w:t>
            </w:r>
            <w:proofErr w:type="spellEnd"/>
            <w:r w:rsidRPr="00130224">
              <w:t xml:space="preserve"> </w:t>
            </w:r>
            <w:proofErr w:type="spellStart"/>
            <w:r w:rsidRPr="00130224">
              <w:t>totali</w:t>
            </w:r>
            <w:proofErr w:type="spellEnd"/>
            <w:r w:rsidRPr="00130224">
              <w:t xml:space="preserve"> </w:t>
            </w:r>
            <w:proofErr w:type="spellStart"/>
            <w:r w:rsidRPr="00130224">
              <w:t>tat-tranżazzjonijiet</w:t>
            </w:r>
            <w:proofErr w:type="spellEnd"/>
            <w:r w:rsidRPr="00130224">
              <w:t xml:space="preserve"> </w:t>
            </w:r>
            <w:proofErr w:type="spellStart"/>
            <w:r w:rsidRPr="00130224">
              <w:t>permezz</w:t>
            </w:r>
            <w:proofErr w:type="spellEnd"/>
            <w:r w:rsidRPr="00130224">
              <w:t xml:space="preserve"> tal-karta </w:t>
            </w:r>
            <w:proofErr w:type="spellStart"/>
            <w:r w:rsidRPr="00130224">
              <w:t>matul</w:t>
            </w:r>
            <w:proofErr w:type="spellEnd"/>
            <w:r w:rsidRPr="00130224">
              <w:t xml:space="preserve"> </w:t>
            </w:r>
            <w:proofErr w:type="spellStart"/>
            <w:r w:rsidRPr="00130224">
              <w:t>perjodu</w:t>
            </w:r>
            <w:proofErr w:type="spellEnd"/>
            <w:r w:rsidRPr="00130224">
              <w:t xml:space="preserve"> </w:t>
            </w:r>
            <w:proofErr w:type="spellStart"/>
            <w:r w:rsidRPr="00130224">
              <w:t>maqbul</w:t>
            </w:r>
            <w:proofErr w:type="spellEnd"/>
            <w:r w:rsidRPr="00130224">
              <w:t xml:space="preserve"> </w:t>
            </w:r>
            <w:proofErr w:type="spellStart"/>
            <w:r w:rsidRPr="00130224">
              <w:t>jittieħed</w:t>
            </w:r>
            <w:proofErr w:type="spellEnd"/>
            <w:r w:rsidRPr="00130224">
              <w:t xml:space="preserve"> </w:t>
            </w:r>
            <w:proofErr w:type="spellStart"/>
            <w:r w:rsidRPr="00130224">
              <w:t>jew</w:t>
            </w:r>
            <w:proofErr w:type="spellEnd"/>
            <w:r w:rsidRPr="00130224">
              <w:t xml:space="preserve"> </w:t>
            </w:r>
            <w:proofErr w:type="spellStart"/>
            <w:r w:rsidRPr="00130224">
              <w:t>b’mod</w:t>
            </w:r>
            <w:proofErr w:type="spellEnd"/>
            <w:r w:rsidRPr="00130224">
              <w:t xml:space="preserve"> </w:t>
            </w:r>
            <w:proofErr w:type="spellStart"/>
            <w:r w:rsidRPr="00130224">
              <w:t>sħiħ</w:t>
            </w:r>
            <w:proofErr w:type="spellEnd"/>
            <w:r w:rsidRPr="00130224">
              <w:t xml:space="preserve"> </w:t>
            </w:r>
            <w:proofErr w:type="spellStart"/>
            <w:r w:rsidRPr="00130224">
              <w:t>jew</w:t>
            </w:r>
            <w:proofErr w:type="spellEnd"/>
            <w:r w:rsidRPr="00130224">
              <w:t xml:space="preserve"> </w:t>
            </w:r>
            <w:proofErr w:type="spellStart"/>
            <w:r w:rsidRPr="00130224">
              <w:t>parzjali</w:t>
            </w:r>
            <w:proofErr w:type="spellEnd"/>
            <w:r w:rsidRPr="00130224">
              <w:t xml:space="preserve"> </w:t>
            </w:r>
            <w:proofErr w:type="spellStart"/>
            <w:r w:rsidRPr="00130224">
              <w:t>mill</w:t>
            </w:r>
            <w:proofErr w:type="spellEnd"/>
            <w:r w:rsidRPr="00130224">
              <w:t>-kont tal-</w:t>
            </w:r>
            <w:proofErr w:type="spellStart"/>
            <w:r w:rsidRPr="00130224">
              <w:t>pagamenti</w:t>
            </w:r>
            <w:proofErr w:type="spellEnd"/>
            <w:r w:rsidRPr="00130224">
              <w:t xml:space="preserve"> tal-</w:t>
            </w:r>
            <w:proofErr w:type="spellStart"/>
            <w:r w:rsidRPr="00130224">
              <w:t>klijent</w:t>
            </w:r>
            <w:proofErr w:type="spellEnd"/>
            <w:r w:rsidRPr="00130224">
              <w:t xml:space="preserve"> </w:t>
            </w:r>
            <w:proofErr w:type="spellStart"/>
            <w:r w:rsidRPr="00130224">
              <w:t>f’data</w:t>
            </w:r>
            <w:proofErr w:type="spellEnd"/>
            <w:r w:rsidRPr="00130224">
              <w:t xml:space="preserve"> </w:t>
            </w:r>
            <w:proofErr w:type="spellStart"/>
            <w:r w:rsidRPr="00130224">
              <w:t>maqbula</w:t>
            </w:r>
            <w:proofErr w:type="spellEnd"/>
            <w:r w:rsidRPr="00130224">
              <w:t xml:space="preserve">. </w:t>
            </w:r>
            <w:proofErr w:type="spellStart"/>
            <w:r w:rsidRPr="00130224">
              <w:t>Ftehim</w:t>
            </w:r>
            <w:proofErr w:type="spellEnd"/>
            <w:r w:rsidRPr="00130224">
              <w:t xml:space="preserve"> ta’ </w:t>
            </w:r>
            <w:proofErr w:type="spellStart"/>
            <w:r w:rsidRPr="00130224">
              <w:t>kreditu</w:t>
            </w:r>
            <w:proofErr w:type="spellEnd"/>
            <w:r w:rsidRPr="00130224">
              <w:t xml:space="preserve"> </w:t>
            </w:r>
            <w:proofErr w:type="spellStart"/>
            <w:r w:rsidRPr="00130224">
              <w:t>bejn</w:t>
            </w:r>
            <w:proofErr w:type="spellEnd"/>
            <w:r w:rsidRPr="00130224">
              <w:t xml:space="preserve"> il-</w:t>
            </w:r>
            <w:proofErr w:type="spellStart"/>
            <w:r w:rsidRPr="00130224">
              <w:t>fornitur</w:t>
            </w:r>
            <w:proofErr w:type="spellEnd"/>
            <w:r w:rsidRPr="00130224">
              <w:t xml:space="preserve"> u l-</w:t>
            </w:r>
            <w:proofErr w:type="spellStart"/>
            <w:r w:rsidRPr="00130224">
              <w:t>konsumatur</w:t>
            </w:r>
            <w:proofErr w:type="spellEnd"/>
            <w:r w:rsidRPr="00130224">
              <w:t xml:space="preserve"> li </w:t>
            </w:r>
            <w:proofErr w:type="spellStart"/>
            <w:r w:rsidRPr="00130224">
              <w:t>jiddetermina</w:t>
            </w:r>
            <w:proofErr w:type="spellEnd"/>
            <w:r w:rsidRPr="00130224">
              <w:t xml:space="preserve"> jekk </w:t>
            </w:r>
            <w:proofErr w:type="spellStart"/>
            <w:r w:rsidRPr="00130224">
              <w:t>hux</w:t>
            </w:r>
            <w:proofErr w:type="spellEnd"/>
            <w:r w:rsidRPr="00130224">
              <w:t xml:space="preserve"> se </w:t>
            </w:r>
            <w:proofErr w:type="spellStart"/>
            <w:r w:rsidRPr="00130224">
              <w:t>jkun</w:t>
            </w:r>
            <w:proofErr w:type="spellEnd"/>
            <w:r w:rsidRPr="00130224">
              <w:t xml:space="preserve"> hemm </w:t>
            </w:r>
            <w:proofErr w:type="spellStart"/>
            <w:r w:rsidRPr="00130224">
              <w:t>imgħax</w:t>
            </w:r>
            <w:proofErr w:type="spellEnd"/>
            <w:r w:rsidRPr="00130224">
              <w:t xml:space="preserve"> </w:t>
            </w:r>
            <w:proofErr w:type="spellStart"/>
            <w:r w:rsidRPr="00130224">
              <w:t>meta</w:t>
            </w:r>
            <w:proofErr w:type="spellEnd"/>
            <w:r w:rsidRPr="00130224">
              <w:t xml:space="preserve"> l-</w:t>
            </w:r>
            <w:proofErr w:type="spellStart"/>
            <w:r w:rsidRPr="00130224">
              <w:t>konsumatur</w:t>
            </w:r>
            <w:proofErr w:type="spellEnd"/>
            <w:r w:rsidRPr="00130224">
              <w:t xml:space="preserve"> </w:t>
            </w:r>
            <w:proofErr w:type="spellStart"/>
            <w:r w:rsidRPr="00130224">
              <w:t>jissellef</w:t>
            </w:r>
            <w:proofErr w:type="spellEnd"/>
            <w:r w:rsidRPr="00130224">
              <w:t>.</w:t>
            </w:r>
          </w:p>
        </w:tc>
      </w:tr>
      <w:tr w:rsidR="002A42C0" w:rsidRPr="00130224" w14:paraId="2B75E4E7" w14:textId="77777777">
        <w:trPr>
          <w:trHeight w:val="1220"/>
        </w:trPr>
        <w:tc>
          <w:tcPr>
            <w:tcW w:w="2960" w:type="dxa"/>
            <w:tcBorders>
              <w:top w:val="nil"/>
              <w:left w:val="nil"/>
              <w:bottom w:val="nil"/>
              <w:right w:val="nil"/>
            </w:tcBorders>
            <w:tcMar>
              <w:top w:w="128" w:type="dxa"/>
              <w:left w:w="43" w:type="dxa"/>
              <w:bottom w:w="128" w:type="dxa"/>
              <w:right w:w="43" w:type="dxa"/>
            </w:tcMar>
          </w:tcPr>
          <w:p w14:paraId="6DBCA6CA" w14:textId="77777777" w:rsidR="002A42C0" w:rsidRPr="00130224" w:rsidRDefault="00955B86" w:rsidP="00130224">
            <w:proofErr w:type="spellStart"/>
            <w:r w:rsidRPr="00130224">
              <w:t>Overdraft</w:t>
            </w:r>
            <w:proofErr w:type="spellEnd"/>
          </w:p>
        </w:tc>
        <w:tc>
          <w:tcPr>
            <w:tcW w:w="6620" w:type="dxa"/>
            <w:tcBorders>
              <w:top w:val="nil"/>
              <w:left w:val="nil"/>
              <w:bottom w:val="nil"/>
              <w:right w:val="nil"/>
            </w:tcBorders>
            <w:tcMar>
              <w:top w:w="128" w:type="dxa"/>
              <w:left w:w="43" w:type="dxa"/>
              <w:bottom w:w="128" w:type="dxa"/>
              <w:right w:w="43" w:type="dxa"/>
            </w:tcMar>
          </w:tcPr>
          <w:p w14:paraId="795776CF" w14:textId="77777777" w:rsidR="002A42C0" w:rsidRPr="00130224" w:rsidRDefault="00955B86" w:rsidP="00130224">
            <w:r w:rsidRPr="00130224">
              <w:t>Il-</w:t>
            </w:r>
            <w:proofErr w:type="spellStart"/>
            <w:r w:rsidRPr="00130224">
              <w:t>fornitur</w:t>
            </w:r>
            <w:proofErr w:type="spellEnd"/>
            <w:r w:rsidRPr="00130224">
              <w:t xml:space="preserve"> tal-kont u l-</w:t>
            </w:r>
            <w:proofErr w:type="spellStart"/>
            <w:r w:rsidRPr="00130224">
              <w:t>konsumatur</w:t>
            </w:r>
            <w:proofErr w:type="spellEnd"/>
            <w:r w:rsidRPr="00130224">
              <w:t xml:space="preserve"> </w:t>
            </w:r>
            <w:proofErr w:type="spellStart"/>
            <w:r w:rsidRPr="00130224">
              <w:t>jaqblu</w:t>
            </w:r>
            <w:proofErr w:type="spellEnd"/>
            <w:r w:rsidRPr="00130224">
              <w:t xml:space="preserve"> minn </w:t>
            </w:r>
            <w:proofErr w:type="spellStart"/>
            <w:r w:rsidRPr="00130224">
              <w:t>qabel</w:t>
            </w:r>
            <w:proofErr w:type="spellEnd"/>
            <w:r w:rsidRPr="00130224">
              <w:t xml:space="preserve"> li l-</w:t>
            </w:r>
            <w:proofErr w:type="spellStart"/>
            <w:r w:rsidRPr="00130224">
              <w:t>konsumatur</w:t>
            </w:r>
            <w:proofErr w:type="spellEnd"/>
            <w:r w:rsidRPr="00130224">
              <w:t xml:space="preserve"> </w:t>
            </w:r>
            <w:proofErr w:type="spellStart"/>
            <w:r w:rsidRPr="00130224">
              <w:t>jista</w:t>
            </w:r>
            <w:proofErr w:type="spellEnd"/>
            <w:r w:rsidRPr="00130224">
              <w:t xml:space="preserve">’ </w:t>
            </w:r>
            <w:proofErr w:type="spellStart"/>
            <w:r w:rsidRPr="00130224">
              <w:t>jissellef</w:t>
            </w:r>
            <w:proofErr w:type="spellEnd"/>
            <w:r w:rsidRPr="00130224">
              <w:t xml:space="preserve"> il-flus </w:t>
            </w:r>
            <w:proofErr w:type="spellStart"/>
            <w:r w:rsidRPr="00130224">
              <w:t>meta</w:t>
            </w:r>
            <w:proofErr w:type="spellEnd"/>
            <w:r w:rsidRPr="00130224">
              <w:t xml:space="preserve"> </w:t>
            </w:r>
            <w:proofErr w:type="spellStart"/>
            <w:r w:rsidRPr="00130224">
              <w:t>m’hemmx</w:t>
            </w:r>
            <w:proofErr w:type="spellEnd"/>
            <w:r w:rsidRPr="00130224">
              <w:t xml:space="preserve"> </w:t>
            </w:r>
            <w:proofErr w:type="spellStart"/>
            <w:r w:rsidRPr="00130224">
              <w:t>aktar</w:t>
            </w:r>
            <w:proofErr w:type="spellEnd"/>
            <w:r w:rsidRPr="00130224">
              <w:t xml:space="preserve"> flus fil-kont. Il-</w:t>
            </w:r>
            <w:proofErr w:type="spellStart"/>
            <w:r w:rsidRPr="00130224">
              <w:t>ftehim</w:t>
            </w:r>
            <w:proofErr w:type="spellEnd"/>
            <w:r w:rsidRPr="00130224">
              <w:t xml:space="preserve"> </w:t>
            </w:r>
            <w:proofErr w:type="spellStart"/>
            <w:r w:rsidRPr="00130224">
              <w:t>jiddetermina</w:t>
            </w:r>
            <w:proofErr w:type="spellEnd"/>
            <w:r w:rsidRPr="00130224">
              <w:t xml:space="preserve"> </w:t>
            </w:r>
            <w:proofErr w:type="spellStart"/>
            <w:r w:rsidRPr="00130224">
              <w:t>ammont</w:t>
            </w:r>
            <w:proofErr w:type="spellEnd"/>
            <w:r w:rsidRPr="00130224">
              <w:t xml:space="preserve"> </w:t>
            </w:r>
            <w:proofErr w:type="spellStart"/>
            <w:r w:rsidRPr="00130224">
              <w:t>massimu</w:t>
            </w:r>
            <w:proofErr w:type="spellEnd"/>
            <w:r w:rsidRPr="00130224">
              <w:t xml:space="preserve"> li </w:t>
            </w:r>
            <w:proofErr w:type="spellStart"/>
            <w:r w:rsidRPr="00130224">
              <w:t>jista</w:t>
            </w:r>
            <w:proofErr w:type="spellEnd"/>
            <w:r w:rsidRPr="00130224">
              <w:t xml:space="preserve">’ </w:t>
            </w:r>
            <w:proofErr w:type="spellStart"/>
            <w:r w:rsidRPr="00130224">
              <w:t>jiġi</w:t>
            </w:r>
            <w:proofErr w:type="spellEnd"/>
            <w:r w:rsidRPr="00130224">
              <w:t xml:space="preserve"> </w:t>
            </w:r>
            <w:proofErr w:type="spellStart"/>
            <w:r w:rsidRPr="00130224">
              <w:t>missellef</w:t>
            </w:r>
            <w:proofErr w:type="spellEnd"/>
            <w:r w:rsidRPr="00130224">
              <w:t>, u jekk it-</w:t>
            </w:r>
            <w:proofErr w:type="spellStart"/>
            <w:r w:rsidRPr="00130224">
              <w:t>tariffi</w:t>
            </w:r>
            <w:proofErr w:type="spellEnd"/>
            <w:r w:rsidRPr="00130224">
              <w:t xml:space="preserve"> u l-</w:t>
            </w:r>
            <w:proofErr w:type="spellStart"/>
            <w:r w:rsidRPr="00130224">
              <w:t>imgħax</w:t>
            </w:r>
            <w:proofErr w:type="spellEnd"/>
            <w:r w:rsidRPr="00130224">
              <w:t xml:space="preserve"> </w:t>
            </w:r>
            <w:proofErr w:type="spellStart"/>
            <w:r w:rsidRPr="00130224">
              <w:t>hux</w:t>
            </w:r>
            <w:proofErr w:type="spellEnd"/>
            <w:r w:rsidRPr="00130224">
              <w:t xml:space="preserve"> se </w:t>
            </w:r>
            <w:proofErr w:type="spellStart"/>
            <w:r w:rsidRPr="00130224">
              <w:t>jiġu</w:t>
            </w:r>
            <w:proofErr w:type="spellEnd"/>
            <w:r w:rsidRPr="00130224">
              <w:t xml:space="preserve"> </w:t>
            </w:r>
            <w:proofErr w:type="spellStart"/>
            <w:r w:rsidRPr="00130224">
              <w:t>ċċarġjati</w:t>
            </w:r>
            <w:proofErr w:type="spellEnd"/>
            <w:r w:rsidRPr="00130224">
              <w:t xml:space="preserve"> </w:t>
            </w:r>
            <w:proofErr w:type="spellStart"/>
            <w:r w:rsidRPr="00130224">
              <w:t>lill-konsumatur</w:t>
            </w:r>
            <w:proofErr w:type="spellEnd"/>
            <w:r w:rsidRPr="00130224">
              <w:t>.</w:t>
            </w:r>
          </w:p>
        </w:tc>
      </w:tr>
      <w:tr w:rsidR="002A42C0" w:rsidRPr="00130224" w14:paraId="3B44D28F" w14:textId="77777777">
        <w:trPr>
          <w:trHeight w:val="720"/>
        </w:trPr>
        <w:tc>
          <w:tcPr>
            <w:tcW w:w="2960" w:type="dxa"/>
            <w:tcBorders>
              <w:top w:val="nil"/>
              <w:left w:val="nil"/>
              <w:bottom w:val="nil"/>
              <w:right w:val="nil"/>
            </w:tcBorders>
            <w:tcMar>
              <w:top w:w="128" w:type="dxa"/>
              <w:left w:w="43" w:type="dxa"/>
              <w:bottom w:w="128" w:type="dxa"/>
              <w:right w:w="43" w:type="dxa"/>
            </w:tcMar>
          </w:tcPr>
          <w:p w14:paraId="64DB3594" w14:textId="77777777" w:rsidR="002A42C0" w:rsidRPr="00130224" w:rsidRDefault="00955B86" w:rsidP="00130224">
            <w:proofErr w:type="spellStart"/>
            <w:r w:rsidRPr="00130224">
              <w:t>Trasferiment</w:t>
            </w:r>
            <w:proofErr w:type="spellEnd"/>
            <w:r w:rsidRPr="00130224">
              <w:t xml:space="preserve"> ta’ </w:t>
            </w:r>
            <w:proofErr w:type="spellStart"/>
            <w:r w:rsidRPr="00130224">
              <w:t>kreditu</w:t>
            </w:r>
            <w:proofErr w:type="spellEnd"/>
          </w:p>
        </w:tc>
        <w:tc>
          <w:tcPr>
            <w:tcW w:w="6620" w:type="dxa"/>
            <w:tcBorders>
              <w:top w:val="nil"/>
              <w:left w:val="nil"/>
              <w:bottom w:val="nil"/>
              <w:right w:val="nil"/>
            </w:tcBorders>
            <w:tcMar>
              <w:top w:w="128" w:type="dxa"/>
              <w:left w:w="43" w:type="dxa"/>
              <w:bottom w:w="128" w:type="dxa"/>
              <w:right w:w="43" w:type="dxa"/>
            </w:tcMar>
          </w:tcPr>
          <w:p w14:paraId="48A3496E" w14:textId="77777777" w:rsidR="002A42C0" w:rsidRPr="00130224" w:rsidRDefault="00955B86" w:rsidP="00130224">
            <w:r w:rsidRPr="00130224">
              <w:t>Il-</w:t>
            </w:r>
            <w:proofErr w:type="spellStart"/>
            <w:r w:rsidRPr="00130224">
              <w:t>fornitur</w:t>
            </w:r>
            <w:proofErr w:type="spellEnd"/>
            <w:r w:rsidRPr="00130224">
              <w:t xml:space="preserve"> tal-kont </w:t>
            </w:r>
            <w:proofErr w:type="spellStart"/>
            <w:r w:rsidRPr="00130224">
              <w:t>jittrasferixxi</w:t>
            </w:r>
            <w:proofErr w:type="spellEnd"/>
            <w:r w:rsidRPr="00130224">
              <w:t xml:space="preserve"> l-flus, </w:t>
            </w:r>
            <w:proofErr w:type="spellStart"/>
            <w:r w:rsidRPr="00130224">
              <w:t>wara</w:t>
            </w:r>
            <w:proofErr w:type="spellEnd"/>
            <w:r w:rsidRPr="00130224">
              <w:t xml:space="preserve"> </w:t>
            </w:r>
            <w:proofErr w:type="spellStart"/>
            <w:r w:rsidRPr="00130224">
              <w:t>struzzjoni</w:t>
            </w:r>
            <w:proofErr w:type="spellEnd"/>
            <w:r w:rsidRPr="00130224">
              <w:t xml:space="preserve"> </w:t>
            </w:r>
            <w:proofErr w:type="spellStart"/>
            <w:r w:rsidRPr="00130224">
              <w:t>mill-konsumatur</w:t>
            </w:r>
            <w:proofErr w:type="spellEnd"/>
            <w:r w:rsidRPr="00130224">
              <w:t xml:space="preserve">, </w:t>
            </w:r>
            <w:proofErr w:type="spellStart"/>
            <w:r w:rsidRPr="00130224">
              <w:t>mill</w:t>
            </w:r>
            <w:proofErr w:type="spellEnd"/>
            <w:r w:rsidRPr="00130224">
              <w:t>-kont tal-</w:t>
            </w:r>
            <w:proofErr w:type="spellStart"/>
            <w:r w:rsidRPr="00130224">
              <w:t>konsumatur</w:t>
            </w:r>
            <w:proofErr w:type="spellEnd"/>
            <w:r w:rsidRPr="00130224">
              <w:t xml:space="preserve"> </w:t>
            </w:r>
            <w:proofErr w:type="spellStart"/>
            <w:r w:rsidRPr="00130224">
              <w:t>għal</w:t>
            </w:r>
            <w:proofErr w:type="spellEnd"/>
            <w:r w:rsidRPr="00130224">
              <w:t xml:space="preserve"> kont </w:t>
            </w:r>
            <w:proofErr w:type="spellStart"/>
            <w:r w:rsidRPr="00130224">
              <w:t>ieħor</w:t>
            </w:r>
            <w:proofErr w:type="spellEnd"/>
            <w:r w:rsidRPr="00130224">
              <w:t>.</w:t>
            </w:r>
          </w:p>
        </w:tc>
      </w:tr>
      <w:tr w:rsidR="002A42C0" w:rsidRPr="00130224" w14:paraId="51A2334D" w14:textId="77777777">
        <w:trPr>
          <w:trHeight w:val="980"/>
        </w:trPr>
        <w:tc>
          <w:tcPr>
            <w:tcW w:w="2960" w:type="dxa"/>
            <w:tcBorders>
              <w:top w:val="nil"/>
              <w:left w:val="nil"/>
              <w:bottom w:val="nil"/>
              <w:right w:val="nil"/>
            </w:tcBorders>
            <w:tcMar>
              <w:top w:w="128" w:type="dxa"/>
              <w:left w:w="43" w:type="dxa"/>
              <w:bottom w:w="128" w:type="dxa"/>
              <w:right w:w="43" w:type="dxa"/>
            </w:tcMar>
          </w:tcPr>
          <w:p w14:paraId="5A4E8A5E" w14:textId="77777777" w:rsidR="002A42C0" w:rsidRPr="00130224" w:rsidRDefault="00955B86" w:rsidP="00130224">
            <w:proofErr w:type="spellStart"/>
            <w:r w:rsidRPr="00130224">
              <w:t>Ordnijiet</w:t>
            </w:r>
            <w:proofErr w:type="spellEnd"/>
            <w:r w:rsidRPr="00130224">
              <w:t xml:space="preserve"> </w:t>
            </w:r>
            <w:proofErr w:type="spellStart"/>
            <w:r w:rsidRPr="00130224">
              <w:t>permanenti</w:t>
            </w:r>
            <w:proofErr w:type="spellEnd"/>
          </w:p>
        </w:tc>
        <w:tc>
          <w:tcPr>
            <w:tcW w:w="6620" w:type="dxa"/>
            <w:tcBorders>
              <w:top w:val="nil"/>
              <w:left w:val="nil"/>
              <w:bottom w:val="nil"/>
              <w:right w:val="nil"/>
            </w:tcBorders>
            <w:tcMar>
              <w:top w:w="128" w:type="dxa"/>
              <w:left w:w="43" w:type="dxa"/>
              <w:bottom w:w="128" w:type="dxa"/>
              <w:right w:w="43" w:type="dxa"/>
            </w:tcMar>
          </w:tcPr>
          <w:p w14:paraId="121F30DC" w14:textId="77777777" w:rsidR="002A42C0" w:rsidRPr="00130224" w:rsidRDefault="00955B86" w:rsidP="00130224">
            <w:r w:rsidRPr="00130224">
              <w:t>Il-</w:t>
            </w:r>
            <w:proofErr w:type="spellStart"/>
            <w:r w:rsidRPr="00130224">
              <w:t>fornitur</w:t>
            </w:r>
            <w:proofErr w:type="spellEnd"/>
            <w:r w:rsidRPr="00130224">
              <w:t xml:space="preserve"> tal-kont </w:t>
            </w:r>
            <w:proofErr w:type="spellStart"/>
            <w:r w:rsidRPr="00130224">
              <w:t>jagħmel</w:t>
            </w:r>
            <w:proofErr w:type="spellEnd"/>
            <w:r w:rsidRPr="00130224">
              <w:t xml:space="preserve"> </w:t>
            </w:r>
            <w:proofErr w:type="spellStart"/>
            <w:r w:rsidRPr="00130224">
              <w:t>trasferimenti</w:t>
            </w:r>
            <w:proofErr w:type="spellEnd"/>
            <w:r w:rsidRPr="00130224">
              <w:t xml:space="preserve"> </w:t>
            </w:r>
            <w:proofErr w:type="spellStart"/>
            <w:r w:rsidRPr="00130224">
              <w:t>regolari</w:t>
            </w:r>
            <w:proofErr w:type="spellEnd"/>
            <w:r w:rsidRPr="00130224">
              <w:t xml:space="preserve">, </w:t>
            </w:r>
            <w:proofErr w:type="spellStart"/>
            <w:r w:rsidRPr="00130224">
              <w:t>wara</w:t>
            </w:r>
            <w:proofErr w:type="spellEnd"/>
            <w:r w:rsidRPr="00130224">
              <w:t xml:space="preserve"> </w:t>
            </w:r>
            <w:proofErr w:type="spellStart"/>
            <w:r w:rsidRPr="00130224">
              <w:t>struzzjoni</w:t>
            </w:r>
            <w:proofErr w:type="spellEnd"/>
            <w:r w:rsidRPr="00130224">
              <w:t xml:space="preserve"> </w:t>
            </w:r>
            <w:proofErr w:type="spellStart"/>
            <w:r w:rsidRPr="00130224">
              <w:t>mill-konsumatur</w:t>
            </w:r>
            <w:proofErr w:type="spellEnd"/>
            <w:r w:rsidRPr="00130224">
              <w:t xml:space="preserve">, ta’ </w:t>
            </w:r>
            <w:proofErr w:type="spellStart"/>
            <w:r w:rsidRPr="00130224">
              <w:t>ammont</w:t>
            </w:r>
            <w:proofErr w:type="spellEnd"/>
            <w:r w:rsidRPr="00130224">
              <w:t xml:space="preserve"> fiss ta’ flus </w:t>
            </w:r>
            <w:proofErr w:type="spellStart"/>
            <w:r w:rsidRPr="00130224">
              <w:t>mill</w:t>
            </w:r>
            <w:proofErr w:type="spellEnd"/>
            <w:r w:rsidRPr="00130224">
              <w:t>-kont tal-</w:t>
            </w:r>
            <w:proofErr w:type="spellStart"/>
            <w:r w:rsidRPr="00130224">
              <w:t>konsumatur</w:t>
            </w:r>
            <w:proofErr w:type="spellEnd"/>
            <w:r w:rsidRPr="00130224">
              <w:t xml:space="preserve"> </w:t>
            </w:r>
            <w:proofErr w:type="spellStart"/>
            <w:r w:rsidRPr="00130224">
              <w:t>għal</w:t>
            </w:r>
            <w:proofErr w:type="spellEnd"/>
            <w:r w:rsidRPr="00130224">
              <w:t xml:space="preserve"> kont </w:t>
            </w:r>
            <w:proofErr w:type="spellStart"/>
            <w:r w:rsidRPr="00130224">
              <w:t>ieħor</w:t>
            </w:r>
            <w:proofErr w:type="spellEnd"/>
            <w:r w:rsidRPr="00130224">
              <w:t>.</w:t>
            </w:r>
          </w:p>
        </w:tc>
      </w:tr>
      <w:tr w:rsidR="002A42C0" w:rsidRPr="00130224" w14:paraId="0CE96547" w14:textId="77777777">
        <w:trPr>
          <w:trHeight w:val="1480"/>
        </w:trPr>
        <w:tc>
          <w:tcPr>
            <w:tcW w:w="2960" w:type="dxa"/>
            <w:tcBorders>
              <w:top w:val="nil"/>
              <w:left w:val="nil"/>
              <w:bottom w:val="nil"/>
              <w:right w:val="nil"/>
            </w:tcBorders>
            <w:tcMar>
              <w:top w:w="128" w:type="dxa"/>
              <w:left w:w="43" w:type="dxa"/>
              <w:bottom w:w="128" w:type="dxa"/>
              <w:right w:w="43" w:type="dxa"/>
            </w:tcMar>
          </w:tcPr>
          <w:p w14:paraId="5696E078" w14:textId="77777777" w:rsidR="002A42C0" w:rsidRPr="00130224" w:rsidRDefault="00955B86" w:rsidP="00130224">
            <w:proofErr w:type="spellStart"/>
            <w:r w:rsidRPr="00130224">
              <w:t>Debit</w:t>
            </w:r>
            <w:proofErr w:type="spellEnd"/>
            <w:r w:rsidRPr="00130224">
              <w:t xml:space="preserve"> </w:t>
            </w:r>
            <w:proofErr w:type="spellStart"/>
            <w:r w:rsidRPr="00130224">
              <w:t>dirett</w:t>
            </w:r>
            <w:proofErr w:type="spellEnd"/>
          </w:p>
        </w:tc>
        <w:tc>
          <w:tcPr>
            <w:tcW w:w="6620" w:type="dxa"/>
            <w:tcBorders>
              <w:top w:val="nil"/>
              <w:left w:val="nil"/>
              <w:bottom w:val="nil"/>
              <w:right w:val="nil"/>
            </w:tcBorders>
            <w:tcMar>
              <w:top w:w="128" w:type="dxa"/>
              <w:left w:w="43" w:type="dxa"/>
              <w:bottom w:w="128" w:type="dxa"/>
              <w:right w:w="43" w:type="dxa"/>
            </w:tcMar>
          </w:tcPr>
          <w:p w14:paraId="752E5114" w14:textId="77777777" w:rsidR="002A42C0" w:rsidRPr="00130224" w:rsidRDefault="00955B86" w:rsidP="00130224">
            <w:r w:rsidRPr="00130224">
              <w:t>Il-</w:t>
            </w:r>
            <w:proofErr w:type="spellStart"/>
            <w:r w:rsidRPr="00130224">
              <w:t>konsumatur</w:t>
            </w:r>
            <w:proofErr w:type="spellEnd"/>
            <w:r w:rsidRPr="00130224">
              <w:t xml:space="preserve"> </w:t>
            </w:r>
            <w:proofErr w:type="spellStart"/>
            <w:r w:rsidRPr="00130224">
              <w:t>jippermetti</w:t>
            </w:r>
            <w:proofErr w:type="spellEnd"/>
            <w:r w:rsidRPr="00130224">
              <w:t xml:space="preserve"> li </w:t>
            </w:r>
            <w:proofErr w:type="spellStart"/>
            <w:r w:rsidRPr="00130224">
              <w:t>ħaddieħor</w:t>
            </w:r>
            <w:proofErr w:type="spellEnd"/>
            <w:r w:rsidRPr="00130224">
              <w:t xml:space="preserve"> (</w:t>
            </w:r>
            <w:proofErr w:type="spellStart"/>
            <w:r w:rsidRPr="00130224">
              <w:t>riċevitur</w:t>
            </w:r>
            <w:proofErr w:type="spellEnd"/>
            <w:r w:rsidRPr="00130224">
              <w:t xml:space="preserve">) </w:t>
            </w:r>
            <w:proofErr w:type="spellStart"/>
            <w:r w:rsidRPr="00130224">
              <w:t>jagħti</w:t>
            </w:r>
            <w:proofErr w:type="spellEnd"/>
            <w:r w:rsidRPr="00130224">
              <w:t xml:space="preserve"> </w:t>
            </w:r>
            <w:proofErr w:type="spellStart"/>
            <w:r w:rsidRPr="00130224">
              <w:t>struzzjonijiet</w:t>
            </w:r>
            <w:proofErr w:type="spellEnd"/>
            <w:r w:rsidRPr="00130224">
              <w:t xml:space="preserve"> </w:t>
            </w:r>
            <w:proofErr w:type="spellStart"/>
            <w:r w:rsidRPr="00130224">
              <w:t>lill-fornitur</w:t>
            </w:r>
            <w:proofErr w:type="spellEnd"/>
            <w:r w:rsidRPr="00130224">
              <w:t xml:space="preserve"> tal-kont </w:t>
            </w:r>
            <w:proofErr w:type="spellStart"/>
            <w:r w:rsidRPr="00130224">
              <w:t>biex</w:t>
            </w:r>
            <w:proofErr w:type="spellEnd"/>
            <w:r w:rsidRPr="00130224">
              <w:t xml:space="preserve"> </w:t>
            </w:r>
            <w:proofErr w:type="spellStart"/>
            <w:r w:rsidRPr="00130224">
              <w:t>jittrasferixxi</w:t>
            </w:r>
            <w:proofErr w:type="spellEnd"/>
            <w:r w:rsidRPr="00130224">
              <w:t xml:space="preserve"> l-flus </w:t>
            </w:r>
            <w:proofErr w:type="spellStart"/>
            <w:r w:rsidRPr="00130224">
              <w:t>mill</w:t>
            </w:r>
            <w:proofErr w:type="spellEnd"/>
            <w:r w:rsidRPr="00130224">
              <w:t>-kont tal-</w:t>
            </w:r>
            <w:proofErr w:type="spellStart"/>
            <w:r w:rsidRPr="00130224">
              <w:t>konsumatur</w:t>
            </w:r>
            <w:proofErr w:type="spellEnd"/>
            <w:r w:rsidRPr="00130224">
              <w:t xml:space="preserve"> </w:t>
            </w:r>
            <w:proofErr w:type="spellStart"/>
            <w:r w:rsidRPr="00130224">
              <w:t>għal</w:t>
            </w:r>
            <w:proofErr w:type="spellEnd"/>
            <w:r w:rsidRPr="00130224">
              <w:t xml:space="preserve"> </w:t>
            </w:r>
            <w:proofErr w:type="spellStart"/>
            <w:r w:rsidRPr="00130224">
              <w:t>dak</w:t>
            </w:r>
            <w:proofErr w:type="spellEnd"/>
            <w:r w:rsidRPr="00130224">
              <w:t xml:space="preserve"> ir-</w:t>
            </w:r>
            <w:proofErr w:type="spellStart"/>
            <w:r w:rsidRPr="00130224">
              <w:t>riċevitur</w:t>
            </w:r>
            <w:proofErr w:type="spellEnd"/>
            <w:r w:rsidRPr="00130224">
              <w:t>. Il-</w:t>
            </w:r>
            <w:proofErr w:type="spellStart"/>
            <w:r w:rsidRPr="00130224">
              <w:t>fornitur</w:t>
            </w:r>
            <w:proofErr w:type="spellEnd"/>
            <w:r w:rsidRPr="00130224">
              <w:t xml:space="preserve"> tal-kont </w:t>
            </w:r>
            <w:proofErr w:type="spellStart"/>
            <w:r w:rsidRPr="00130224">
              <w:t>imbagħad</w:t>
            </w:r>
            <w:proofErr w:type="spellEnd"/>
            <w:r w:rsidRPr="00130224">
              <w:t xml:space="preserve"> </w:t>
            </w:r>
            <w:proofErr w:type="spellStart"/>
            <w:r w:rsidRPr="00130224">
              <w:t>jittrasferixxi</w:t>
            </w:r>
            <w:proofErr w:type="spellEnd"/>
            <w:r w:rsidRPr="00130224">
              <w:t xml:space="preserve"> l-flus lir-</w:t>
            </w:r>
            <w:proofErr w:type="spellStart"/>
            <w:r w:rsidRPr="00130224">
              <w:t>riċevitur</w:t>
            </w:r>
            <w:proofErr w:type="spellEnd"/>
            <w:r w:rsidRPr="00130224">
              <w:t xml:space="preserve"> </w:t>
            </w:r>
            <w:proofErr w:type="spellStart"/>
            <w:r w:rsidRPr="00130224">
              <w:t>f’data</w:t>
            </w:r>
            <w:proofErr w:type="spellEnd"/>
            <w:r w:rsidRPr="00130224">
              <w:t xml:space="preserve"> </w:t>
            </w:r>
            <w:proofErr w:type="spellStart"/>
            <w:r w:rsidRPr="00130224">
              <w:t>jew</w:t>
            </w:r>
            <w:proofErr w:type="spellEnd"/>
            <w:r w:rsidRPr="00130224">
              <w:t xml:space="preserve"> </w:t>
            </w:r>
            <w:proofErr w:type="spellStart"/>
            <w:r w:rsidRPr="00130224">
              <w:t>dati</w:t>
            </w:r>
            <w:proofErr w:type="spellEnd"/>
            <w:r w:rsidRPr="00130224">
              <w:t xml:space="preserve"> li </w:t>
            </w:r>
            <w:proofErr w:type="spellStart"/>
            <w:r w:rsidRPr="00130224">
              <w:t>jkunu</w:t>
            </w:r>
            <w:proofErr w:type="spellEnd"/>
            <w:r w:rsidRPr="00130224">
              <w:t xml:space="preserve"> </w:t>
            </w:r>
            <w:proofErr w:type="spellStart"/>
            <w:r w:rsidRPr="00130224">
              <w:t>maqbula</w:t>
            </w:r>
            <w:proofErr w:type="spellEnd"/>
            <w:r w:rsidRPr="00130224">
              <w:t xml:space="preserve"> </w:t>
            </w:r>
            <w:proofErr w:type="spellStart"/>
            <w:r w:rsidRPr="00130224">
              <w:t>mill-konsumatur</w:t>
            </w:r>
            <w:proofErr w:type="spellEnd"/>
            <w:r w:rsidRPr="00130224">
              <w:t xml:space="preserve"> u r-</w:t>
            </w:r>
            <w:proofErr w:type="spellStart"/>
            <w:r w:rsidRPr="00130224">
              <w:t>riċevitur</w:t>
            </w:r>
            <w:proofErr w:type="spellEnd"/>
            <w:r w:rsidRPr="00130224">
              <w:t>. L-</w:t>
            </w:r>
            <w:proofErr w:type="spellStart"/>
            <w:r w:rsidRPr="00130224">
              <w:t>ammont</w:t>
            </w:r>
            <w:proofErr w:type="spellEnd"/>
            <w:r w:rsidRPr="00130224">
              <w:t xml:space="preserve"> </w:t>
            </w:r>
            <w:proofErr w:type="spellStart"/>
            <w:r w:rsidRPr="00130224">
              <w:t>jista</w:t>
            </w:r>
            <w:proofErr w:type="spellEnd"/>
            <w:r w:rsidRPr="00130224">
              <w:t xml:space="preserve">’ </w:t>
            </w:r>
            <w:proofErr w:type="spellStart"/>
            <w:r w:rsidRPr="00130224">
              <w:t>jvarja</w:t>
            </w:r>
            <w:proofErr w:type="spellEnd"/>
            <w:r w:rsidRPr="00130224">
              <w:t>.</w:t>
            </w:r>
          </w:p>
        </w:tc>
      </w:tr>
      <w:tr w:rsidR="002A42C0" w:rsidRPr="00130224" w14:paraId="2C0A7085"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70DF15C1" w14:textId="77777777" w:rsidR="002A42C0" w:rsidRPr="00130224" w:rsidRDefault="00955B86" w:rsidP="00130224">
            <w:proofErr w:type="spellStart"/>
            <w:r w:rsidRPr="00130224">
              <w:t>Ġbid</w:t>
            </w:r>
            <w:proofErr w:type="spellEnd"/>
            <w:r w:rsidRPr="00130224">
              <w:t xml:space="preserve"> ta’ flus</w:t>
            </w:r>
          </w:p>
        </w:tc>
        <w:tc>
          <w:tcPr>
            <w:tcW w:w="6620" w:type="dxa"/>
            <w:tcBorders>
              <w:top w:val="nil"/>
              <w:left w:val="nil"/>
              <w:bottom w:val="single" w:sz="4" w:space="0" w:color="000000"/>
              <w:right w:val="nil"/>
            </w:tcBorders>
            <w:tcMar>
              <w:top w:w="128" w:type="dxa"/>
              <w:left w:w="43" w:type="dxa"/>
              <w:bottom w:w="128" w:type="dxa"/>
              <w:right w:w="43" w:type="dxa"/>
            </w:tcMar>
          </w:tcPr>
          <w:p w14:paraId="39527976" w14:textId="77777777" w:rsidR="002A42C0" w:rsidRPr="00130224" w:rsidRDefault="00955B86" w:rsidP="00130224">
            <w:r w:rsidRPr="00130224">
              <w:t>Il-</w:t>
            </w:r>
            <w:proofErr w:type="spellStart"/>
            <w:r w:rsidRPr="00130224">
              <w:t>konsumatur</w:t>
            </w:r>
            <w:proofErr w:type="spellEnd"/>
            <w:r w:rsidRPr="00130224">
              <w:t xml:space="preserve"> </w:t>
            </w:r>
            <w:proofErr w:type="spellStart"/>
            <w:r w:rsidRPr="00130224">
              <w:t>jieħu</w:t>
            </w:r>
            <w:proofErr w:type="spellEnd"/>
            <w:r w:rsidRPr="00130224">
              <w:t xml:space="preserve"> l-flus </w:t>
            </w:r>
            <w:proofErr w:type="spellStart"/>
            <w:r w:rsidRPr="00130224">
              <w:t>mill</w:t>
            </w:r>
            <w:proofErr w:type="spellEnd"/>
            <w:r w:rsidRPr="00130224">
              <w:t>-kont tal-</w:t>
            </w:r>
            <w:proofErr w:type="spellStart"/>
            <w:r w:rsidRPr="00130224">
              <w:t>konsumatur</w:t>
            </w:r>
            <w:proofErr w:type="spellEnd"/>
            <w:r w:rsidRPr="00130224">
              <w:t>.</w:t>
            </w:r>
          </w:p>
        </w:tc>
      </w:tr>
    </w:tbl>
    <w:p w14:paraId="2B82143B" w14:textId="77777777" w:rsidR="002A42C0" w:rsidRPr="00130224" w:rsidRDefault="00955B86" w:rsidP="00130224">
      <w:pPr>
        <w:pStyle w:val="avsnitt-undertittel"/>
      </w:pPr>
      <w:r w:rsidRPr="00130224">
        <w:t>NEDERLAND</w:t>
      </w:r>
    </w:p>
    <w:p w14:paraId="384EF473" w14:textId="77777777" w:rsidR="002A42C0" w:rsidRPr="00130224" w:rsidRDefault="00955B86" w:rsidP="00130224">
      <w:pPr>
        <w:pStyle w:val="Undertittel"/>
      </w:pPr>
      <w:r w:rsidRPr="00130224">
        <w:t>Nederlandsk</w:t>
      </w:r>
    </w:p>
    <w:p w14:paraId="4804B186"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705075DC"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771B4209"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6BC143BC" w14:textId="77777777" w:rsidR="002A42C0" w:rsidRPr="00130224" w:rsidRDefault="00955B86" w:rsidP="00130224">
            <w:r w:rsidRPr="00130224">
              <w:t>Definisjon</w:t>
            </w:r>
          </w:p>
        </w:tc>
      </w:tr>
      <w:tr w:rsidR="002A42C0" w:rsidRPr="00130224" w14:paraId="670411F5" w14:textId="77777777">
        <w:trPr>
          <w:trHeight w:val="720"/>
        </w:trPr>
        <w:tc>
          <w:tcPr>
            <w:tcW w:w="2960" w:type="dxa"/>
            <w:tcBorders>
              <w:top w:val="single" w:sz="4" w:space="0" w:color="000000"/>
              <w:left w:val="nil"/>
              <w:bottom w:val="nil"/>
              <w:right w:val="nil"/>
            </w:tcBorders>
            <w:tcMar>
              <w:top w:w="128" w:type="dxa"/>
              <w:left w:w="43" w:type="dxa"/>
              <w:bottom w:w="128" w:type="dxa"/>
              <w:right w:w="43" w:type="dxa"/>
            </w:tcMar>
          </w:tcPr>
          <w:p w14:paraId="59C66EC8" w14:textId="77777777" w:rsidR="002A42C0" w:rsidRPr="00130224" w:rsidRDefault="00955B86" w:rsidP="00130224">
            <w:proofErr w:type="spellStart"/>
            <w:r w:rsidRPr="00130224">
              <w:t>Aanhouden</w:t>
            </w:r>
            <w:proofErr w:type="spellEnd"/>
            <w:r w:rsidRPr="00130224">
              <w:t xml:space="preserve"> van de </w:t>
            </w:r>
            <w:proofErr w:type="spellStart"/>
            <w:r w:rsidRPr="00130224">
              <w:t>betaalrekening</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2C94E438" w14:textId="77777777" w:rsidR="002A42C0" w:rsidRPr="00130224" w:rsidRDefault="00955B86" w:rsidP="00130224">
            <w:r w:rsidRPr="00130224">
              <w:t xml:space="preserve">De </w:t>
            </w:r>
            <w:proofErr w:type="spellStart"/>
            <w:r w:rsidRPr="00130224">
              <w:t>aanbieder</w:t>
            </w:r>
            <w:proofErr w:type="spellEnd"/>
            <w:r w:rsidRPr="00130224">
              <w:t xml:space="preserve"> van de </w:t>
            </w:r>
            <w:proofErr w:type="spellStart"/>
            <w:r w:rsidRPr="00130224">
              <w:t>rekening</w:t>
            </w:r>
            <w:proofErr w:type="spellEnd"/>
            <w:r w:rsidRPr="00130224">
              <w:t xml:space="preserve"> </w:t>
            </w:r>
            <w:proofErr w:type="spellStart"/>
            <w:r w:rsidRPr="00130224">
              <w:t>beheert</w:t>
            </w:r>
            <w:proofErr w:type="spellEnd"/>
            <w:r w:rsidRPr="00130224">
              <w:t xml:space="preserve"> de </w:t>
            </w:r>
            <w:proofErr w:type="spellStart"/>
            <w:r w:rsidRPr="00130224">
              <w:t>rekening</w:t>
            </w:r>
            <w:proofErr w:type="spellEnd"/>
            <w:r w:rsidRPr="00130224">
              <w:t xml:space="preserve"> voor de klant.</w:t>
            </w:r>
          </w:p>
        </w:tc>
      </w:tr>
      <w:tr w:rsidR="002A42C0" w:rsidRPr="00130224" w14:paraId="2E4E5DE9" w14:textId="77777777">
        <w:trPr>
          <w:trHeight w:val="1220"/>
        </w:trPr>
        <w:tc>
          <w:tcPr>
            <w:tcW w:w="2960" w:type="dxa"/>
            <w:tcBorders>
              <w:top w:val="nil"/>
              <w:left w:val="nil"/>
              <w:bottom w:val="nil"/>
              <w:right w:val="nil"/>
            </w:tcBorders>
            <w:tcMar>
              <w:top w:w="128" w:type="dxa"/>
              <w:left w:w="43" w:type="dxa"/>
              <w:bottom w:w="128" w:type="dxa"/>
              <w:right w:w="43" w:type="dxa"/>
            </w:tcMar>
          </w:tcPr>
          <w:p w14:paraId="2231C723" w14:textId="77777777" w:rsidR="002A42C0" w:rsidRPr="00130224" w:rsidRDefault="00955B86" w:rsidP="00130224">
            <w:proofErr w:type="spellStart"/>
            <w:r w:rsidRPr="00130224">
              <w:t>Aanbieden</w:t>
            </w:r>
            <w:proofErr w:type="spellEnd"/>
            <w:r w:rsidRPr="00130224">
              <w:t xml:space="preserve"> van </w:t>
            </w:r>
            <w:proofErr w:type="spellStart"/>
            <w:r w:rsidRPr="00130224">
              <w:t>een</w:t>
            </w:r>
            <w:proofErr w:type="spellEnd"/>
            <w:r w:rsidRPr="00130224">
              <w:t xml:space="preserve"> </w:t>
            </w:r>
            <w:proofErr w:type="spellStart"/>
            <w:r w:rsidRPr="00130224">
              <w:t>betaalpas</w:t>
            </w:r>
            <w:proofErr w:type="spellEnd"/>
          </w:p>
        </w:tc>
        <w:tc>
          <w:tcPr>
            <w:tcW w:w="6620" w:type="dxa"/>
            <w:tcBorders>
              <w:top w:val="nil"/>
              <w:left w:val="nil"/>
              <w:bottom w:val="nil"/>
              <w:right w:val="nil"/>
            </w:tcBorders>
            <w:tcMar>
              <w:top w:w="128" w:type="dxa"/>
              <w:left w:w="43" w:type="dxa"/>
              <w:bottom w:w="128" w:type="dxa"/>
              <w:right w:w="43" w:type="dxa"/>
            </w:tcMar>
          </w:tcPr>
          <w:p w14:paraId="6AB1491A" w14:textId="77777777" w:rsidR="002A42C0" w:rsidRPr="00130224" w:rsidRDefault="00955B86" w:rsidP="00130224">
            <w:r w:rsidRPr="00130224">
              <w:t xml:space="preserve">De </w:t>
            </w:r>
            <w:proofErr w:type="spellStart"/>
            <w:r w:rsidRPr="00130224">
              <w:t>aanbieder</w:t>
            </w:r>
            <w:proofErr w:type="spellEnd"/>
            <w:r w:rsidRPr="00130224">
              <w:t xml:space="preserve"> van de </w:t>
            </w:r>
            <w:proofErr w:type="spellStart"/>
            <w:r w:rsidRPr="00130224">
              <w:t>rekening</w:t>
            </w:r>
            <w:proofErr w:type="spellEnd"/>
            <w:r w:rsidRPr="00130224">
              <w:t xml:space="preserve"> </w:t>
            </w:r>
            <w:proofErr w:type="spellStart"/>
            <w:r w:rsidRPr="00130224">
              <w:t>verschaft</w:t>
            </w:r>
            <w:proofErr w:type="spellEnd"/>
            <w:r w:rsidRPr="00130224">
              <w:t xml:space="preserve"> </w:t>
            </w:r>
            <w:proofErr w:type="spellStart"/>
            <w:r w:rsidRPr="00130224">
              <w:t>een</w:t>
            </w:r>
            <w:proofErr w:type="spellEnd"/>
            <w:r w:rsidRPr="00130224">
              <w:t xml:space="preserve"> </w:t>
            </w:r>
            <w:proofErr w:type="spellStart"/>
            <w:r w:rsidRPr="00130224">
              <w:t>betaalpas</w:t>
            </w:r>
            <w:proofErr w:type="spellEnd"/>
            <w:r w:rsidRPr="00130224">
              <w:t xml:space="preserve"> die </w:t>
            </w:r>
            <w:proofErr w:type="spellStart"/>
            <w:r w:rsidRPr="00130224">
              <w:t>gekoppeld</w:t>
            </w:r>
            <w:proofErr w:type="spellEnd"/>
            <w:r w:rsidRPr="00130224">
              <w:t xml:space="preserve"> is </w:t>
            </w:r>
            <w:proofErr w:type="spellStart"/>
            <w:r w:rsidRPr="00130224">
              <w:t>aan</w:t>
            </w:r>
            <w:proofErr w:type="spellEnd"/>
            <w:r w:rsidRPr="00130224">
              <w:t xml:space="preserve"> de </w:t>
            </w:r>
            <w:proofErr w:type="spellStart"/>
            <w:r w:rsidRPr="00130224">
              <w:t>rekening</w:t>
            </w:r>
            <w:proofErr w:type="spellEnd"/>
            <w:r w:rsidRPr="00130224">
              <w:t xml:space="preserve"> van de klant. Het bedrag van </w:t>
            </w:r>
            <w:proofErr w:type="spellStart"/>
            <w:r w:rsidRPr="00130224">
              <w:t>elke</w:t>
            </w:r>
            <w:proofErr w:type="spellEnd"/>
            <w:r w:rsidRPr="00130224">
              <w:t xml:space="preserve"> </w:t>
            </w:r>
            <w:proofErr w:type="spellStart"/>
            <w:r w:rsidRPr="00130224">
              <w:t>transactie</w:t>
            </w:r>
            <w:proofErr w:type="spellEnd"/>
            <w:r w:rsidRPr="00130224">
              <w:t xml:space="preserve"> die met de </w:t>
            </w:r>
            <w:proofErr w:type="spellStart"/>
            <w:r w:rsidRPr="00130224">
              <w:t>betaalpas</w:t>
            </w:r>
            <w:proofErr w:type="spellEnd"/>
            <w:r w:rsidRPr="00130224">
              <w:t xml:space="preserve"> </w:t>
            </w:r>
            <w:proofErr w:type="spellStart"/>
            <w:r w:rsidRPr="00130224">
              <w:t>wordt</w:t>
            </w:r>
            <w:proofErr w:type="spellEnd"/>
            <w:r w:rsidRPr="00130224">
              <w:t xml:space="preserve"> </w:t>
            </w:r>
            <w:proofErr w:type="spellStart"/>
            <w:r w:rsidRPr="00130224">
              <w:t>uitgevoerd</w:t>
            </w:r>
            <w:proofErr w:type="spellEnd"/>
            <w:r w:rsidRPr="00130224">
              <w:t xml:space="preserve">, </w:t>
            </w:r>
            <w:proofErr w:type="spellStart"/>
            <w:r w:rsidRPr="00130224">
              <w:t>wordt</w:t>
            </w:r>
            <w:proofErr w:type="spellEnd"/>
            <w:r w:rsidRPr="00130224">
              <w:t xml:space="preserve"> </w:t>
            </w:r>
            <w:proofErr w:type="spellStart"/>
            <w:r w:rsidRPr="00130224">
              <w:t>onmiddellijk</w:t>
            </w:r>
            <w:proofErr w:type="spellEnd"/>
            <w:r w:rsidRPr="00130224">
              <w:t xml:space="preserve"> en </w:t>
            </w:r>
            <w:proofErr w:type="spellStart"/>
            <w:r w:rsidRPr="00130224">
              <w:t>volledig</w:t>
            </w:r>
            <w:proofErr w:type="spellEnd"/>
            <w:r w:rsidRPr="00130224">
              <w:t xml:space="preserve"> </w:t>
            </w:r>
            <w:proofErr w:type="spellStart"/>
            <w:r w:rsidRPr="00130224">
              <w:t>afgeschreven</w:t>
            </w:r>
            <w:proofErr w:type="spellEnd"/>
            <w:r w:rsidRPr="00130224">
              <w:t xml:space="preserve"> van de </w:t>
            </w:r>
            <w:proofErr w:type="spellStart"/>
            <w:r w:rsidRPr="00130224">
              <w:t>rekening</w:t>
            </w:r>
            <w:proofErr w:type="spellEnd"/>
            <w:r w:rsidRPr="00130224">
              <w:t xml:space="preserve"> van de klant.</w:t>
            </w:r>
          </w:p>
        </w:tc>
      </w:tr>
      <w:tr w:rsidR="002A42C0" w:rsidRPr="00130224" w14:paraId="7F2BBE5E" w14:textId="77777777">
        <w:trPr>
          <w:trHeight w:val="2260"/>
        </w:trPr>
        <w:tc>
          <w:tcPr>
            <w:tcW w:w="2960" w:type="dxa"/>
            <w:tcBorders>
              <w:top w:val="nil"/>
              <w:left w:val="nil"/>
              <w:bottom w:val="nil"/>
              <w:right w:val="nil"/>
            </w:tcBorders>
            <w:tcMar>
              <w:top w:w="128" w:type="dxa"/>
              <w:left w:w="43" w:type="dxa"/>
              <w:bottom w:w="128" w:type="dxa"/>
              <w:right w:w="43" w:type="dxa"/>
            </w:tcMar>
          </w:tcPr>
          <w:p w14:paraId="0F7589F7" w14:textId="77777777" w:rsidR="002A42C0" w:rsidRPr="00B347C3" w:rsidRDefault="00955B86" w:rsidP="00130224">
            <w:pPr>
              <w:rPr>
                <w:lang w:val="en-US"/>
              </w:rPr>
            </w:pPr>
            <w:r w:rsidRPr="00B347C3">
              <w:rPr>
                <w:lang w:val="en-US"/>
              </w:rPr>
              <w:t>Aanbieden van een credit card</w:t>
            </w:r>
          </w:p>
        </w:tc>
        <w:tc>
          <w:tcPr>
            <w:tcW w:w="6620" w:type="dxa"/>
            <w:tcBorders>
              <w:top w:val="nil"/>
              <w:left w:val="nil"/>
              <w:bottom w:val="nil"/>
              <w:right w:val="nil"/>
            </w:tcBorders>
            <w:tcMar>
              <w:top w:w="128" w:type="dxa"/>
              <w:left w:w="43" w:type="dxa"/>
              <w:bottom w:w="128" w:type="dxa"/>
              <w:right w:w="43" w:type="dxa"/>
            </w:tcMar>
          </w:tcPr>
          <w:p w14:paraId="2B3A85CC" w14:textId="77777777" w:rsidR="002A42C0" w:rsidRPr="00130224" w:rsidRDefault="00955B86" w:rsidP="00130224">
            <w:r w:rsidRPr="00130224">
              <w:t xml:space="preserve">De </w:t>
            </w:r>
            <w:proofErr w:type="spellStart"/>
            <w:r w:rsidRPr="00130224">
              <w:t>aanbieder</w:t>
            </w:r>
            <w:proofErr w:type="spellEnd"/>
            <w:r w:rsidRPr="00130224">
              <w:t xml:space="preserve"> van de </w:t>
            </w:r>
            <w:proofErr w:type="spellStart"/>
            <w:r w:rsidRPr="00130224">
              <w:t>rekening</w:t>
            </w:r>
            <w:proofErr w:type="spellEnd"/>
            <w:r w:rsidRPr="00130224">
              <w:t xml:space="preserve"> </w:t>
            </w:r>
            <w:proofErr w:type="spellStart"/>
            <w:r w:rsidRPr="00130224">
              <w:t>verschaft</w:t>
            </w:r>
            <w:proofErr w:type="spellEnd"/>
            <w:r w:rsidRPr="00130224">
              <w:t xml:space="preserve"> </w:t>
            </w:r>
            <w:proofErr w:type="spellStart"/>
            <w:r w:rsidRPr="00130224">
              <w:t>een</w:t>
            </w:r>
            <w:proofErr w:type="spellEnd"/>
            <w:r w:rsidRPr="00130224">
              <w:t xml:space="preserve"> </w:t>
            </w:r>
            <w:proofErr w:type="spellStart"/>
            <w:r w:rsidRPr="00130224">
              <w:t>credit</w:t>
            </w:r>
            <w:proofErr w:type="spellEnd"/>
            <w:r w:rsidRPr="00130224">
              <w:t xml:space="preserve"> </w:t>
            </w:r>
            <w:proofErr w:type="spellStart"/>
            <w:r w:rsidRPr="00130224">
              <w:t>card</w:t>
            </w:r>
            <w:proofErr w:type="spellEnd"/>
            <w:r w:rsidRPr="00130224">
              <w:t xml:space="preserve"> die </w:t>
            </w:r>
            <w:proofErr w:type="spellStart"/>
            <w:r w:rsidRPr="00130224">
              <w:t>gekoppeld</w:t>
            </w:r>
            <w:proofErr w:type="spellEnd"/>
            <w:r w:rsidRPr="00130224">
              <w:t xml:space="preserve"> is </w:t>
            </w:r>
            <w:proofErr w:type="spellStart"/>
            <w:r w:rsidRPr="00130224">
              <w:t>aan</w:t>
            </w:r>
            <w:proofErr w:type="spellEnd"/>
            <w:r w:rsidRPr="00130224">
              <w:t xml:space="preserve"> de </w:t>
            </w:r>
            <w:proofErr w:type="spellStart"/>
            <w:r w:rsidRPr="00130224">
              <w:t>rekening</w:t>
            </w:r>
            <w:proofErr w:type="spellEnd"/>
            <w:r w:rsidRPr="00130224">
              <w:t xml:space="preserve"> van de klant. Die </w:t>
            </w:r>
            <w:proofErr w:type="spellStart"/>
            <w:r w:rsidRPr="00130224">
              <w:t>credit</w:t>
            </w:r>
            <w:proofErr w:type="spellEnd"/>
            <w:r w:rsidRPr="00130224">
              <w:t xml:space="preserve"> </w:t>
            </w:r>
            <w:proofErr w:type="spellStart"/>
            <w:r w:rsidRPr="00130224">
              <w:t>card</w:t>
            </w:r>
            <w:proofErr w:type="spellEnd"/>
            <w:r w:rsidRPr="00130224">
              <w:t xml:space="preserve"> mag de klant </w:t>
            </w:r>
            <w:proofErr w:type="spellStart"/>
            <w:r w:rsidRPr="00130224">
              <w:t>gedurende</w:t>
            </w:r>
            <w:proofErr w:type="spellEnd"/>
            <w:r w:rsidRPr="00130224">
              <w:t xml:space="preserve"> </w:t>
            </w:r>
            <w:proofErr w:type="spellStart"/>
            <w:r w:rsidRPr="00130224">
              <w:t>een</w:t>
            </w:r>
            <w:proofErr w:type="spellEnd"/>
            <w:r w:rsidRPr="00130224">
              <w:t xml:space="preserve"> </w:t>
            </w:r>
            <w:proofErr w:type="spellStart"/>
            <w:r w:rsidRPr="00130224">
              <w:t>overeengekomen</w:t>
            </w:r>
            <w:proofErr w:type="spellEnd"/>
            <w:r w:rsidRPr="00130224">
              <w:t xml:space="preserve"> periode </w:t>
            </w:r>
            <w:proofErr w:type="spellStart"/>
            <w:r w:rsidRPr="00130224">
              <w:t>gebruiken</w:t>
            </w:r>
            <w:proofErr w:type="spellEnd"/>
            <w:r w:rsidRPr="00130224">
              <w:t xml:space="preserve">. </w:t>
            </w:r>
            <w:proofErr w:type="spellStart"/>
            <w:r w:rsidRPr="00130224">
              <w:t>Bij</w:t>
            </w:r>
            <w:proofErr w:type="spellEnd"/>
            <w:r w:rsidRPr="00130224">
              <w:t xml:space="preserve"> het </w:t>
            </w:r>
            <w:proofErr w:type="spellStart"/>
            <w:r w:rsidRPr="00130224">
              <w:t>gebruik</w:t>
            </w:r>
            <w:proofErr w:type="spellEnd"/>
            <w:r w:rsidRPr="00130224">
              <w:t xml:space="preserve"> van de </w:t>
            </w:r>
            <w:proofErr w:type="spellStart"/>
            <w:r w:rsidRPr="00130224">
              <w:t>credit</w:t>
            </w:r>
            <w:proofErr w:type="spellEnd"/>
            <w:r w:rsidRPr="00130224">
              <w:t xml:space="preserve"> </w:t>
            </w:r>
            <w:proofErr w:type="spellStart"/>
            <w:r w:rsidRPr="00130224">
              <w:t>card</w:t>
            </w:r>
            <w:proofErr w:type="spellEnd"/>
            <w:r w:rsidRPr="00130224">
              <w:t xml:space="preserve"> </w:t>
            </w:r>
            <w:proofErr w:type="spellStart"/>
            <w:r w:rsidRPr="00130224">
              <w:t>wordt</w:t>
            </w:r>
            <w:proofErr w:type="spellEnd"/>
            <w:r w:rsidRPr="00130224">
              <w:t xml:space="preserve"> het </w:t>
            </w:r>
            <w:proofErr w:type="spellStart"/>
            <w:r w:rsidRPr="00130224">
              <w:t>totaalbedrag</w:t>
            </w:r>
            <w:proofErr w:type="spellEnd"/>
            <w:r w:rsidRPr="00130224">
              <w:t xml:space="preserve"> van de </w:t>
            </w:r>
            <w:proofErr w:type="spellStart"/>
            <w:r w:rsidRPr="00130224">
              <w:t>uitgevoerde</w:t>
            </w:r>
            <w:proofErr w:type="spellEnd"/>
            <w:r w:rsidRPr="00130224">
              <w:t xml:space="preserve"> </w:t>
            </w:r>
            <w:proofErr w:type="spellStart"/>
            <w:r w:rsidRPr="00130224">
              <w:t>transacties</w:t>
            </w:r>
            <w:proofErr w:type="spellEnd"/>
            <w:r w:rsidRPr="00130224">
              <w:t xml:space="preserve"> </w:t>
            </w:r>
            <w:proofErr w:type="spellStart"/>
            <w:r w:rsidRPr="00130224">
              <w:t>ofwel</w:t>
            </w:r>
            <w:proofErr w:type="spellEnd"/>
            <w:r w:rsidRPr="00130224">
              <w:t xml:space="preserve"> </w:t>
            </w:r>
            <w:proofErr w:type="spellStart"/>
            <w:r w:rsidRPr="00130224">
              <w:t>volledig</w:t>
            </w:r>
            <w:proofErr w:type="spellEnd"/>
            <w:r w:rsidRPr="00130224">
              <w:t xml:space="preserve"> </w:t>
            </w:r>
            <w:proofErr w:type="spellStart"/>
            <w:r w:rsidRPr="00130224">
              <w:t>ofwel</w:t>
            </w:r>
            <w:proofErr w:type="spellEnd"/>
            <w:r w:rsidRPr="00130224">
              <w:t xml:space="preserve"> </w:t>
            </w:r>
            <w:proofErr w:type="spellStart"/>
            <w:r w:rsidRPr="00130224">
              <w:t>gedeeltelijk</w:t>
            </w:r>
            <w:proofErr w:type="spellEnd"/>
            <w:r w:rsidRPr="00130224">
              <w:t xml:space="preserve"> </w:t>
            </w:r>
            <w:proofErr w:type="spellStart"/>
            <w:r w:rsidRPr="00130224">
              <w:t>op</w:t>
            </w:r>
            <w:proofErr w:type="spellEnd"/>
            <w:r w:rsidRPr="00130224">
              <w:t xml:space="preserve"> </w:t>
            </w:r>
            <w:proofErr w:type="spellStart"/>
            <w:r w:rsidRPr="00130224">
              <w:t>een</w:t>
            </w:r>
            <w:proofErr w:type="spellEnd"/>
            <w:r w:rsidRPr="00130224">
              <w:t xml:space="preserve"> </w:t>
            </w:r>
            <w:proofErr w:type="spellStart"/>
            <w:r w:rsidRPr="00130224">
              <w:t>overeengekomen</w:t>
            </w:r>
            <w:proofErr w:type="spellEnd"/>
            <w:r w:rsidRPr="00130224">
              <w:t xml:space="preserve"> datum </w:t>
            </w:r>
            <w:proofErr w:type="spellStart"/>
            <w:r w:rsidRPr="00130224">
              <w:t>afgeschreven</w:t>
            </w:r>
            <w:proofErr w:type="spellEnd"/>
            <w:r w:rsidRPr="00130224">
              <w:t xml:space="preserve"> van de </w:t>
            </w:r>
            <w:proofErr w:type="spellStart"/>
            <w:r w:rsidRPr="00130224">
              <w:t>betaalrekening</w:t>
            </w:r>
            <w:proofErr w:type="spellEnd"/>
            <w:r w:rsidRPr="00130224">
              <w:t xml:space="preserve"> van de klant. In </w:t>
            </w:r>
            <w:proofErr w:type="spellStart"/>
            <w:r w:rsidRPr="00130224">
              <w:t>een</w:t>
            </w:r>
            <w:proofErr w:type="spellEnd"/>
            <w:r w:rsidRPr="00130224">
              <w:t xml:space="preserve"> </w:t>
            </w:r>
            <w:proofErr w:type="spellStart"/>
            <w:r w:rsidRPr="00130224">
              <w:t>eventuele</w:t>
            </w:r>
            <w:proofErr w:type="spellEnd"/>
            <w:r w:rsidRPr="00130224">
              <w:t xml:space="preserve"> </w:t>
            </w:r>
            <w:proofErr w:type="spellStart"/>
            <w:r w:rsidRPr="00130224">
              <w:t>kredietovereenkomst</w:t>
            </w:r>
            <w:proofErr w:type="spellEnd"/>
            <w:r w:rsidRPr="00130224">
              <w:t xml:space="preserve"> tussen de </w:t>
            </w:r>
            <w:proofErr w:type="spellStart"/>
            <w:r w:rsidRPr="00130224">
              <w:t>aanbieder</w:t>
            </w:r>
            <w:proofErr w:type="spellEnd"/>
            <w:r w:rsidRPr="00130224">
              <w:t xml:space="preserve"> en de klant </w:t>
            </w:r>
            <w:proofErr w:type="spellStart"/>
            <w:r w:rsidRPr="00130224">
              <w:t>wordt</w:t>
            </w:r>
            <w:proofErr w:type="spellEnd"/>
            <w:r w:rsidRPr="00130224">
              <w:t xml:space="preserve"> </w:t>
            </w:r>
            <w:proofErr w:type="spellStart"/>
            <w:r w:rsidRPr="00130224">
              <w:t>bepaald</w:t>
            </w:r>
            <w:proofErr w:type="spellEnd"/>
            <w:r w:rsidRPr="00130224">
              <w:t xml:space="preserve"> </w:t>
            </w:r>
            <w:proofErr w:type="spellStart"/>
            <w:r w:rsidRPr="00130224">
              <w:t>of</w:t>
            </w:r>
            <w:proofErr w:type="spellEnd"/>
            <w:r w:rsidRPr="00130224">
              <w:t xml:space="preserve"> de klant rente in </w:t>
            </w:r>
            <w:proofErr w:type="spellStart"/>
            <w:r w:rsidRPr="00130224">
              <w:t>rekening</w:t>
            </w:r>
            <w:proofErr w:type="spellEnd"/>
            <w:r w:rsidRPr="00130224">
              <w:t xml:space="preserve"> </w:t>
            </w:r>
            <w:proofErr w:type="spellStart"/>
            <w:r w:rsidRPr="00130224">
              <w:t>wordt</w:t>
            </w:r>
            <w:proofErr w:type="spellEnd"/>
            <w:r w:rsidRPr="00130224">
              <w:t xml:space="preserve"> </w:t>
            </w:r>
            <w:proofErr w:type="spellStart"/>
            <w:r w:rsidRPr="00130224">
              <w:t>gebracht</w:t>
            </w:r>
            <w:proofErr w:type="spellEnd"/>
            <w:r w:rsidRPr="00130224">
              <w:t xml:space="preserve"> voor het </w:t>
            </w:r>
            <w:proofErr w:type="spellStart"/>
            <w:r w:rsidRPr="00130224">
              <w:t>opnemen</w:t>
            </w:r>
            <w:proofErr w:type="spellEnd"/>
            <w:r w:rsidRPr="00130224">
              <w:t xml:space="preserve"> van </w:t>
            </w:r>
            <w:proofErr w:type="spellStart"/>
            <w:r w:rsidRPr="00130224">
              <w:t>krediet</w:t>
            </w:r>
            <w:proofErr w:type="spellEnd"/>
            <w:r w:rsidRPr="00130224">
              <w:t>.</w:t>
            </w:r>
          </w:p>
        </w:tc>
      </w:tr>
      <w:tr w:rsidR="002A42C0" w:rsidRPr="00130224" w14:paraId="5C9B9811" w14:textId="77777777">
        <w:trPr>
          <w:trHeight w:val="1740"/>
        </w:trPr>
        <w:tc>
          <w:tcPr>
            <w:tcW w:w="2960" w:type="dxa"/>
            <w:tcBorders>
              <w:top w:val="nil"/>
              <w:left w:val="nil"/>
              <w:bottom w:val="nil"/>
              <w:right w:val="nil"/>
            </w:tcBorders>
            <w:tcMar>
              <w:top w:w="128" w:type="dxa"/>
              <w:left w:w="43" w:type="dxa"/>
              <w:bottom w:w="128" w:type="dxa"/>
              <w:right w:w="43" w:type="dxa"/>
            </w:tcMar>
          </w:tcPr>
          <w:p w14:paraId="4C33257E" w14:textId="77777777" w:rsidR="002A42C0" w:rsidRPr="00130224" w:rsidRDefault="00955B86" w:rsidP="00130224">
            <w:proofErr w:type="spellStart"/>
            <w:r w:rsidRPr="00130224">
              <w:t>Rood</w:t>
            </w:r>
            <w:proofErr w:type="spellEnd"/>
            <w:r w:rsidRPr="00130224">
              <w:t xml:space="preserve"> </w:t>
            </w:r>
            <w:proofErr w:type="spellStart"/>
            <w:r w:rsidRPr="00130224">
              <w:t>staan</w:t>
            </w:r>
            <w:proofErr w:type="spellEnd"/>
          </w:p>
        </w:tc>
        <w:tc>
          <w:tcPr>
            <w:tcW w:w="6620" w:type="dxa"/>
            <w:tcBorders>
              <w:top w:val="nil"/>
              <w:left w:val="nil"/>
              <w:bottom w:val="nil"/>
              <w:right w:val="nil"/>
            </w:tcBorders>
            <w:tcMar>
              <w:top w:w="128" w:type="dxa"/>
              <w:left w:w="43" w:type="dxa"/>
              <w:bottom w:w="128" w:type="dxa"/>
              <w:right w:w="43" w:type="dxa"/>
            </w:tcMar>
          </w:tcPr>
          <w:p w14:paraId="61322AAA" w14:textId="77777777" w:rsidR="002A42C0" w:rsidRPr="00130224" w:rsidRDefault="00955B86" w:rsidP="00130224">
            <w:r w:rsidRPr="00130224">
              <w:t xml:space="preserve">De </w:t>
            </w:r>
            <w:proofErr w:type="spellStart"/>
            <w:r w:rsidRPr="00130224">
              <w:t>aanbieder</w:t>
            </w:r>
            <w:proofErr w:type="spellEnd"/>
            <w:r w:rsidRPr="00130224">
              <w:t xml:space="preserve"> van de </w:t>
            </w:r>
            <w:proofErr w:type="spellStart"/>
            <w:r w:rsidRPr="00130224">
              <w:t>rekening</w:t>
            </w:r>
            <w:proofErr w:type="spellEnd"/>
            <w:r w:rsidRPr="00130224">
              <w:t xml:space="preserve"> en de klant </w:t>
            </w:r>
            <w:proofErr w:type="spellStart"/>
            <w:r w:rsidRPr="00130224">
              <w:t>komen</w:t>
            </w:r>
            <w:proofErr w:type="spellEnd"/>
            <w:r w:rsidRPr="00130224">
              <w:t xml:space="preserve"> </w:t>
            </w:r>
            <w:proofErr w:type="spellStart"/>
            <w:r w:rsidRPr="00130224">
              <w:t>vooraf</w:t>
            </w:r>
            <w:proofErr w:type="spellEnd"/>
            <w:r w:rsidRPr="00130224">
              <w:t xml:space="preserve"> </w:t>
            </w:r>
            <w:proofErr w:type="spellStart"/>
            <w:r w:rsidRPr="00130224">
              <w:t>overeen</w:t>
            </w:r>
            <w:proofErr w:type="spellEnd"/>
            <w:r w:rsidRPr="00130224">
              <w:t xml:space="preserve"> </w:t>
            </w:r>
            <w:proofErr w:type="spellStart"/>
            <w:r w:rsidRPr="00130224">
              <w:t>dat</w:t>
            </w:r>
            <w:proofErr w:type="spellEnd"/>
            <w:r w:rsidRPr="00130224">
              <w:t xml:space="preserve"> </w:t>
            </w:r>
            <w:proofErr w:type="spellStart"/>
            <w:r w:rsidRPr="00130224">
              <w:t>aan</w:t>
            </w:r>
            <w:proofErr w:type="spellEnd"/>
            <w:r w:rsidRPr="00130224">
              <w:t xml:space="preserve"> de klant </w:t>
            </w:r>
            <w:proofErr w:type="spellStart"/>
            <w:r w:rsidRPr="00130224">
              <w:t>meer</w:t>
            </w:r>
            <w:proofErr w:type="spellEnd"/>
            <w:r w:rsidRPr="00130224">
              <w:t xml:space="preserve"> </w:t>
            </w:r>
            <w:proofErr w:type="spellStart"/>
            <w:r w:rsidRPr="00130224">
              <w:t>geld</w:t>
            </w:r>
            <w:proofErr w:type="spellEnd"/>
            <w:r w:rsidRPr="00130224">
              <w:t xml:space="preserve"> ter </w:t>
            </w:r>
            <w:proofErr w:type="spellStart"/>
            <w:r w:rsidRPr="00130224">
              <w:t>beschikking</w:t>
            </w:r>
            <w:proofErr w:type="spellEnd"/>
            <w:r w:rsidRPr="00130224">
              <w:t xml:space="preserve"> kan </w:t>
            </w:r>
            <w:proofErr w:type="spellStart"/>
            <w:r w:rsidRPr="00130224">
              <w:t>worden</w:t>
            </w:r>
            <w:proofErr w:type="spellEnd"/>
            <w:r w:rsidRPr="00130224">
              <w:t xml:space="preserve"> </w:t>
            </w:r>
            <w:proofErr w:type="spellStart"/>
            <w:r w:rsidRPr="00130224">
              <w:t>gesteld</w:t>
            </w:r>
            <w:proofErr w:type="spellEnd"/>
            <w:r w:rsidRPr="00130224">
              <w:t xml:space="preserve"> </w:t>
            </w:r>
            <w:proofErr w:type="spellStart"/>
            <w:r w:rsidRPr="00130224">
              <w:t>dan</w:t>
            </w:r>
            <w:proofErr w:type="spellEnd"/>
            <w:r w:rsidRPr="00130224">
              <w:t xml:space="preserve"> het </w:t>
            </w:r>
            <w:proofErr w:type="spellStart"/>
            <w:r w:rsidRPr="00130224">
              <w:t>beschikbare</w:t>
            </w:r>
            <w:proofErr w:type="spellEnd"/>
            <w:r w:rsidRPr="00130224">
              <w:t xml:space="preserve"> </w:t>
            </w:r>
            <w:proofErr w:type="spellStart"/>
            <w:r w:rsidRPr="00130224">
              <w:t>tegoed</w:t>
            </w:r>
            <w:proofErr w:type="spellEnd"/>
            <w:r w:rsidRPr="00130224">
              <w:t xml:space="preserve"> </w:t>
            </w:r>
            <w:proofErr w:type="spellStart"/>
            <w:r w:rsidRPr="00130224">
              <w:t>op</w:t>
            </w:r>
            <w:proofErr w:type="spellEnd"/>
            <w:r w:rsidRPr="00130224">
              <w:t xml:space="preserve"> de </w:t>
            </w:r>
            <w:proofErr w:type="spellStart"/>
            <w:r w:rsidRPr="00130224">
              <w:t>betaalrekening</w:t>
            </w:r>
            <w:proofErr w:type="spellEnd"/>
            <w:r w:rsidRPr="00130224">
              <w:t xml:space="preserve"> van de klant. In </w:t>
            </w:r>
            <w:proofErr w:type="spellStart"/>
            <w:r w:rsidRPr="00130224">
              <w:t>deze</w:t>
            </w:r>
            <w:proofErr w:type="spellEnd"/>
            <w:r w:rsidRPr="00130224">
              <w:t xml:space="preserve"> </w:t>
            </w:r>
            <w:proofErr w:type="spellStart"/>
            <w:r w:rsidRPr="00130224">
              <w:t>overeenkomst</w:t>
            </w:r>
            <w:proofErr w:type="spellEnd"/>
            <w:r w:rsidRPr="00130224">
              <w:t xml:space="preserve"> </w:t>
            </w:r>
            <w:proofErr w:type="spellStart"/>
            <w:r w:rsidRPr="00130224">
              <w:t>wordt</w:t>
            </w:r>
            <w:proofErr w:type="spellEnd"/>
            <w:r w:rsidRPr="00130224">
              <w:t xml:space="preserve"> </w:t>
            </w:r>
            <w:proofErr w:type="spellStart"/>
            <w:r w:rsidRPr="00130224">
              <w:t>ook</w:t>
            </w:r>
            <w:proofErr w:type="spellEnd"/>
            <w:r w:rsidRPr="00130224">
              <w:t xml:space="preserve"> het </w:t>
            </w:r>
            <w:proofErr w:type="spellStart"/>
            <w:r w:rsidRPr="00130224">
              <w:t>maximumbedrag</w:t>
            </w:r>
            <w:proofErr w:type="spellEnd"/>
            <w:r w:rsidRPr="00130224">
              <w:t xml:space="preserve"> </w:t>
            </w:r>
            <w:proofErr w:type="spellStart"/>
            <w:r w:rsidRPr="00130224">
              <w:t>bepaald</w:t>
            </w:r>
            <w:proofErr w:type="spellEnd"/>
            <w:r w:rsidRPr="00130224">
              <w:t xml:space="preserve"> </w:t>
            </w:r>
            <w:proofErr w:type="spellStart"/>
            <w:r w:rsidRPr="00130224">
              <w:t>dat</w:t>
            </w:r>
            <w:proofErr w:type="spellEnd"/>
            <w:r w:rsidRPr="00130224">
              <w:t xml:space="preserve"> ter </w:t>
            </w:r>
            <w:proofErr w:type="spellStart"/>
            <w:r w:rsidRPr="00130224">
              <w:t>beschikking</w:t>
            </w:r>
            <w:proofErr w:type="spellEnd"/>
            <w:r w:rsidRPr="00130224">
              <w:t xml:space="preserve"> kan </w:t>
            </w:r>
            <w:proofErr w:type="spellStart"/>
            <w:r w:rsidRPr="00130224">
              <w:t>worden</w:t>
            </w:r>
            <w:proofErr w:type="spellEnd"/>
            <w:r w:rsidRPr="00130224">
              <w:t xml:space="preserve"> </w:t>
            </w:r>
            <w:proofErr w:type="spellStart"/>
            <w:r w:rsidRPr="00130224">
              <w:t>gesteld</w:t>
            </w:r>
            <w:proofErr w:type="spellEnd"/>
            <w:r w:rsidRPr="00130224">
              <w:t xml:space="preserve">, en </w:t>
            </w:r>
            <w:proofErr w:type="spellStart"/>
            <w:r w:rsidRPr="00130224">
              <w:t>of</w:t>
            </w:r>
            <w:proofErr w:type="spellEnd"/>
            <w:r w:rsidRPr="00130224">
              <w:t xml:space="preserve"> de klant </w:t>
            </w:r>
            <w:proofErr w:type="spellStart"/>
            <w:r w:rsidRPr="00130224">
              <w:t>vergoedingen</w:t>
            </w:r>
            <w:proofErr w:type="spellEnd"/>
            <w:r w:rsidRPr="00130224">
              <w:t xml:space="preserve"> en rente in </w:t>
            </w:r>
            <w:proofErr w:type="spellStart"/>
            <w:r w:rsidRPr="00130224">
              <w:t>rekening</w:t>
            </w:r>
            <w:proofErr w:type="spellEnd"/>
            <w:r w:rsidRPr="00130224">
              <w:t xml:space="preserve"> </w:t>
            </w:r>
            <w:proofErr w:type="spellStart"/>
            <w:r w:rsidRPr="00130224">
              <w:t>wordt</w:t>
            </w:r>
            <w:proofErr w:type="spellEnd"/>
            <w:r w:rsidRPr="00130224">
              <w:t xml:space="preserve"> </w:t>
            </w:r>
            <w:proofErr w:type="spellStart"/>
            <w:r w:rsidRPr="00130224">
              <w:t>gebracht</w:t>
            </w:r>
            <w:proofErr w:type="spellEnd"/>
            <w:r w:rsidRPr="00130224">
              <w:t>.</w:t>
            </w:r>
          </w:p>
        </w:tc>
      </w:tr>
      <w:tr w:rsidR="002A42C0" w:rsidRPr="00130224" w14:paraId="18080648" w14:textId="77777777">
        <w:trPr>
          <w:trHeight w:val="720"/>
        </w:trPr>
        <w:tc>
          <w:tcPr>
            <w:tcW w:w="2960" w:type="dxa"/>
            <w:tcBorders>
              <w:top w:val="nil"/>
              <w:left w:val="nil"/>
              <w:bottom w:val="nil"/>
              <w:right w:val="nil"/>
            </w:tcBorders>
            <w:tcMar>
              <w:top w:w="128" w:type="dxa"/>
              <w:left w:w="43" w:type="dxa"/>
              <w:bottom w:w="128" w:type="dxa"/>
              <w:right w:w="43" w:type="dxa"/>
            </w:tcMar>
          </w:tcPr>
          <w:p w14:paraId="5825BBFC" w14:textId="77777777" w:rsidR="002A42C0" w:rsidRPr="00130224" w:rsidRDefault="00955B86" w:rsidP="00130224">
            <w:proofErr w:type="spellStart"/>
            <w:r w:rsidRPr="00130224">
              <w:t>Overboeking</w:t>
            </w:r>
            <w:proofErr w:type="spellEnd"/>
          </w:p>
        </w:tc>
        <w:tc>
          <w:tcPr>
            <w:tcW w:w="6620" w:type="dxa"/>
            <w:tcBorders>
              <w:top w:val="nil"/>
              <w:left w:val="nil"/>
              <w:bottom w:val="nil"/>
              <w:right w:val="nil"/>
            </w:tcBorders>
            <w:tcMar>
              <w:top w:w="128" w:type="dxa"/>
              <w:left w:w="43" w:type="dxa"/>
              <w:bottom w:w="128" w:type="dxa"/>
              <w:right w:w="43" w:type="dxa"/>
            </w:tcMar>
          </w:tcPr>
          <w:p w14:paraId="3AA99D65" w14:textId="77777777" w:rsidR="002A42C0" w:rsidRPr="00130224" w:rsidRDefault="00955B86" w:rsidP="00130224">
            <w:r w:rsidRPr="00130224">
              <w:t xml:space="preserve">De </w:t>
            </w:r>
            <w:proofErr w:type="spellStart"/>
            <w:r w:rsidRPr="00130224">
              <w:t>aanbieder</w:t>
            </w:r>
            <w:proofErr w:type="spellEnd"/>
            <w:r w:rsidRPr="00130224">
              <w:t xml:space="preserve"> van de </w:t>
            </w:r>
            <w:proofErr w:type="spellStart"/>
            <w:r w:rsidRPr="00130224">
              <w:t>rekening</w:t>
            </w:r>
            <w:proofErr w:type="spellEnd"/>
            <w:r w:rsidRPr="00130224">
              <w:t xml:space="preserve"> </w:t>
            </w:r>
            <w:proofErr w:type="spellStart"/>
            <w:r w:rsidRPr="00130224">
              <w:t>schrijft</w:t>
            </w:r>
            <w:proofErr w:type="spellEnd"/>
            <w:r w:rsidRPr="00130224">
              <w:t xml:space="preserve"> in </w:t>
            </w:r>
            <w:proofErr w:type="spellStart"/>
            <w:r w:rsidRPr="00130224">
              <w:t>opdracht</w:t>
            </w:r>
            <w:proofErr w:type="spellEnd"/>
            <w:r w:rsidRPr="00130224">
              <w:t xml:space="preserve"> van de klant </w:t>
            </w:r>
            <w:proofErr w:type="spellStart"/>
            <w:r w:rsidRPr="00130224">
              <w:t>geld</w:t>
            </w:r>
            <w:proofErr w:type="spellEnd"/>
            <w:r w:rsidRPr="00130224">
              <w:t xml:space="preserve"> over van de </w:t>
            </w:r>
            <w:proofErr w:type="spellStart"/>
            <w:r w:rsidRPr="00130224">
              <w:t>rekening</w:t>
            </w:r>
            <w:proofErr w:type="spellEnd"/>
            <w:r w:rsidRPr="00130224">
              <w:t xml:space="preserve"> van de klant </w:t>
            </w:r>
            <w:proofErr w:type="spellStart"/>
            <w:r w:rsidRPr="00130224">
              <w:t>naar</w:t>
            </w:r>
            <w:proofErr w:type="spellEnd"/>
            <w:r w:rsidRPr="00130224">
              <w:t xml:space="preserve"> </w:t>
            </w:r>
            <w:proofErr w:type="spellStart"/>
            <w:r w:rsidRPr="00130224">
              <w:t>een</w:t>
            </w:r>
            <w:proofErr w:type="spellEnd"/>
            <w:r w:rsidRPr="00130224">
              <w:t xml:space="preserve"> </w:t>
            </w:r>
            <w:proofErr w:type="spellStart"/>
            <w:r w:rsidRPr="00130224">
              <w:t>andere</w:t>
            </w:r>
            <w:proofErr w:type="spellEnd"/>
            <w:r w:rsidRPr="00130224">
              <w:t xml:space="preserve"> </w:t>
            </w:r>
            <w:proofErr w:type="spellStart"/>
            <w:r w:rsidRPr="00130224">
              <w:t>rekening</w:t>
            </w:r>
            <w:proofErr w:type="spellEnd"/>
            <w:r w:rsidRPr="00130224">
              <w:t>.</w:t>
            </w:r>
          </w:p>
        </w:tc>
      </w:tr>
      <w:tr w:rsidR="002A42C0" w:rsidRPr="00130224" w14:paraId="22BAB949" w14:textId="77777777">
        <w:trPr>
          <w:trHeight w:val="980"/>
        </w:trPr>
        <w:tc>
          <w:tcPr>
            <w:tcW w:w="2960" w:type="dxa"/>
            <w:tcBorders>
              <w:top w:val="nil"/>
              <w:left w:val="nil"/>
              <w:bottom w:val="nil"/>
              <w:right w:val="nil"/>
            </w:tcBorders>
            <w:tcMar>
              <w:top w:w="128" w:type="dxa"/>
              <w:left w:w="43" w:type="dxa"/>
              <w:bottom w:w="128" w:type="dxa"/>
              <w:right w:w="43" w:type="dxa"/>
            </w:tcMar>
          </w:tcPr>
          <w:p w14:paraId="06E5C2CA" w14:textId="77777777" w:rsidR="002A42C0" w:rsidRPr="00130224" w:rsidRDefault="00955B86" w:rsidP="00130224">
            <w:proofErr w:type="spellStart"/>
            <w:r w:rsidRPr="00130224">
              <w:t>Periodieke</w:t>
            </w:r>
            <w:proofErr w:type="spellEnd"/>
            <w:r w:rsidRPr="00130224">
              <w:t xml:space="preserve"> </w:t>
            </w:r>
            <w:proofErr w:type="spellStart"/>
            <w:r w:rsidRPr="00130224">
              <w:t>overboeking</w:t>
            </w:r>
            <w:proofErr w:type="spellEnd"/>
          </w:p>
        </w:tc>
        <w:tc>
          <w:tcPr>
            <w:tcW w:w="6620" w:type="dxa"/>
            <w:tcBorders>
              <w:top w:val="nil"/>
              <w:left w:val="nil"/>
              <w:bottom w:val="nil"/>
              <w:right w:val="nil"/>
            </w:tcBorders>
            <w:tcMar>
              <w:top w:w="128" w:type="dxa"/>
              <w:left w:w="43" w:type="dxa"/>
              <w:bottom w:w="128" w:type="dxa"/>
              <w:right w:w="43" w:type="dxa"/>
            </w:tcMar>
          </w:tcPr>
          <w:p w14:paraId="376E6F90" w14:textId="77777777" w:rsidR="002A42C0" w:rsidRPr="00130224" w:rsidRDefault="00955B86" w:rsidP="00130224">
            <w:r w:rsidRPr="00130224">
              <w:t xml:space="preserve">De </w:t>
            </w:r>
            <w:proofErr w:type="spellStart"/>
            <w:r w:rsidRPr="00130224">
              <w:t>aanbieder</w:t>
            </w:r>
            <w:proofErr w:type="spellEnd"/>
            <w:r w:rsidRPr="00130224">
              <w:t xml:space="preserve"> van de </w:t>
            </w:r>
            <w:proofErr w:type="spellStart"/>
            <w:r w:rsidRPr="00130224">
              <w:t>rekening</w:t>
            </w:r>
            <w:proofErr w:type="spellEnd"/>
            <w:r w:rsidRPr="00130224">
              <w:t xml:space="preserve"> </w:t>
            </w:r>
            <w:proofErr w:type="spellStart"/>
            <w:r w:rsidRPr="00130224">
              <w:t>schrijft</w:t>
            </w:r>
            <w:proofErr w:type="spellEnd"/>
            <w:r w:rsidRPr="00130224">
              <w:t xml:space="preserve"> in </w:t>
            </w:r>
            <w:proofErr w:type="spellStart"/>
            <w:r w:rsidRPr="00130224">
              <w:t>opdracht</w:t>
            </w:r>
            <w:proofErr w:type="spellEnd"/>
            <w:r w:rsidRPr="00130224">
              <w:t xml:space="preserve"> van de klant </w:t>
            </w:r>
            <w:proofErr w:type="spellStart"/>
            <w:r w:rsidRPr="00130224">
              <w:t>regelmatig</w:t>
            </w:r>
            <w:proofErr w:type="spellEnd"/>
            <w:r w:rsidRPr="00130224">
              <w:t xml:space="preserve"> </w:t>
            </w:r>
            <w:proofErr w:type="spellStart"/>
            <w:r w:rsidRPr="00130224">
              <w:t>een</w:t>
            </w:r>
            <w:proofErr w:type="spellEnd"/>
            <w:r w:rsidRPr="00130224">
              <w:t xml:space="preserve"> vast </w:t>
            </w:r>
            <w:proofErr w:type="spellStart"/>
            <w:r w:rsidRPr="00130224">
              <w:t>geldbedrag</w:t>
            </w:r>
            <w:proofErr w:type="spellEnd"/>
            <w:r w:rsidRPr="00130224">
              <w:t xml:space="preserve"> over van de </w:t>
            </w:r>
            <w:proofErr w:type="spellStart"/>
            <w:r w:rsidRPr="00130224">
              <w:t>rekening</w:t>
            </w:r>
            <w:proofErr w:type="spellEnd"/>
            <w:r w:rsidRPr="00130224">
              <w:t xml:space="preserve"> van de klant </w:t>
            </w:r>
            <w:proofErr w:type="spellStart"/>
            <w:r w:rsidRPr="00130224">
              <w:t>naar</w:t>
            </w:r>
            <w:proofErr w:type="spellEnd"/>
            <w:r w:rsidRPr="00130224">
              <w:t xml:space="preserve"> </w:t>
            </w:r>
            <w:proofErr w:type="spellStart"/>
            <w:r w:rsidRPr="00130224">
              <w:t>een</w:t>
            </w:r>
            <w:proofErr w:type="spellEnd"/>
            <w:r w:rsidRPr="00130224">
              <w:t xml:space="preserve"> </w:t>
            </w:r>
            <w:proofErr w:type="spellStart"/>
            <w:r w:rsidRPr="00130224">
              <w:t>andere</w:t>
            </w:r>
            <w:proofErr w:type="spellEnd"/>
            <w:r w:rsidRPr="00130224">
              <w:t xml:space="preserve"> </w:t>
            </w:r>
            <w:proofErr w:type="spellStart"/>
            <w:r w:rsidRPr="00130224">
              <w:t>rekening</w:t>
            </w:r>
            <w:proofErr w:type="spellEnd"/>
            <w:r w:rsidRPr="00130224">
              <w:t>.</w:t>
            </w:r>
          </w:p>
        </w:tc>
      </w:tr>
      <w:tr w:rsidR="002A42C0" w:rsidRPr="00130224" w14:paraId="17919413" w14:textId="77777777">
        <w:trPr>
          <w:trHeight w:val="1480"/>
        </w:trPr>
        <w:tc>
          <w:tcPr>
            <w:tcW w:w="2960" w:type="dxa"/>
            <w:tcBorders>
              <w:top w:val="nil"/>
              <w:left w:val="nil"/>
              <w:bottom w:val="nil"/>
              <w:right w:val="nil"/>
            </w:tcBorders>
            <w:tcMar>
              <w:top w:w="128" w:type="dxa"/>
              <w:left w:w="43" w:type="dxa"/>
              <w:bottom w:w="128" w:type="dxa"/>
              <w:right w:w="43" w:type="dxa"/>
            </w:tcMar>
          </w:tcPr>
          <w:p w14:paraId="7062F46B" w14:textId="77777777" w:rsidR="002A42C0" w:rsidRPr="00130224" w:rsidRDefault="00955B86" w:rsidP="00130224">
            <w:proofErr w:type="spellStart"/>
            <w:r w:rsidRPr="00130224">
              <w:t>Incasso</w:t>
            </w:r>
            <w:proofErr w:type="spellEnd"/>
          </w:p>
        </w:tc>
        <w:tc>
          <w:tcPr>
            <w:tcW w:w="6620" w:type="dxa"/>
            <w:tcBorders>
              <w:top w:val="nil"/>
              <w:left w:val="nil"/>
              <w:bottom w:val="nil"/>
              <w:right w:val="nil"/>
            </w:tcBorders>
            <w:tcMar>
              <w:top w:w="128" w:type="dxa"/>
              <w:left w:w="43" w:type="dxa"/>
              <w:bottom w:w="128" w:type="dxa"/>
              <w:right w:w="43" w:type="dxa"/>
            </w:tcMar>
          </w:tcPr>
          <w:p w14:paraId="1F4790FA" w14:textId="77777777" w:rsidR="002A42C0" w:rsidRPr="00130224" w:rsidRDefault="00955B86" w:rsidP="00130224">
            <w:r w:rsidRPr="00130224">
              <w:t xml:space="preserve">De klant </w:t>
            </w:r>
            <w:proofErr w:type="spellStart"/>
            <w:r w:rsidRPr="00130224">
              <w:t>machtigt</w:t>
            </w:r>
            <w:proofErr w:type="spellEnd"/>
            <w:r w:rsidRPr="00130224">
              <w:t xml:space="preserve"> </w:t>
            </w:r>
            <w:proofErr w:type="spellStart"/>
            <w:r w:rsidRPr="00130224">
              <w:t>iemand</w:t>
            </w:r>
            <w:proofErr w:type="spellEnd"/>
            <w:r w:rsidRPr="00130224">
              <w:t xml:space="preserve"> anders (de </w:t>
            </w:r>
            <w:proofErr w:type="spellStart"/>
            <w:r w:rsidRPr="00130224">
              <w:t>ontvanger</w:t>
            </w:r>
            <w:proofErr w:type="spellEnd"/>
            <w:r w:rsidRPr="00130224">
              <w:t xml:space="preserve">) om de </w:t>
            </w:r>
            <w:proofErr w:type="spellStart"/>
            <w:r w:rsidRPr="00130224">
              <w:t>aanbieder</w:t>
            </w:r>
            <w:proofErr w:type="spellEnd"/>
            <w:r w:rsidRPr="00130224">
              <w:t xml:space="preserve"> van de </w:t>
            </w:r>
            <w:proofErr w:type="spellStart"/>
            <w:r w:rsidRPr="00130224">
              <w:t>rekening</w:t>
            </w:r>
            <w:proofErr w:type="spellEnd"/>
            <w:r w:rsidRPr="00130224">
              <w:t xml:space="preserve"> te </w:t>
            </w:r>
            <w:proofErr w:type="spellStart"/>
            <w:r w:rsidRPr="00130224">
              <w:t>instrueren</w:t>
            </w:r>
            <w:proofErr w:type="spellEnd"/>
            <w:r w:rsidRPr="00130224">
              <w:t xml:space="preserve"> om </w:t>
            </w:r>
            <w:proofErr w:type="spellStart"/>
            <w:r w:rsidRPr="00130224">
              <w:t>geld</w:t>
            </w:r>
            <w:proofErr w:type="spellEnd"/>
            <w:r w:rsidRPr="00130224">
              <w:t xml:space="preserve"> over te </w:t>
            </w:r>
            <w:proofErr w:type="spellStart"/>
            <w:r w:rsidRPr="00130224">
              <w:t>schrijven</w:t>
            </w:r>
            <w:proofErr w:type="spellEnd"/>
            <w:r w:rsidRPr="00130224">
              <w:t xml:space="preserve"> van de </w:t>
            </w:r>
            <w:proofErr w:type="spellStart"/>
            <w:r w:rsidRPr="00130224">
              <w:t>rekening</w:t>
            </w:r>
            <w:proofErr w:type="spellEnd"/>
            <w:r w:rsidRPr="00130224">
              <w:t xml:space="preserve"> van de klant </w:t>
            </w:r>
            <w:proofErr w:type="spellStart"/>
            <w:r w:rsidRPr="00130224">
              <w:t>naar</w:t>
            </w:r>
            <w:proofErr w:type="spellEnd"/>
            <w:r w:rsidRPr="00130224">
              <w:t xml:space="preserve"> die van de </w:t>
            </w:r>
            <w:proofErr w:type="spellStart"/>
            <w:r w:rsidRPr="00130224">
              <w:t>ontvanger</w:t>
            </w:r>
            <w:proofErr w:type="spellEnd"/>
            <w:r w:rsidRPr="00130224">
              <w:t xml:space="preserve">. De </w:t>
            </w:r>
            <w:proofErr w:type="spellStart"/>
            <w:r w:rsidRPr="00130224">
              <w:t>aanbieder</w:t>
            </w:r>
            <w:proofErr w:type="spellEnd"/>
            <w:r w:rsidRPr="00130224">
              <w:t xml:space="preserve"> van de </w:t>
            </w:r>
            <w:proofErr w:type="spellStart"/>
            <w:r w:rsidRPr="00130224">
              <w:t>rekening</w:t>
            </w:r>
            <w:proofErr w:type="spellEnd"/>
            <w:r w:rsidRPr="00130224">
              <w:t xml:space="preserve"> </w:t>
            </w:r>
            <w:proofErr w:type="spellStart"/>
            <w:r w:rsidRPr="00130224">
              <w:t>schrijft</w:t>
            </w:r>
            <w:proofErr w:type="spellEnd"/>
            <w:r w:rsidRPr="00130224">
              <w:t xml:space="preserve"> </w:t>
            </w:r>
            <w:proofErr w:type="spellStart"/>
            <w:r w:rsidRPr="00130224">
              <w:t>vervolgens</w:t>
            </w:r>
            <w:proofErr w:type="spellEnd"/>
            <w:r w:rsidRPr="00130224">
              <w:t xml:space="preserve"> </w:t>
            </w:r>
            <w:proofErr w:type="spellStart"/>
            <w:r w:rsidRPr="00130224">
              <w:t>geld</w:t>
            </w:r>
            <w:proofErr w:type="spellEnd"/>
            <w:r w:rsidRPr="00130224">
              <w:t xml:space="preserve"> over </w:t>
            </w:r>
            <w:proofErr w:type="spellStart"/>
            <w:r w:rsidRPr="00130224">
              <w:t>aan</w:t>
            </w:r>
            <w:proofErr w:type="spellEnd"/>
            <w:r w:rsidRPr="00130224">
              <w:t xml:space="preserve"> de </w:t>
            </w:r>
            <w:proofErr w:type="spellStart"/>
            <w:r w:rsidRPr="00130224">
              <w:t>ontvanger</w:t>
            </w:r>
            <w:proofErr w:type="spellEnd"/>
            <w:r w:rsidRPr="00130224">
              <w:t xml:space="preserve"> </w:t>
            </w:r>
            <w:proofErr w:type="spellStart"/>
            <w:r w:rsidRPr="00130224">
              <w:t>op</w:t>
            </w:r>
            <w:proofErr w:type="spellEnd"/>
            <w:r w:rsidRPr="00130224">
              <w:t xml:space="preserve"> </w:t>
            </w:r>
            <w:proofErr w:type="spellStart"/>
            <w:r w:rsidRPr="00130224">
              <w:t>een</w:t>
            </w:r>
            <w:proofErr w:type="spellEnd"/>
            <w:r w:rsidRPr="00130224">
              <w:t xml:space="preserve"> </w:t>
            </w:r>
            <w:proofErr w:type="spellStart"/>
            <w:r w:rsidRPr="00130224">
              <w:t>door</w:t>
            </w:r>
            <w:proofErr w:type="spellEnd"/>
            <w:r w:rsidRPr="00130224">
              <w:t xml:space="preserve"> de klant en de </w:t>
            </w:r>
            <w:proofErr w:type="spellStart"/>
            <w:r w:rsidRPr="00130224">
              <w:t>ontvanger</w:t>
            </w:r>
            <w:proofErr w:type="spellEnd"/>
            <w:r w:rsidRPr="00130224">
              <w:t xml:space="preserve"> </w:t>
            </w:r>
            <w:proofErr w:type="spellStart"/>
            <w:r w:rsidRPr="00130224">
              <w:t>overeengekomen</w:t>
            </w:r>
            <w:proofErr w:type="spellEnd"/>
            <w:r w:rsidRPr="00130224">
              <w:t xml:space="preserve"> datum </w:t>
            </w:r>
            <w:proofErr w:type="spellStart"/>
            <w:r w:rsidRPr="00130224">
              <w:t>of</w:t>
            </w:r>
            <w:proofErr w:type="spellEnd"/>
            <w:r w:rsidRPr="00130224">
              <w:t xml:space="preserve"> data. Het bedrag kan </w:t>
            </w:r>
            <w:proofErr w:type="spellStart"/>
            <w:r w:rsidRPr="00130224">
              <w:t>variëren</w:t>
            </w:r>
            <w:proofErr w:type="spellEnd"/>
            <w:r w:rsidRPr="00130224">
              <w:t>.</w:t>
            </w:r>
          </w:p>
        </w:tc>
      </w:tr>
      <w:tr w:rsidR="002A42C0" w:rsidRPr="00130224" w14:paraId="3EBFC4D6"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46EA5ACB" w14:textId="77777777" w:rsidR="002A42C0" w:rsidRPr="00130224" w:rsidRDefault="00955B86" w:rsidP="00130224">
            <w:proofErr w:type="spellStart"/>
            <w:r w:rsidRPr="00130224">
              <w:t>Opname</w:t>
            </w:r>
            <w:proofErr w:type="spellEnd"/>
            <w:r w:rsidRPr="00130224">
              <w:t xml:space="preserve"> van </w:t>
            </w:r>
            <w:proofErr w:type="spellStart"/>
            <w:r w:rsidRPr="00130224">
              <w:t>contant</w:t>
            </w:r>
            <w:proofErr w:type="spellEnd"/>
            <w:r w:rsidRPr="00130224">
              <w:t xml:space="preserve"> </w:t>
            </w:r>
            <w:proofErr w:type="spellStart"/>
            <w:r w:rsidRPr="00130224">
              <w:t>geld</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27A9F8F0" w14:textId="77777777" w:rsidR="002A42C0" w:rsidRPr="00130224" w:rsidRDefault="00955B86" w:rsidP="00130224">
            <w:r w:rsidRPr="00130224">
              <w:t xml:space="preserve">De klant </w:t>
            </w:r>
            <w:proofErr w:type="spellStart"/>
            <w:r w:rsidRPr="00130224">
              <w:t>neemt</w:t>
            </w:r>
            <w:proofErr w:type="spellEnd"/>
            <w:r w:rsidRPr="00130224">
              <w:t xml:space="preserve"> </w:t>
            </w:r>
            <w:proofErr w:type="spellStart"/>
            <w:r w:rsidRPr="00130224">
              <w:t>contant</w:t>
            </w:r>
            <w:proofErr w:type="spellEnd"/>
            <w:r w:rsidRPr="00130224">
              <w:t xml:space="preserve"> </w:t>
            </w:r>
            <w:proofErr w:type="spellStart"/>
            <w:r w:rsidRPr="00130224">
              <w:t>geld</w:t>
            </w:r>
            <w:proofErr w:type="spellEnd"/>
            <w:r w:rsidRPr="00130224">
              <w:t xml:space="preserve"> </w:t>
            </w:r>
            <w:proofErr w:type="spellStart"/>
            <w:r w:rsidRPr="00130224">
              <w:t>op</w:t>
            </w:r>
            <w:proofErr w:type="spellEnd"/>
            <w:r w:rsidRPr="00130224">
              <w:t xml:space="preserve"> van </w:t>
            </w:r>
            <w:proofErr w:type="spellStart"/>
            <w:r w:rsidRPr="00130224">
              <w:t>zijn</w:t>
            </w:r>
            <w:proofErr w:type="spellEnd"/>
            <w:r w:rsidRPr="00130224">
              <w:t xml:space="preserve"> </w:t>
            </w:r>
            <w:proofErr w:type="spellStart"/>
            <w:r w:rsidRPr="00130224">
              <w:t>of</w:t>
            </w:r>
            <w:proofErr w:type="spellEnd"/>
            <w:r w:rsidRPr="00130224">
              <w:t xml:space="preserve"> </w:t>
            </w:r>
            <w:proofErr w:type="spellStart"/>
            <w:r w:rsidRPr="00130224">
              <w:t>haar</w:t>
            </w:r>
            <w:proofErr w:type="spellEnd"/>
            <w:r w:rsidRPr="00130224">
              <w:t xml:space="preserve"> eigen </w:t>
            </w:r>
            <w:proofErr w:type="spellStart"/>
            <w:r w:rsidRPr="00130224">
              <w:t>rekening</w:t>
            </w:r>
            <w:proofErr w:type="spellEnd"/>
            <w:r w:rsidRPr="00130224">
              <w:t>.</w:t>
            </w:r>
          </w:p>
        </w:tc>
      </w:tr>
    </w:tbl>
    <w:p w14:paraId="39EBE52E" w14:textId="77777777" w:rsidR="002A42C0" w:rsidRPr="00130224" w:rsidRDefault="00955B86" w:rsidP="00130224">
      <w:pPr>
        <w:pStyle w:val="avsnitt-undertittel"/>
      </w:pPr>
      <w:r w:rsidRPr="00130224">
        <w:t>ØSTERRIKE</w:t>
      </w:r>
    </w:p>
    <w:p w14:paraId="29C3EECD" w14:textId="77777777" w:rsidR="002A42C0" w:rsidRPr="00130224" w:rsidRDefault="00955B86" w:rsidP="00130224">
      <w:pPr>
        <w:pStyle w:val="Undertittel"/>
      </w:pPr>
      <w:r w:rsidRPr="00130224">
        <w:t>Tysk</w:t>
      </w:r>
    </w:p>
    <w:p w14:paraId="5CAD0730"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3C843246"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74F998AC"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2662EF54" w14:textId="77777777" w:rsidR="002A42C0" w:rsidRPr="00130224" w:rsidRDefault="00955B86" w:rsidP="00130224">
            <w:r w:rsidRPr="00130224">
              <w:t>Definisjon</w:t>
            </w:r>
          </w:p>
        </w:tc>
      </w:tr>
      <w:tr w:rsidR="002A42C0" w:rsidRPr="00130224" w14:paraId="316B3626" w14:textId="77777777">
        <w:trPr>
          <w:trHeight w:val="720"/>
        </w:trPr>
        <w:tc>
          <w:tcPr>
            <w:tcW w:w="2960" w:type="dxa"/>
            <w:tcBorders>
              <w:top w:val="single" w:sz="4" w:space="0" w:color="000000"/>
              <w:left w:val="nil"/>
              <w:bottom w:val="nil"/>
              <w:right w:val="nil"/>
            </w:tcBorders>
            <w:tcMar>
              <w:top w:w="128" w:type="dxa"/>
              <w:left w:w="43" w:type="dxa"/>
              <w:bottom w:w="128" w:type="dxa"/>
              <w:right w:w="43" w:type="dxa"/>
            </w:tcMar>
          </w:tcPr>
          <w:p w14:paraId="36896938" w14:textId="77777777" w:rsidR="002A42C0" w:rsidRPr="00130224" w:rsidRDefault="00955B86" w:rsidP="00130224">
            <w:proofErr w:type="spellStart"/>
            <w:r w:rsidRPr="00130224">
              <w:t>Kontoführung</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50964F40"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führt</w:t>
            </w:r>
            <w:proofErr w:type="spellEnd"/>
            <w:r w:rsidRPr="00130224">
              <w:t xml:space="preserve"> </w:t>
            </w:r>
            <w:proofErr w:type="spellStart"/>
            <w:r w:rsidRPr="00130224">
              <w:t>das</w:t>
            </w:r>
            <w:proofErr w:type="spellEnd"/>
            <w:r w:rsidRPr="00130224">
              <w:t xml:space="preserve"> Konto, </w:t>
            </w:r>
            <w:proofErr w:type="spellStart"/>
            <w:r w:rsidRPr="00130224">
              <w:t>das</w:t>
            </w:r>
            <w:proofErr w:type="spellEnd"/>
            <w:r w:rsidRPr="00130224">
              <w:t xml:space="preserve"> </w:t>
            </w:r>
            <w:proofErr w:type="spellStart"/>
            <w:r w:rsidRPr="00130224">
              <w:t>durch</w:t>
            </w:r>
            <w:proofErr w:type="spellEnd"/>
            <w:r w:rsidRPr="00130224">
              <w:t xml:space="preserve"> den Kunden </w:t>
            </w:r>
            <w:proofErr w:type="spellStart"/>
            <w:r w:rsidRPr="00130224">
              <w:t>genutzt</w:t>
            </w:r>
            <w:proofErr w:type="spellEnd"/>
            <w:r w:rsidRPr="00130224">
              <w:t xml:space="preserve"> </w:t>
            </w:r>
            <w:proofErr w:type="spellStart"/>
            <w:r w:rsidRPr="00130224">
              <w:t>wird</w:t>
            </w:r>
            <w:proofErr w:type="spellEnd"/>
            <w:r w:rsidRPr="00130224">
              <w:t>.</w:t>
            </w:r>
          </w:p>
        </w:tc>
      </w:tr>
      <w:tr w:rsidR="002A42C0" w:rsidRPr="00130224" w14:paraId="6F436910" w14:textId="77777777">
        <w:trPr>
          <w:trHeight w:val="1220"/>
        </w:trPr>
        <w:tc>
          <w:tcPr>
            <w:tcW w:w="2960" w:type="dxa"/>
            <w:tcBorders>
              <w:top w:val="nil"/>
              <w:left w:val="nil"/>
              <w:bottom w:val="nil"/>
              <w:right w:val="nil"/>
            </w:tcBorders>
            <w:tcMar>
              <w:top w:w="128" w:type="dxa"/>
              <w:left w:w="43" w:type="dxa"/>
              <w:bottom w:w="128" w:type="dxa"/>
              <w:right w:w="43" w:type="dxa"/>
            </w:tcMar>
          </w:tcPr>
          <w:p w14:paraId="790918DB" w14:textId="77777777" w:rsidR="002A42C0" w:rsidRPr="00130224" w:rsidRDefault="00955B86" w:rsidP="00130224">
            <w:proofErr w:type="spellStart"/>
            <w:r w:rsidRPr="00130224">
              <w:t>Bereitstellung</w:t>
            </w:r>
            <w:proofErr w:type="spellEnd"/>
            <w:r w:rsidRPr="00130224">
              <w:t xml:space="preserve"> einer </w:t>
            </w:r>
            <w:proofErr w:type="spellStart"/>
            <w:r w:rsidRPr="00130224">
              <w:t>Debitkarte</w:t>
            </w:r>
            <w:proofErr w:type="spellEnd"/>
          </w:p>
        </w:tc>
        <w:tc>
          <w:tcPr>
            <w:tcW w:w="6620" w:type="dxa"/>
            <w:tcBorders>
              <w:top w:val="nil"/>
              <w:left w:val="nil"/>
              <w:bottom w:val="nil"/>
              <w:right w:val="nil"/>
            </w:tcBorders>
            <w:tcMar>
              <w:top w:w="128" w:type="dxa"/>
              <w:left w:w="43" w:type="dxa"/>
              <w:bottom w:w="128" w:type="dxa"/>
              <w:right w:w="43" w:type="dxa"/>
            </w:tcMar>
          </w:tcPr>
          <w:p w14:paraId="6D0B8D94"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stellt</w:t>
            </w:r>
            <w:proofErr w:type="spellEnd"/>
            <w:r w:rsidRPr="00130224">
              <w:t xml:space="preserve"> </w:t>
            </w:r>
            <w:proofErr w:type="spellStart"/>
            <w:r w:rsidRPr="00130224">
              <w:t>eine</w:t>
            </w:r>
            <w:proofErr w:type="spellEnd"/>
            <w:r w:rsidRPr="00130224">
              <w:t xml:space="preserve"> </w:t>
            </w:r>
            <w:proofErr w:type="spellStart"/>
            <w:r w:rsidRPr="00130224">
              <w:t>Zahlungskarte</w:t>
            </w:r>
            <w:proofErr w:type="spellEnd"/>
            <w:r w:rsidRPr="00130224">
              <w:t xml:space="preserve"> </w:t>
            </w:r>
            <w:proofErr w:type="spellStart"/>
            <w:r w:rsidRPr="00130224">
              <w:t>bereit</w:t>
            </w:r>
            <w:proofErr w:type="spellEnd"/>
            <w:r w:rsidRPr="00130224">
              <w:t xml:space="preserve">, die </w:t>
            </w:r>
            <w:proofErr w:type="spellStart"/>
            <w:r w:rsidRPr="00130224">
              <w:t>mit</w:t>
            </w:r>
            <w:proofErr w:type="spellEnd"/>
            <w:r w:rsidRPr="00130224">
              <w:t xml:space="preserve"> dem Konto des Kunden </w:t>
            </w:r>
            <w:proofErr w:type="spellStart"/>
            <w:r w:rsidRPr="00130224">
              <w:t>verbunden</w:t>
            </w:r>
            <w:proofErr w:type="spellEnd"/>
            <w:r w:rsidRPr="00130224">
              <w:t xml:space="preserve"> ist. Der </w:t>
            </w:r>
            <w:proofErr w:type="spellStart"/>
            <w:r w:rsidRPr="00130224">
              <w:t>Betrag</w:t>
            </w:r>
            <w:proofErr w:type="spellEnd"/>
            <w:r w:rsidRPr="00130224">
              <w:t xml:space="preserve"> </w:t>
            </w:r>
            <w:proofErr w:type="spellStart"/>
            <w:r w:rsidRPr="00130224">
              <w:t>jeder</w:t>
            </w:r>
            <w:proofErr w:type="spellEnd"/>
            <w:r w:rsidRPr="00130224">
              <w:t xml:space="preserve"> </w:t>
            </w:r>
            <w:proofErr w:type="spellStart"/>
            <w:r w:rsidRPr="00130224">
              <w:t>Transaktion</w:t>
            </w:r>
            <w:proofErr w:type="spellEnd"/>
            <w:r w:rsidRPr="00130224">
              <w:t xml:space="preserve"> </w:t>
            </w:r>
            <w:proofErr w:type="spellStart"/>
            <w:r w:rsidRPr="00130224">
              <w:t>durch</w:t>
            </w:r>
            <w:proofErr w:type="spellEnd"/>
            <w:r w:rsidRPr="00130224">
              <w:t xml:space="preserve"> die </w:t>
            </w:r>
            <w:proofErr w:type="spellStart"/>
            <w:r w:rsidRPr="00130224">
              <w:t>Verwendung</w:t>
            </w:r>
            <w:proofErr w:type="spellEnd"/>
            <w:r w:rsidRPr="00130224">
              <w:t xml:space="preserve"> der Karte </w:t>
            </w:r>
            <w:proofErr w:type="spellStart"/>
            <w:r w:rsidRPr="00130224">
              <w:t>wird</w:t>
            </w:r>
            <w:proofErr w:type="spellEnd"/>
            <w:r w:rsidRPr="00130224">
              <w:t xml:space="preserve"> </w:t>
            </w:r>
            <w:proofErr w:type="spellStart"/>
            <w:r w:rsidRPr="00130224">
              <w:t>direkt</w:t>
            </w:r>
            <w:proofErr w:type="spellEnd"/>
            <w:r w:rsidRPr="00130224">
              <w:t xml:space="preserve"> </w:t>
            </w:r>
            <w:proofErr w:type="spellStart"/>
            <w:r w:rsidRPr="00130224">
              <w:t>und</w:t>
            </w:r>
            <w:proofErr w:type="spellEnd"/>
            <w:r w:rsidRPr="00130224">
              <w:t xml:space="preserve"> in voller Höhe dem Konto des Kunden belastet.</w:t>
            </w:r>
          </w:p>
        </w:tc>
      </w:tr>
      <w:tr w:rsidR="002A42C0" w:rsidRPr="00130224" w14:paraId="73FA0DE1" w14:textId="77777777">
        <w:trPr>
          <w:trHeight w:val="2000"/>
        </w:trPr>
        <w:tc>
          <w:tcPr>
            <w:tcW w:w="2960" w:type="dxa"/>
            <w:tcBorders>
              <w:top w:val="nil"/>
              <w:left w:val="nil"/>
              <w:bottom w:val="nil"/>
              <w:right w:val="nil"/>
            </w:tcBorders>
            <w:tcMar>
              <w:top w:w="128" w:type="dxa"/>
              <w:left w:w="43" w:type="dxa"/>
              <w:bottom w:w="128" w:type="dxa"/>
              <w:right w:w="43" w:type="dxa"/>
            </w:tcMar>
          </w:tcPr>
          <w:p w14:paraId="08228639" w14:textId="77777777" w:rsidR="002A42C0" w:rsidRPr="00130224" w:rsidRDefault="00955B86" w:rsidP="00130224">
            <w:proofErr w:type="spellStart"/>
            <w:r w:rsidRPr="00130224">
              <w:t>Bereitstellung</w:t>
            </w:r>
            <w:proofErr w:type="spellEnd"/>
            <w:r w:rsidRPr="00130224">
              <w:t xml:space="preserve"> einer </w:t>
            </w:r>
            <w:proofErr w:type="spellStart"/>
            <w:r w:rsidRPr="00130224">
              <w:t>Kreditkarte</w:t>
            </w:r>
            <w:proofErr w:type="spellEnd"/>
          </w:p>
        </w:tc>
        <w:tc>
          <w:tcPr>
            <w:tcW w:w="6620" w:type="dxa"/>
            <w:tcBorders>
              <w:top w:val="nil"/>
              <w:left w:val="nil"/>
              <w:bottom w:val="nil"/>
              <w:right w:val="nil"/>
            </w:tcBorders>
            <w:tcMar>
              <w:top w:w="128" w:type="dxa"/>
              <w:left w:w="43" w:type="dxa"/>
              <w:bottom w:w="128" w:type="dxa"/>
              <w:right w:w="43" w:type="dxa"/>
            </w:tcMar>
          </w:tcPr>
          <w:p w14:paraId="2F83F27A"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stellt</w:t>
            </w:r>
            <w:proofErr w:type="spellEnd"/>
            <w:r w:rsidRPr="00130224">
              <w:t xml:space="preserve"> </w:t>
            </w:r>
            <w:proofErr w:type="spellStart"/>
            <w:r w:rsidRPr="00130224">
              <w:t>eine</w:t>
            </w:r>
            <w:proofErr w:type="spellEnd"/>
            <w:r w:rsidRPr="00130224">
              <w:t xml:space="preserve"> </w:t>
            </w:r>
            <w:proofErr w:type="spellStart"/>
            <w:r w:rsidRPr="00130224">
              <w:t>Zahlungskarte</w:t>
            </w:r>
            <w:proofErr w:type="spellEnd"/>
            <w:r w:rsidRPr="00130224">
              <w:t xml:space="preserve"> </w:t>
            </w:r>
            <w:proofErr w:type="spellStart"/>
            <w:r w:rsidRPr="00130224">
              <w:t>bereit</w:t>
            </w:r>
            <w:proofErr w:type="spellEnd"/>
            <w:r w:rsidRPr="00130224">
              <w:t xml:space="preserve">, die </w:t>
            </w:r>
            <w:proofErr w:type="spellStart"/>
            <w:r w:rsidRPr="00130224">
              <w:t>mit</w:t>
            </w:r>
            <w:proofErr w:type="spellEnd"/>
            <w:r w:rsidRPr="00130224">
              <w:t xml:space="preserve"> dem Konto des Kunden </w:t>
            </w:r>
            <w:proofErr w:type="spellStart"/>
            <w:r w:rsidRPr="00130224">
              <w:t>verbunden</w:t>
            </w:r>
            <w:proofErr w:type="spellEnd"/>
            <w:r w:rsidRPr="00130224">
              <w:t xml:space="preserve"> ist. Der </w:t>
            </w:r>
            <w:proofErr w:type="spellStart"/>
            <w:r w:rsidRPr="00130224">
              <w:t>Gesamtbetrag</w:t>
            </w:r>
            <w:proofErr w:type="spellEnd"/>
            <w:r w:rsidRPr="00130224">
              <w:t xml:space="preserve"> der </w:t>
            </w:r>
            <w:proofErr w:type="spellStart"/>
            <w:r w:rsidRPr="00130224">
              <w:t>Transaktionen</w:t>
            </w:r>
            <w:proofErr w:type="spellEnd"/>
            <w:r w:rsidRPr="00130224">
              <w:t xml:space="preserve"> </w:t>
            </w:r>
            <w:proofErr w:type="spellStart"/>
            <w:r w:rsidRPr="00130224">
              <w:t>durch</w:t>
            </w:r>
            <w:proofErr w:type="spellEnd"/>
            <w:r w:rsidRPr="00130224">
              <w:t xml:space="preserve"> die </w:t>
            </w:r>
            <w:proofErr w:type="spellStart"/>
            <w:r w:rsidRPr="00130224">
              <w:t>Verwendung</w:t>
            </w:r>
            <w:proofErr w:type="spellEnd"/>
            <w:r w:rsidRPr="00130224">
              <w:t xml:space="preserve"> der Karte </w:t>
            </w:r>
            <w:proofErr w:type="spellStart"/>
            <w:r w:rsidRPr="00130224">
              <w:t>innerhalb</w:t>
            </w:r>
            <w:proofErr w:type="spellEnd"/>
            <w:r w:rsidRPr="00130224">
              <w:t xml:space="preserve"> </w:t>
            </w:r>
            <w:proofErr w:type="spellStart"/>
            <w:r w:rsidRPr="00130224">
              <w:t>eines</w:t>
            </w:r>
            <w:proofErr w:type="spellEnd"/>
            <w:r w:rsidRPr="00130224">
              <w:t xml:space="preserve"> </w:t>
            </w:r>
            <w:proofErr w:type="spellStart"/>
            <w:r w:rsidRPr="00130224">
              <w:t>vereinbarten</w:t>
            </w:r>
            <w:proofErr w:type="spellEnd"/>
            <w:r w:rsidRPr="00130224">
              <w:t xml:space="preserve"> </w:t>
            </w:r>
            <w:proofErr w:type="spellStart"/>
            <w:r w:rsidRPr="00130224">
              <w:t>Zeitraums</w:t>
            </w:r>
            <w:proofErr w:type="spellEnd"/>
            <w:r w:rsidRPr="00130224">
              <w:t xml:space="preserve"> </w:t>
            </w:r>
            <w:proofErr w:type="spellStart"/>
            <w:r w:rsidRPr="00130224">
              <w:t>wird</w:t>
            </w:r>
            <w:proofErr w:type="spellEnd"/>
            <w:r w:rsidRPr="00130224">
              <w:t xml:space="preserve"> </w:t>
            </w:r>
            <w:proofErr w:type="spellStart"/>
            <w:r w:rsidRPr="00130224">
              <w:t>zu</w:t>
            </w:r>
            <w:proofErr w:type="spellEnd"/>
            <w:r w:rsidRPr="00130224">
              <w:t xml:space="preserve"> </w:t>
            </w:r>
            <w:proofErr w:type="spellStart"/>
            <w:r w:rsidRPr="00130224">
              <w:t>einem</w:t>
            </w:r>
            <w:proofErr w:type="spellEnd"/>
            <w:r w:rsidRPr="00130224">
              <w:t xml:space="preserve"> </w:t>
            </w:r>
            <w:proofErr w:type="spellStart"/>
            <w:r w:rsidRPr="00130224">
              <w:t>bestimmten</w:t>
            </w:r>
            <w:proofErr w:type="spellEnd"/>
            <w:r w:rsidRPr="00130224">
              <w:t xml:space="preserve"> Termin in voller Höhe oder </w:t>
            </w:r>
            <w:proofErr w:type="spellStart"/>
            <w:r w:rsidRPr="00130224">
              <w:t>teilweise</w:t>
            </w:r>
            <w:proofErr w:type="spellEnd"/>
            <w:r w:rsidRPr="00130224">
              <w:t xml:space="preserve"> dem </w:t>
            </w:r>
            <w:proofErr w:type="spellStart"/>
            <w:r w:rsidRPr="00130224">
              <w:t>Zahlungskonto</w:t>
            </w:r>
            <w:proofErr w:type="spellEnd"/>
            <w:r w:rsidRPr="00130224">
              <w:t xml:space="preserve"> des Kunden belastet. In einer </w:t>
            </w:r>
            <w:proofErr w:type="spellStart"/>
            <w:r w:rsidRPr="00130224">
              <w:t>Kreditvereinbarung</w:t>
            </w:r>
            <w:proofErr w:type="spellEnd"/>
            <w:r w:rsidRPr="00130224">
              <w:t xml:space="preserve"> </w:t>
            </w:r>
            <w:proofErr w:type="spellStart"/>
            <w:r w:rsidRPr="00130224">
              <w:t>zwischen</w:t>
            </w:r>
            <w:proofErr w:type="spellEnd"/>
            <w:r w:rsidRPr="00130224">
              <w:t xml:space="preserve"> dem </w:t>
            </w:r>
            <w:proofErr w:type="spellStart"/>
            <w:r w:rsidRPr="00130224">
              <w:t>Anbieter</w:t>
            </w:r>
            <w:proofErr w:type="spellEnd"/>
            <w:r w:rsidRPr="00130224">
              <w:t xml:space="preserve"> </w:t>
            </w:r>
            <w:proofErr w:type="spellStart"/>
            <w:r w:rsidRPr="00130224">
              <w:t>und</w:t>
            </w:r>
            <w:proofErr w:type="spellEnd"/>
            <w:r w:rsidRPr="00130224">
              <w:t xml:space="preserve"> dem Kunden </w:t>
            </w:r>
            <w:proofErr w:type="spellStart"/>
            <w:r w:rsidRPr="00130224">
              <w:t>wird</w:t>
            </w:r>
            <w:proofErr w:type="spellEnd"/>
            <w:r w:rsidRPr="00130224">
              <w:t xml:space="preserve"> </w:t>
            </w:r>
            <w:proofErr w:type="spellStart"/>
            <w:r w:rsidRPr="00130224">
              <w:t>festgelegt</w:t>
            </w:r>
            <w:proofErr w:type="spellEnd"/>
            <w:r w:rsidRPr="00130224">
              <w:t xml:space="preserve">, ob der Kunde </w:t>
            </w:r>
            <w:proofErr w:type="spellStart"/>
            <w:r w:rsidRPr="00130224">
              <w:t>für</w:t>
            </w:r>
            <w:proofErr w:type="spellEnd"/>
            <w:r w:rsidRPr="00130224">
              <w:t xml:space="preserve"> die </w:t>
            </w:r>
            <w:proofErr w:type="spellStart"/>
            <w:r w:rsidRPr="00130224">
              <w:t>Kreditnahme</w:t>
            </w:r>
            <w:proofErr w:type="spellEnd"/>
            <w:r w:rsidRPr="00130224">
              <w:t xml:space="preserve"> </w:t>
            </w:r>
            <w:proofErr w:type="spellStart"/>
            <w:r w:rsidRPr="00130224">
              <w:t>mit</w:t>
            </w:r>
            <w:proofErr w:type="spellEnd"/>
            <w:r w:rsidRPr="00130224">
              <w:t xml:space="preserve"> </w:t>
            </w:r>
            <w:proofErr w:type="spellStart"/>
            <w:r w:rsidRPr="00130224">
              <w:t>Zinsen</w:t>
            </w:r>
            <w:proofErr w:type="spellEnd"/>
            <w:r w:rsidRPr="00130224">
              <w:t xml:space="preserve"> belastet </w:t>
            </w:r>
            <w:proofErr w:type="spellStart"/>
            <w:r w:rsidRPr="00130224">
              <w:t>wird</w:t>
            </w:r>
            <w:proofErr w:type="spellEnd"/>
            <w:r w:rsidRPr="00130224">
              <w:t>.</w:t>
            </w:r>
          </w:p>
        </w:tc>
      </w:tr>
      <w:tr w:rsidR="002A42C0" w:rsidRPr="00130224" w14:paraId="313894F0" w14:textId="77777777">
        <w:trPr>
          <w:trHeight w:val="1480"/>
        </w:trPr>
        <w:tc>
          <w:tcPr>
            <w:tcW w:w="2960" w:type="dxa"/>
            <w:tcBorders>
              <w:top w:val="nil"/>
              <w:left w:val="nil"/>
              <w:bottom w:val="nil"/>
              <w:right w:val="nil"/>
            </w:tcBorders>
            <w:tcMar>
              <w:top w:w="128" w:type="dxa"/>
              <w:left w:w="43" w:type="dxa"/>
              <w:bottom w:w="128" w:type="dxa"/>
              <w:right w:w="43" w:type="dxa"/>
            </w:tcMar>
          </w:tcPr>
          <w:p w14:paraId="5AF36F97" w14:textId="77777777" w:rsidR="002A42C0" w:rsidRPr="00130224" w:rsidRDefault="00955B86" w:rsidP="00130224">
            <w:proofErr w:type="spellStart"/>
            <w:r w:rsidRPr="00130224">
              <w:t>Eingeräumte</w:t>
            </w:r>
            <w:proofErr w:type="spellEnd"/>
            <w:r w:rsidRPr="00130224">
              <w:t xml:space="preserve"> </w:t>
            </w:r>
            <w:proofErr w:type="spellStart"/>
            <w:r w:rsidRPr="00130224">
              <w:t>Kontoüberziehung</w:t>
            </w:r>
            <w:proofErr w:type="spellEnd"/>
          </w:p>
        </w:tc>
        <w:tc>
          <w:tcPr>
            <w:tcW w:w="6620" w:type="dxa"/>
            <w:tcBorders>
              <w:top w:val="nil"/>
              <w:left w:val="nil"/>
              <w:bottom w:val="nil"/>
              <w:right w:val="nil"/>
            </w:tcBorders>
            <w:tcMar>
              <w:top w:w="128" w:type="dxa"/>
              <w:left w:w="43" w:type="dxa"/>
              <w:bottom w:w="128" w:type="dxa"/>
              <w:right w:w="43" w:type="dxa"/>
            </w:tcMar>
          </w:tcPr>
          <w:p w14:paraId="480CE1A0"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und</w:t>
            </w:r>
            <w:proofErr w:type="spellEnd"/>
            <w:r w:rsidRPr="00130224">
              <w:t xml:space="preserve"> der Kunde </w:t>
            </w:r>
            <w:proofErr w:type="spellStart"/>
            <w:r w:rsidRPr="00130224">
              <w:t>vereinbaren</w:t>
            </w:r>
            <w:proofErr w:type="spellEnd"/>
            <w:r w:rsidRPr="00130224">
              <w:t xml:space="preserve"> </w:t>
            </w:r>
            <w:proofErr w:type="spellStart"/>
            <w:r w:rsidRPr="00130224">
              <w:t>im</w:t>
            </w:r>
            <w:proofErr w:type="spellEnd"/>
            <w:r w:rsidRPr="00130224">
              <w:t xml:space="preserve"> </w:t>
            </w:r>
            <w:proofErr w:type="spellStart"/>
            <w:r w:rsidRPr="00130224">
              <w:t>Voraus</w:t>
            </w:r>
            <w:proofErr w:type="spellEnd"/>
            <w:r w:rsidRPr="00130224">
              <w:t xml:space="preserve">, dass der Kunde sein Konto </w:t>
            </w:r>
            <w:proofErr w:type="spellStart"/>
            <w:r w:rsidRPr="00130224">
              <w:t>belasten</w:t>
            </w:r>
            <w:proofErr w:type="spellEnd"/>
            <w:r w:rsidRPr="00130224">
              <w:t xml:space="preserve"> </w:t>
            </w:r>
            <w:proofErr w:type="spellStart"/>
            <w:r w:rsidRPr="00130224">
              <w:t>kann</w:t>
            </w:r>
            <w:proofErr w:type="spellEnd"/>
            <w:r w:rsidRPr="00130224">
              <w:t xml:space="preserve">, </w:t>
            </w:r>
            <w:proofErr w:type="spellStart"/>
            <w:r w:rsidRPr="00130224">
              <w:t>auch</w:t>
            </w:r>
            <w:proofErr w:type="spellEnd"/>
            <w:r w:rsidRPr="00130224">
              <w:t xml:space="preserve"> </w:t>
            </w:r>
            <w:proofErr w:type="spellStart"/>
            <w:r w:rsidRPr="00130224">
              <w:t>wenn</w:t>
            </w:r>
            <w:proofErr w:type="spellEnd"/>
            <w:r w:rsidRPr="00130224">
              <w:t xml:space="preserve"> </w:t>
            </w:r>
            <w:proofErr w:type="spellStart"/>
            <w:r w:rsidRPr="00130224">
              <w:t>kein</w:t>
            </w:r>
            <w:proofErr w:type="spellEnd"/>
            <w:r w:rsidRPr="00130224">
              <w:t xml:space="preserve"> </w:t>
            </w:r>
            <w:proofErr w:type="spellStart"/>
            <w:r w:rsidRPr="00130224">
              <w:t>Geld</w:t>
            </w:r>
            <w:proofErr w:type="spellEnd"/>
            <w:r w:rsidRPr="00130224">
              <w:t xml:space="preserve"> </w:t>
            </w:r>
            <w:proofErr w:type="spellStart"/>
            <w:r w:rsidRPr="00130224">
              <w:t>mehr</w:t>
            </w:r>
            <w:proofErr w:type="spellEnd"/>
            <w:r w:rsidRPr="00130224">
              <w:t xml:space="preserve"> </w:t>
            </w:r>
            <w:proofErr w:type="spellStart"/>
            <w:r w:rsidRPr="00130224">
              <w:t>auf</w:t>
            </w:r>
            <w:proofErr w:type="spellEnd"/>
            <w:r w:rsidRPr="00130224">
              <w:t xml:space="preserve"> dem Konto ist. In der </w:t>
            </w:r>
            <w:proofErr w:type="spellStart"/>
            <w:r w:rsidRPr="00130224">
              <w:t>Vereinbarung</w:t>
            </w:r>
            <w:proofErr w:type="spellEnd"/>
            <w:r w:rsidRPr="00130224">
              <w:t xml:space="preserve"> </w:t>
            </w:r>
            <w:proofErr w:type="spellStart"/>
            <w:r w:rsidRPr="00130224">
              <w:t>wird</w:t>
            </w:r>
            <w:proofErr w:type="spellEnd"/>
            <w:r w:rsidRPr="00130224">
              <w:t xml:space="preserve"> </w:t>
            </w:r>
            <w:proofErr w:type="spellStart"/>
            <w:r w:rsidRPr="00130224">
              <w:t>festgelegt</w:t>
            </w:r>
            <w:proofErr w:type="spellEnd"/>
            <w:r w:rsidRPr="00130224">
              <w:t xml:space="preserve">, in </w:t>
            </w:r>
            <w:proofErr w:type="spellStart"/>
            <w:r w:rsidRPr="00130224">
              <w:t>welcher</w:t>
            </w:r>
            <w:proofErr w:type="spellEnd"/>
            <w:r w:rsidRPr="00130224">
              <w:t xml:space="preserve"> Höhe </w:t>
            </w:r>
            <w:proofErr w:type="spellStart"/>
            <w:r w:rsidRPr="00130224">
              <w:t>maximal</w:t>
            </w:r>
            <w:proofErr w:type="spellEnd"/>
            <w:r w:rsidRPr="00130224">
              <w:t xml:space="preserve"> </w:t>
            </w:r>
            <w:proofErr w:type="spellStart"/>
            <w:r w:rsidRPr="00130224">
              <w:t>das</w:t>
            </w:r>
            <w:proofErr w:type="spellEnd"/>
            <w:r w:rsidRPr="00130224">
              <w:t xml:space="preserve"> Konto in </w:t>
            </w:r>
            <w:proofErr w:type="spellStart"/>
            <w:r w:rsidRPr="00130224">
              <w:t>diesem</w:t>
            </w:r>
            <w:proofErr w:type="spellEnd"/>
            <w:r w:rsidRPr="00130224">
              <w:t xml:space="preserve"> Fall </w:t>
            </w:r>
            <w:proofErr w:type="spellStart"/>
            <w:r w:rsidRPr="00130224">
              <w:t>noch</w:t>
            </w:r>
            <w:proofErr w:type="spellEnd"/>
            <w:r w:rsidRPr="00130224">
              <w:t xml:space="preserve"> belastet </w:t>
            </w:r>
            <w:proofErr w:type="spellStart"/>
            <w:r w:rsidRPr="00130224">
              <w:t>werden</w:t>
            </w:r>
            <w:proofErr w:type="spellEnd"/>
            <w:r w:rsidRPr="00130224">
              <w:t xml:space="preserve"> </w:t>
            </w:r>
            <w:proofErr w:type="spellStart"/>
            <w:r w:rsidRPr="00130224">
              <w:t>kann</w:t>
            </w:r>
            <w:proofErr w:type="spellEnd"/>
            <w:r w:rsidRPr="00130224">
              <w:t xml:space="preserve"> </w:t>
            </w:r>
            <w:proofErr w:type="spellStart"/>
            <w:r w:rsidRPr="00130224">
              <w:t>und</w:t>
            </w:r>
            <w:proofErr w:type="spellEnd"/>
            <w:r w:rsidRPr="00130224">
              <w:t xml:space="preserve"> ob dem Kunden </w:t>
            </w:r>
            <w:proofErr w:type="spellStart"/>
            <w:r w:rsidRPr="00130224">
              <w:t>Gebühren</w:t>
            </w:r>
            <w:proofErr w:type="spellEnd"/>
            <w:r w:rsidRPr="00130224">
              <w:t xml:space="preserve"> </w:t>
            </w:r>
            <w:proofErr w:type="spellStart"/>
            <w:r w:rsidRPr="00130224">
              <w:t>und</w:t>
            </w:r>
            <w:proofErr w:type="spellEnd"/>
            <w:r w:rsidRPr="00130224">
              <w:t xml:space="preserve"> </w:t>
            </w:r>
            <w:proofErr w:type="spellStart"/>
            <w:r w:rsidRPr="00130224">
              <w:t>Zinsen</w:t>
            </w:r>
            <w:proofErr w:type="spellEnd"/>
            <w:r w:rsidRPr="00130224">
              <w:t xml:space="preserve"> </w:t>
            </w:r>
            <w:proofErr w:type="spellStart"/>
            <w:r w:rsidRPr="00130224">
              <w:t>berechnet</w:t>
            </w:r>
            <w:proofErr w:type="spellEnd"/>
            <w:r w:rsidRPr="00130224">
              <w:t xml:space="preserve"> </w:t>
            </w:r>
            <w:proofErr w:type="spellStart"/>
            <w:r w:rsidRPr="00130224">
              <w:t>werden</w:t>
            </w:r>
            <w:proofErr w:type="spellEnd"/>
            <w:r w:rsidRPr="00130224">
              <w:t>.</w:t>
            </w:r>
          </w:p>
        </w:tc>
      </w:tr>
      <w:tr w:rsidR="002A42C0" w:rsidRPr="00130224" w14:paraId="3BEAA32C" w14:textId="77777777">
        <w:trPr>
          <w:trHeight w:val="720"/>
        </w:trPr>
        <w:tc>
          <w:tcPr>
            <w:tcW w:w="2960" w:type="dxa"/>
            <w:tcBorders>
              <w:top w:val="nil"/>
              <w:left w:val="nil"/>
              <w:bottom w:val="nil"/>
              <w:right w:val="nil"/>
            </w:tcBorders>
            <w:tcMar>
              <w:top w:w="128" w:type="dxa"/>
              <w:left w:w="43" w:type="dxa"/>
              <w:bottom w:w="128" w:type="dxa"/>
              <w:right w:w="43" w:type="dxa"/>
            </w:tcMar>
          </w:tcPr>
          <w:p w14:paraId="62B67E8C" w14:textId="77777777" w:rsidR="002A42C0" w:rsidRPr="00130224" w:rsidRDefault="00955B86" w:rsidP="00130224">
            <w:proofErr w:type="spellStart"/>
            <w:r w:rsidRPr="00130224">
              <w:t>Überweisung</w:t>
            </w:r>
            <w:proofErr w:type="spellEnd"/>
          </w:p>
        </w:tc>
        <w:tc>
          <w:tcPr>
            <w:tcW w:w="6620" w:type="dxa"/>
            <w:tcBorders>
              <w:top w:val="nil"/>
              <w:left w:val="nil"/>
              <w:bottom w:val="nil"/>
              <w:right w:val="nil"/>
            </w:tcBorders>
            <w:tcMar>
              <w:top w:w="128" w:type="dxa"/>
              <w:left w:w="43" w:type="dxa"/>
              <w:bottom w:w="128" w:type="dxa"/>
              <w:right w:w="43" w:type="dxa"/>
            </w:tcMar>
          </w:tcPr>
          <w:p w14:paraId="0E21A604"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führt</w:t>
            </w:r>
            <w:proofErr w:type="spellEnd"/>
            <w:r w:rsidRPr="00130224">
              <w:t xml:space="preserve"> </w:t>
            </w:r>
            <w:proofErr w:type="spellStart"/>
            <w:r w:rsidRPr="00130224">
              <w:t>auf</w:t>
            </w:r>
            <w:proofErr w:type="spellEnd"/>
            <w:r w:rsidRPr="00130224">
              <w:t xml:space="preserve"> </w:t>
            </w:r>
            <w:proofErr w:type="spellStart"/>
            <w:r w:rsidRPr="00130224">
              <w:t>Anweisung</w:t>
            </w:r>
            <w:proofErr w:type="spellEnd"/>
            <w:r w:rsidRPr="00130224">
              <w:t xml:space="preserve"> des Kunden </w:t>
            </w:r>
            <w:proofErr w:type="spellStart"/>
            <w:r w:rsidRPr="00130224">
              <w:t>Geldüberweisungen</w:t>
            </w:r>
            <w:proofErr w:type="spellEnd"/>
            <w:r w:rsidRPr="00130224">
              <w:t xml:space="preserve"> von dem Konto des Kunden </w:t>
            </w:r>
            <w:proofErr w:type="spellStart"/>
            <w:r w:rsidRPr="00130224">
              <w:t>auf</w:t>
            </w:r>
            <w:proofErr w:type="spellEnd"/>
            <w:r w:rsidRPr="00130224">
              <w:t xml:space="preserve"> </w:t>
            </w:r>
            <w:proofErr w:type="spellStart"/>
            <w:r w:rsidRPr="00130224">
              <w:t>ein</w:t>
            </w:r>
            <w:proofErr w:type="spellEnd"/>
            <w:r w:rsidRPr="00130224">
              <w:t xml:space="preserve"> </w:t>
            </w:r>
            <w:proofErr w:type="spellStart"/>
            <w:r w:rsidRPr="00130224">
              <w:t>anderes</w:t>
            </w:r>
            <w:proofErr w:type="spellEnd"/>
            <w:r w:rsidRPr="00130224">
              <w:t xml:space="preserve"> Konto </w:t>
            </w:r>
            <w:proofErr w:type="spellStart"/>
            <w:r w:rsidRPr="00130224">
              <w:t>durch</w:t>
            </w:r>
            <w:proofErr w:type="spellEnd"/>
            <w:r w:rsidRPr="00130224">
              <w:t>.</w:t>
            </w:r>
          </w:p>
        </w:tc>
      </w:tr>
      <w:tr w:rsidR="002A42C0" w:rsidRPr="00130224" w14:paraId="0FC0A88E" w14:textId="77777777">
        <w:trPr>
          <w:trHeight w:val="720"/>
        </w:trPr>
        <w:tc>
          <w:tcPr>
            <w:tcW w:w="2960" w:type="dxa"/>
            <w:tcBorders>
              <w:top w:val="nil"/>
              <w:left w:val="nil"/>
              <w:bottom w:val="nil"/>
              <w:right w:val="nil"/>
            </w:tcBorders>
            <w:tcMar>
              <w:top w:w="128" w:type="dxa"/>
              <w:left w:w="43" w:type="dxa"/>
              <w:bottom w:w="128" w:type="dxa"/>
              <w:right w:w="43" w:type="dxa"/>
            </w:tcMar>
          </w:tcPr>
          <w:p w14:paraId="33829FE8" w14:textId="77777777" w:rsidR="002A42C0" w:rsidRPr="00130224" w:rsidRDefault="00955B86" w:rsidP="00130224">
            <w:proofErr w:type="spellStart"/>
            <w:r w:rsidRPr="00130224">
              <w:t>Dauerauftrag</w:t>
            </w:r>
            <w:proofErr w:type="spellEnd"/>
          </w:p>
        </w:tc>
        <w:tc>
          <w:tcPr>
            <w:tcW w:w="6620" w:type="dxa"/>
            <w:tcBorders>
              <w:top w:val="nil"/>
              <w:left w:val="nil"/>
              <w:bottom w:val="nil"/>
              <w:right w:val="nil"/>
            </w:tcBorders>
            <w:tcMar>
              <w:top w:w="128" w:type="dxa"/>
              <w:left w:w="43" w:type="dxa"/>
              <w:bottom w:w="128" w:type="dxa"/>
              <w:right w:w="43" w:type="dxa"/>
            </w:tcMar>
          </w:tcPr>
          <w:p w14:paraId="353D67B7" w14:textId="77777777" w:rsidR="002A42C0" w:rsidRPr="00130224" w:rsidRDefault="00955B86" w:rsidP="00130224">
            <w:r w:rsidRPr="00130224">
              <w:t xml:space="preserve">Der </w:t>
            </w:r>
            <w:proofErr w:type="spellStart"/>
            <w:r w:rsidRPr="00130224">
              <w:t>Kontoanbieter</w:t>
            </w:r>
            <w:proofErr w:type="spellEnd"/>
            <w:r w:rsidRPr="00130224">
              <w:t xml:space="preserve"> </w:t>
            </w:r>
            <w:proofErr w:type="spellStart"/>
            <w:r w:rsidRPr="00130224">
              <w:t>überweist</w:t>
            </w:r>
            <w:proofErr w:type="spellEnd"/>
            <w:r w:rsidRPr="00130224">
              <w:t xml:space="preserve"> </w:t>
            </w:r>
            <w:proofErr w:type="spellStart"/>
            <w:r w:rsidRPr="00130224">
              <w:t>auf</w:t>
            </w:r>
            <w:proofErr w:type="spellEnd"/>
            <w:r w:rsidRPr="00130224">
              <w:t xml:space="preserve"> </w:t>
            </w:r>
            <w:proofErr w:type="spellStart"/>
            <w:r w:rsidRPr="00130224">
              <w:t>Anweisung</w:t>
            </w:r>
            <w:proofErr w:type="spellEnd"/>
            <w:r w:rsidRPr="00130224">
              <w:t xml:space="preserve"> des Kunden </w:t>
            </w:r>
            <w:proofErr w:type="spellStart"/>
            <w:r w:rsidRPr="00130224">
              <w:t>regelmäßig</w:t>
            </w:r>
            <w:proofErr w:type="spellEnd"/>
            <w:r w:rsidRPr="00130224">
              <w:t xml:space="preserve"> </w:t>
            </w:r>
            <w:proofErr w:type="spellStart"/>
            <w:r w:rsidRPr="00130224">
              <w:t>einen</w:t>
            </w:r>
            <w:proofErr w:type="spellEnd"/>
            <w:r w:rsidRPr="00130224">
              <w:t xml:space="preserve"> festen </w:t>
            </w:r>
            <w:proofErr w:type="spellStart"/>
            <w:r w:rsidRPr="00130224">
              <w:t>Geldbetrag</w:t>
            </w:r>
            <w:proofErr w:type="spellEnd"/>
            <w:r w:rsidRPr="00130224">
              <w:t xml:space="preserve"> vom Konto des Kunden </w:t>
            </w:r>
            <w:proofErr w:type="spellStart"/>
            <w:r w:rsidRPr="00130224">
              <w:t>auf</w:t>
            </w:r>
            <w:proofErr w:type="spellEnd"/>
            <w:r w:rsidRPr="00130224">
              <w:t xml:space="preserve"> </w:t>
            </w:r>
            <w:proofErr w:type="spellStart"/>
            <w:r w:rsidRPr="00130224">
              <w:t>ein</w:t>
            </w:r>
            <w:proofErr w:type="spellEnd"/>
            <w:r w:rsidRPr="00130224">
              <w:t xml:space="preserve"> </w:t>
            </w:r>
            <w:proofErr w:type="spellStart"/>
            <w:r w:rsidRPr="00130224">
              <w:t>anderes</w:t>
            </w:r>
            <w:proofErr w:type="spellEnd"/>
            <w:r w:rsidRPr="00130224">
              <w:t xml:space="preserve"> Konto.</w:t>
            </w:r>
          </w:p>
        </w:tc>
      </w:tr>
      <w:tr w:rsidR="002A42C0" w:rsidRPr="00130224" w14:paraId="2C2E1A7B" w14:textId="77777777">
        <w:trPr>
          <w:trHeight w:val="1740"/>
        </w:trPr>
        <w:tc>
          <w:tcPr>
            <w:tcW w:w="2960" w:type="dxa"/>
            <w:tcBorders>
              <w:top w:val="nil"/>
              <w:left w:val="nil"/>
              <w:bottom w:val="nil"/>
              <w:right w:val="nil"/>
            </w:tcBorders>
            <w:tcMar>
              <w:top w:w="128" w:type="dxa"/>
              <w:left w:w="43" w:type="dxa"/>
              <w:bottom w:w="128" w:type="dxa"/>
              <w:right w:w="43" w:type="dxa"/>
            </w:tcMar>
          </w:tcPr>
          <w:p w14:paraId="6D0F1797" w14:textId="77777777" w:rsidR="002A42C0" w:rsidRPr="00130224" w:rsidRDefault="00955B86" w:rsidP="00130224">
            <w:proofErr w:type="spellStart"/>
            <w:r w:rsidRPr="00130224">
              <w:t>Lastschrift</w:t>
            </w:r>
            <w:proofErr w:type="spellEnd"/>
          </w:p>
        </w:tc>
        <w:tc>
          <w:tcPr>
            <w:tcW w:w="6620" w:type="dxa"/>
            <w:tcBorders>
              <w:top w:val="nil"/>
              <w:left w:val="nil"/>
              <w:bottom w:val="nil"/>
              <w:right w:val="nil"/>
            </w:tcBorders>
            <w:tcMar>
              <w:top w:w="128" w:type="dxa"/>
              <w:left w:w="43" w:type="dxa"/>
              <w:bottom w:w="128" w:type="dxa"/>
              <w:right w:w="43" w:type="dxa"/>
            </w:tcMar>
          </w:tcPr>
          <w:p w14:paraId="7708EB0C" w14:textId="77777777" w:rsidR="002A42C0" w:rsidRPr="00130224" w:rsidRDefault="00955B86" w:rsidP="00130224">
            <w:r w:rsidRPr="00130224">
              <w:t xml:space="preserve">Der Kunde </w:t>
            </w:r>
            <w:proofErr w:type="spellStart"/>
            <w:r w:rsidRPr="00130224">
              <w:t>ermächtigt</w:t>
            </w:r>
            <w:proofErr w:type="spellEnd"/>
            <w:r w:rsidRPr="00130224">
              <w:t xml:space="preserve"> </w:t>
            </w:r>
            <w:proofErr w:type="spellStart"/>
            <w:r w:rsidRPr="00130224">
              <w:t>eine</w:t>
            </w:r>
            <w:proofErr w:type="spellEnd"/>
            <w:r w:rsidRPr="00130224">
              <w:t xml:space="preserve"> </w:t>
            </w:r>
            <w:proofErr w:type="spellStart"/>
            <w:r w:rsidRPr="00130224">
              <w:t>andere</w:t>
            </w:r>
            <w:proofErr w:type="spellEnd"/>
            <w:r w:rsidRPr="00130224">
              <w:t xml:space="preserve"> Person (</w:t>
            </w:r>
            <w:proofErr w:type="spellStart"/>
            <w:r w:rsidRPr="00130224">
              <w:t>Empfänger</w:t>
            </w:r>
            <w:proofErr w:type="spellEnd"/>
            <w:r w:rsidRPr="00130224">
              <w:t xml:space="preserve">) den </w:t>
            </w:r>
            <w:proofErr w:type="spellStart"/>
            <w:r w:rsidRPr="00130224">
              <w:t>Kontoanbieter</w:t>
            </w:r>
            <w:proofErr w:type="spellEnd"/>
            <w:r w:rsidRPr="00130224">
              <w:t xml:space="preserve"> </w:t>
            </w:r>
            <w:proofErr w:type="spellStart"/>
            <w:r w:rsidRPr="00130224">
              <w:t>anzuweisen</w:t>
            </w:r>
            <w:proofErr w:type="spellEnd"/>
            <w:r w:rsidRPr="00130224">
              <w:t xml:space="preserve">, </w:t>
            </w:r>
            <w:proofErr w:type="spellStart"/>
            <w:r w:rsidRPr="00130224">
              <w:t>Geld</w:t>
            </w:r>
            <w:proofErr w:type="spellEnd"/>
            <w:r w:rsidRPr="00130224">
              <w:t xml:space="preserve"> vom Konto des Kunden </w:t>
            </w:r>
            <w:proofErr w:type="spellStart"/>
            <w:r w:rsidRPr="00130224">
              <w:t>auf</w:t>
            </w:r>
            <w:proofErr w:type="spellEnd"/>
            <w:r w:rsidRPr="00130224">
              <w:t xml:space="preserve"> </w:t>
            </w:r>
            <w:proofErr w:type="spellStart"/>
            <w:r w:rsidRPr="00130224">
              <w:t>das</w:t>
            </w:r>
            <w:proofErr w:type="spellEnd"/>
            <w:r w:rsidRPr="00130224">
              <w:t xml:space="preserve"> Konto des </w:t>
            </w:r>
            <w:proofErr w:type="spellStart"/>
            <w:r w:rsidRPr="00130224">
              <w:t>Empfängers</w:t>
            </w:r>
            <w:proofErr w:type="spellEnd"/>
            <w:r w:rsidRPr="00130224">
              <w:t xml:space="preserve"> </w:t>
            </w:r>
            <w:proofErr w:type="spellStart"/>
            <w:r w:rsidRPr="00130224">
              <w:t>zu</w:t>
            </w:r>
            <w:proofErr w:type="spellEnd"/>
            <w:r w:rsidRPr="00130224">
              <w:t xml:space="preserve"> </w:t>
            </w:r>
            <w:proofErr w:type="spellStart"/>
            <w:r w:rsidRPr="00130224">
              <w:t>überweisen</w:t>
            </w:r>
            <w:proofErr w:type="spellEnd"/>
            <w:r w:rsidRPr="00130224">
              <w:t xml:space="preserve">. Der </w:t>
            </w:r>
            <w:proofErr w:type="spellStart"/>
            <w:r w:rsidRPr="00130224">
              <w:t>Kontoanbieter</w:t>
            </w:r>
            <w:proofErr w:type="spellEnd"/>
            <w:r w:rsidRPr="00130224">
              <w:t xml:space="preserve"> </w:t>
            </w:r>
            <w:proofErr w:type="spellStart"/>
            <w:r w:rsidRPr="00130224">
              <w:t>überweist</w:t>
            </w:r>
            <w:proofErr w:type="spellEnd"/>
            <w:r w:rsidRPr="00130224">
              <w:t xml:space="preserve"> dann </w:t>
            </w:r>
            <w:proofErr w:type="spellStart"/>
            <w:r w:rsidRPr="00130224">
              <w:t>zu</w:t>
            </w:r>
            <w:proofErr w:type="spellEnd"/>
            <w:r w:rsidRPr="00130224">
              <w:t xml:space="preserve"> </w:t>
            </w:r>
            <w:proofErr w:type="spellStart"/>
            <w:r w:rsidRPr="00130224">
              <w:t>einem</w:t>
            </w:r>
            <w:proofErr w:type="spellEnd"/>
            <w:r w:rsidRPr="00130224">
              <w:t xml:space="preserve"> oder </w:t>
            </w:r>
            <w:proofErr w:type="spellStart"/>
            <w:r w:rsidRPr="00130224">
              <w:t>mehreren</w:t>
            </w:r>
            <w:proofErr w:type="spellEnd"/>
            <w:r w:rsidRPr="00130224">
              <w:t xml:space="preserve"> von Kunde </w:t>
            </w:r>
            <w:proofErr w:type="spellStart"/>
            <w:r w:rsidRPr="00130224">
              <w:t>und</w:t>
            </w:r>
            <w:proofErr w:type="spellEnd"/>
            <w:r w:rsidRPr="00130224">
              <w:t xml:space="preserve"> </w:t>
            </w:r>
            <w:proofErr w:type="spellStart"/>
            <w:r w:rsidRPr="00130224">
              <w:t>Empfänger</w:t>
            </w:r>
            <w:proofErr w:type="spellEnd"/>
            <w:r w:rsidRPr="00130224">
              <w:t xml:space="preserve"> </w:t>
            </w:r>
            <w:proofErr w:type="spellStart"/>
            <w:r w:rsidRPr="00130224">
              <w:t>vereinbarten</w:t>
            </w:r>
            <w:proofErr w:type="spellEnd"/>
            <w:r w:rsidRPr="00130224">
              <w:t xml:space="preserve"> Termin(en) </w:t>
            </w:r>
            <w:proofErr w:type="spellStart"/>
            <w:r w:rsidRPr="00130224">
              <w:t>Geld</w:t>
            </w:r>
            <w:proofErr w:type="spellEnd"/>
            <w:r w:rsidRPr="00130224">
              <w:t xml:space="preserve"> von dem Konto des Kunden </w:t>
            </w:r>
            <w:proofErr w:type="spellStart"/>
            <w:r w:rsidRPr="00130224">
              <w:t>auf</w:t>
            </w:r>
            <w:proofErr w:type="spellEnd"/>
            <w:r w:rsidRPr="00130224">
              <w:t xml:space="preserve"> </w:t>
            </w:r>
            <w:proofErr w:type="spellStart"/>
            <w:r w:rsidRPr="00130224">
              <w:t>das</w:t>
            </w:r>
            <w:proofErr w:type="spellEnd"/>
            <w:r w:rsidRPr="00130224">
              <w:t xml:space="preserve"> Konto des </w:t>
            </w:r>
            <w:proofErr w:type="spellStart"/>
            <w:r w:rsidRPr="00130224">
              <w:t>Empfängers</w:t>
            </w:r>
            <w:proofErr w:type="spellEnd"/>
            <w:r w:rsidRPr="00130224">
              <w:t xml:space="preserve">. Der </w:t>
            </w:r>
            <w:proofErr w:type="spellStart"/>
            <w:r w:rsidRPr="00130224">
              <w:t>Betrag</w:t>
            </w:r>
            <w:proofErr w:type="spellEnd"/>
            <w:r w:rsidRPr="00130224">
              <w:t xml:space="preserve"> </w:t>
            </w:r>
            <w:proofErr w:type="spellStart"/>
            <w:r w:rsidRPr="00130224">
              <w:t>kann</w:t>
            </w:r>
            <w:proofErr w:type="spellEnd"/>
            <w:r w:rsidRPr="00130224">
              <w:t xml:space="preserve"> </w:t>
            </w:r>
            <w:proofErr w:type="spellStart"/>
            <w:r w:rsidRPr="00130224">
              <w:t>unterschiedlich</w:t>
            </w:r>
            <w:proofErr w:type="spellEnd"/>
            <w:r w:rsidRPr="00130224">
              <w:t xml:space="preserve"> </w:t>
            </w:r>
            <w:proofErr w:type="spellStart"/>
            <w:r w:rsidRPr="00130224">
              <w:t>hoch</w:t>
            </w:r>
            <w:proofErr w:type="spellEnd"/>
            <w:r w:rsidRPr="00130224">
              <w:t xml:space="preserve"> sein.</w:t>
            </w:r>
          </w:p>
        </w:tc>
      </w:tr>
      <w:tr w:rsidR="002A42C0" w:rsidRPr="00130224" w14:paraId="6B1B9138"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7FBAA28B" w14:textId="77777777" w:rsidR="002A42C0" w:rsidRPr="00130224" w:rsidRDefault="00955B86" w:rsidP="00130224">
            <w:proofErr w:type="spellStart"/>
            <w:r w:rsidRPr="00130224">
              <w:t>Bargeldbehebung</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35FAA1BD" w14:textId="77777777" w:rsidR="002A42C0" w:rsidRPr="00130224" w:rsidRDefault="00955B86" w:rsidP="00130224">
            <w:r w:rsidRPr="00130224">
              <w:t xml:space="preserve">Der Kunde </w:t>
            </w:r>
            <w:proofErr w:type="spellStart"/>
            <w:r w:rsidRPr="00130224">
              <w:t>behebt</w:t>
            </w:r>
            <w:proofErr w:type="spellEnd"/>
            <w:r w:rsidRPr="00130224">
              <w:t xml:space="preserve"> </w:t>
            </w:r>
            <w:proofErr w:type="spellStart"/>
            <w:r w:rsidRPr="00130224">
              <w:t>Bargeld</w:t>
            </w:r>
            <w:proofErr w:type="spellEnd"/>
            <w:r w:rsidRPr="00130224">
              <w:t xml:space="preserve"> von </w:t>
            </w:r>
            <w:proofErr w:type="spellStart"/>
            <w:r w:rsidRPr="00130224">
              <w:t>seinem</w:t>
            </w:r>
            <w:proofErr w:type="spellEnd"/>
            <w:r w:rsidRPr="00130224">
              <w:t xml:space="preserve"> Konto.</w:t>
            </w:r>
          </w:p>
        </w:tc>
      </w:tr>
    </w:tbl>
    <w:p w14:paraId="40121DF3" w14:textId="77777777" w:rsidR="002A42C0" w:rsidRPr="00130224" w:rsidRDefault="00955B86" w:rsidP="00130224">
      <w:pPr>
        <w:pStyle w:val="avsnitt-undertittel"/>
      </w:pPr>
      <w:r w:rsidRPr="00130224">
        <w:t>POLEN</w:t>
      </w:r>
    </w:p>
    <w:p w14:paraId="1213C926" w14:textId="77777777" w:rsidR="002A42C0" w:rsidRPr="00130224" w:rsidRDefault="00955B86" w:rsidP="00130224">
      <w:pPr>
        <w:pStyle w:val="Undertittel"/>
      </w:pPr>
      <w:r w:rsidRPr="00130224">
        <w:t>Polsk</w:t>
      </w:r>
    </w:p>
    <w:p w14:paraId="1C18706D"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7D793FB4"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709DD339"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71BD1270" w14:textId="77777777" w:rsidR="002A42C0" w:rsidRPr="00130224" w:rsidRDefault="00955B86" w:rsidP="00130224">
            <w:r w:rsidRPr="00130224">
              <w:t>Definisjon</w:t>
            </w:r>
          </w:p>
        </w:tc>
      </w:tr>
      <w:tr w:rsidR="002A42C0" w:rsidRPr="00130224" w14:paraId="36330FE8" w14:textId="77777777">
        <w:trPr>
          <w:trHeight w:val="720"/>
        </w:trPr>
        <w:tc>
          <w:tcPr>
            <w:tcW w:w="2960" w:type="dxa"/>
            <w:tcBorders>
              <w:top w:val="single" w:sz="4" w:space="0" w:color="000000"/>
              <w:left w:val="nil"/>
              <w:bottom w:val="nil"/>
              <w:right w:val="nil"/>
            </w:tcBorders>
            <w:tcMar>
              <w:top w:w="128" w:type="dxa"/>
              <w:left w:w="43" w:type="dxa"/>
              <w:bottom w:w="128" w:type="dxa"/>
              <w:right w:w="43" w:type="dxa"/>
            </w:tcMar>
          </w:tcPr>
          <w:p w14:paraId="2F8DE7AF" w14:textId="77777777" w:rsidR="002A42C0" w:rsidRPr="00130224" w:rsidRDefault="00955B86" w:rsidP="00130224">
            <w:proofErr w:type="spellStart"/>
            <w:r w:rsidRPr="00130224">
              <w:t>Prowadzenie</w:t>
            </w:r>
            <w:proofErr w:type="spellEnd"/>
            <w:r w:rsidRPr="00130224">
              <w:t xml:space="preserve"> </w:t>
            </w:r>
            <w:proofErr w:type="spellStart"/>
            <w:r w:rsidRPr="00130224">
              <w:t>rachunku</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71FDF1D3" w14:textId="77777777" w:rsidR="002A42C0" w:rsidRPr="00130224" w:rsidRDefault="00955B86" w:rsidP="00130224">
            <w:proofErr w:type="spellStart"/>
            <w:r w:rsidRPr="00130224">
              <w:t>Uprawniony</w:t>
            </w:r>
            <w:proofErr w:type="spellEnd"/>
            <w:r w:rsidRPr="00130224">
              <w:t xml:space="preserve"> </w:t>
            </w:r>
            <w:proofErr w:type="spellStart"/>
            <w:r w:rsidRPr="00130224">
              <w:t>podmiot</w:t>
            </w:r>
            <w:proofErr w:type="spellEnd"/>
            <w:r w:rsidRPr="00130224">
              <w:t xml:space="preserve"> </w:t>
            </w:r>
            <w:proofErr w:type="spellStart"/>
            <w:r w:rsidRPr="00130224">
              <w:t>prowadzi</w:t>
            </w:r>
            <w:proofErr w:type="spellEnd"/>
            <w:r w:rsidRPr="00130224">
              <w:t xml:space="preserve"> </w:t>
            </w:r>
            <w:proofErr w:type="spellStart"/>
            <w:r w:rsidRPr="00130224">
              <w:t>rachunek</w:t>
            </w:r>
            <w:proofErr w:type="spellEnd"/>
            <w:r w:rsidRPr="00130224">
              <w:t xml:space="preserve"> </w:t>
            </w:r>
            <w:proofErr w:type="spellStart"/>
            <w:r w:rsidRPr="00130224">
              <w:t>płatniczy</w:t>
            </w:r>
            <w:proofErr w:type="spellEnd"/>
            <w:r w:rsidRPr="00130224">
              <w:t xml:space="preserve"> do </w:t>
            </w:r>
            <w:proofErr w:type="spellStart"/>
            <w:r w:rsidRPr="00130224">
              <w:t>użytkowania</w:t>
            </w:r>
            <w:proofErr w:type="spellEnd"/>
            <w:r w:rsidRPr="00130224">
              <w:t xml:space="preserve"> </w:t>
            </w:r>
            <w:proofErr w:type="spellStart"/>
            <w:r w:rsidRPr="00130224">
              <w:t>przez</w:t>
            </w:r>
            <w:proofErr w:type="spellEnd"/>
            <w:r w:rsidRPr="00130224">
              <w:t xml:space="preserve"> </w:t>
            </w:r>
            <w:proofErr w:type="spellStart"/>
            <w:r w:rsidRPr="00130224">
              <w:t>klienta</w:t>
            </w:r>
            <w:proofErr w:type="spellEnd"/>
            <w:r w:rsidRPr="00130224">
              <w:t>.</w:t>
            </w:r>
          </w:p>
        </w:tc>
      </w:tr>
      <w:tr w:rsidR="002A42C0" w:rsidRPr="00130224" w14:paraId="574D2707" w14:textId="77777777">
        <w:trPr>
          <w:trHeight w:val="1480"/>
        </w:trPr>
        <w:tc>
          <w:tcPr>
            <w:tcW w:w="2960" w:type="dxa"/>
            <w:tcBorders>
              <w:top w:val="nil"/>
              <w:left w:val="nil"/>
              <w:bottom w:val="nil"/>
              <w:right w:val="nil"/>
            </w:tcBorders>
            <w:tcMar>
              <w:top w:w="128" w:type="dxa"/>
              <w:left w:w="43" w:type="dxa"/>
              <w:bottom w:w="128" w:type="dxa"/>
              <w:right w:w="43" w:type="dxa"/>
            </w:tcMar>
          </w:tcPr>
          <w:p w14:paraId="5FF6129E" w14:textId="77777777" w:rsidR="002A42C0" w:rsidRPr="00130224" w:rsidRDefault="00955B86" w:rsidP="00130224">
            <w:proofErr w:type="spellStart"/>
            <w:r w:rsidRPr="00130224">
              <w:t>Użytkowanie</w:t>
            </w:r>
            <w:proofErr w:type="spellEnd"/>
            <w:r w:rsidRPr="00130224">
              <w:t xml:space="preserve"> </w:t>
            </w:r>
            <w:proofErr w:type="spellStart"/>
            <w:r w:rsidRPr="00130224">
              <w:t>karty</w:t>
            </w:r>
            <w:proofErr w:type="spellEnd"/>
            <w:r w:rsidRPr="00130224">
              <w:t xml:space="preserve"> </w:t>
            </w:r>
            <w:proofErr w:type="spellStart"/>
            <w:r w:rsidRPr="00130224">
              <w:t>debetowej</w:t>
            </w:r>
            <w:proofErr w:type="spellEnd"/>
          </w:p>
        </w:tc>
        <w:tc>
          <w:tcPr>
            <w:tcW w:w="6620" w:type="dxa"/>
            <w:tcBorders>
              <w:top w:val="nil"/>
              <w:left w:val="nil"/>
              <w:bottom w:val="nil"/>
              <w:right w:val="nil"/>
            </w:tcBorders>
            <w:tcMar>
              <w:top w:w="128" w:type="dxa"/>
              <w:left w:w="43" w:type="dxa"/>
              <w:bottom w:w="128" w:type="dxa"/>
              <w:right w:w="43" w:type="dxa"/>
            </w:tcMar>
          </w:tcPr>
          <w:p w14:paraId="7E352158" w14:textId="77777777" w:rsidR="002A42C0" w:rsidRPr="00130224" w:rsidRDefault="00955B86" w:rsidP="00130224">
            <w:proofErr w:type="spellStart"/>
            <w:r w:rsidRPr="00130224">
              <w:t>Uprawniony</w:t>
            </w:r>
            <w:proofErr w:type="spellEnd"/>
            <w:r w:rsidRPr="00130224">
              <w:t xml:space="preserve"> </w:t>
            </w:r>
            <w:proofErr w:type="spellStart"/>
            <w:r w:rsidRPr="00130224">
              <w:t>podmiot</w:t>
            </w:r>
            <w:proofErr w:type="spellEnd"/>
            <w:r w:rsidRPr="00130224">
              <w:t xml:space="preserve"> </w:t>
            </w:r>
            <w:proofErr w:type="spellStart"/>
            <w:r w:rsidRPr="00130224">
              <w:t>wydaje</w:t>
            </w:r>
            <w:proofErr w:type="spellEnd"/>
            <w:r w:rsidRPr="00130224">
              <w:t xml:space="preserve"> </w:t>
            </w:r>
            <w:proofErr w:type="spellStart"/>
            <w:r w:rsidRPr="00130224">
              <w:t>kartę</w:t>
            </w:r>
            <w:proofErr w:type="spellEnd"/>
            <w:r w:rsidRPr="00130224">
              <w:t xml:space="preserve"> </w:t>
            </w:r>
            <w:proofErr w:type="spellStart"/>
            <w:r w:rsidRPr="00130224">
              <w:t>płatniczą</w:t>
            </w:r>
            <w:proofErr w:type="spellEnd"/>
            <w:r w:rsidRPr="00130224">
              <w:t xml:space="preserve"> </w:t>
            </w:r>
            <w:proofErr w:type="spellStart"/>
            <w:r w:rsidRPr="00130224">
              <w:t>umożliwiającą</w:t>
            </w:r>
            <w:proofErr w:type="spellEnd"/>
            <w:r w:rsidRPr="00130224">
              <w:t xml:space="preserve"> </w:t>
            </w:r>
            <w:proofErr w:type="spellStart"/>
            <w:r w:rsidRPr="00130224">
              <w:t>wykonywanie</w:t>
            </w:r>
            <w:proofErr w:type="spellEnd"/>
            <w:r w:rsidRPr="00130224">
              <w:t xml:space="preserve"> </w:t>
            </w:r>
            <w:proofErr w:type="spellStart"/>
            <w:r w:rsidRPr="00130224">
              <w:t>transakcji</w:t>
            </w:r>
            <w:proofErr w:type="spellEnd"/>
            <w:r w:rsidRPr="00130224">
              <w:t xml:space="preserve"> </w:t>
            </w:r>
            <w:proofErr w:type="spellStart"/>
            <w:r w:rsidRPr="00130224">
              <w:t>płatniczych</w:t>
            </w:r>
            <w:proofErr w:type="spellEnd"/>
            <w:r w:rsidRPr="00130224">
              <w:t xml:space="preserve">, z </w:t>
            </w:r>
            <w:proofErr w:type="spellStart"/>
            <w:r w:rsidRPr="00130224">
              <w:t>wyjątkiem</w:t>
            </w:r>
            <w:proofErr w:type="spellEnd"/>
            <w:r w:rsidRPr="00130224">
              <w:t xml:space="preserve"> </w:t>
            </w:r>
            <w:proofErr w:type="spellStart"/>
            <w:r w:rsidRPr="00130224">
              <w:t>transakcji</w:t>
            </w:r>
            <w:proofErr w:type="spellEnd"/>
            <w:r w:rsidRPr="00130224">
              <w:t xml:space="preserve"> w </w:t>
            </w:r>
            <w:proofErr w:type="spellStart"/>
            <w:r w:rsidRPr="00130224">
              <w:t>ciężar</w:t>
            </w:r>
            <w:proofErr w:type="spellEnd"/>
            <w:r w:rsidRPr="00130224">
              <w:t xml:space="preserve"> </w:t>
            </w:r>
            <w:proofErr w:type="spellStart"/>
            <w:r w:rsidRPr="00130224">
              <w:t>środków</w:t>
            </w:r>
            <w:proofErr w:type="spellEnd"/>
            <w:r w:rsidRPr="00130224">
              <w:t xml:space="preserve"> </w:t>
            </w:r>
            <w:proofErr w:type="spellStart"/>
            <w:r w:rsidRPr="00130224">
              <w:t>udostępnionych</w:t>
            </w:r>
            <w:proofErr w:type="spellEnd"/>
            <w:r w:rsidRPr="00130224">
              <w:t xml:space="preserve"> z </w:t>
            </w:r>
            <w:proofErr w:type="spellStart"/>
            <w:r w:rsidRPr="00130224">
              <w:t>tytułu</w:t>
            </w:r>
            <w:proofErr w:type="spellEnd"/>
            <w:r w:rsidRPr="00130224">
              <w:t xml:space="preserve"> </w:t>
            </w:r>
            <w:proofErr w:type="spellStart"/>
            <w:r w:rsidRPr="00130224">
              <w:t>kredytu</w:t>
            </w:r>
            <w:proofErr w:type="spellEnd"/>
            <w:r w:rsidRPr="00130224">
              <w:t xml:space="preserve">, </w:t>
            </w:r>
            <w:proofErr w:type="spellStart"/>
            <w:r w:rsidRPr="00130224">
              <w:t>powiązaną</w:t>
            </w:r>
            <w:proofErr w:type="spellEnd"/>
            <w:r w:rsidRPr="00130224">
              <w:t xml:space="preserve"> z </w:t>
            </w:r>
            <w:proofErr w:type="spellStart"/>
            <w:r w:rsidRPr="00130224">
              <w:t>rachunkiem</w:t>
            </w:r>
            <w:proofErr w:type="spellEnd"/>
            <w:r w:rsidRPr="00130224">
              <w:t xml:space="preserve"> </w:t>
            </w:r>
            <w:proofErr w:type="spellStart"/>
            <w:r w:rsidRPr="00130224">
              <w:t>klienta</w:t>
            </w:r>
            <w:proofErr w:type="spellEnd"/>
            <w:r w:rsidRPr="00130224">
              <w:t xml:space="preserve">. </w:t>
            </w:r>
            <w:proofErr w:type="spellStart"/>
            <w:r w:rsidRPr="00130224">
              <w:t>Kwota</w:t>
            </w:r>
            <w:proofErr w:type="spellEnd"/>
            <w:r w:rsidRPr="00130224">
              <w:t xml:space="preserve"> </w:t>
            </w:r>
            <w:proofErr w:type="spellStart"/>
            <w:r w:rsidRPr="00130224">
              <w:t>każdej</w:t>
            </w:r>
            <w:proofErr w:type="spellEnd"/>
            <w:r w:rsidRPr="00130224">
              <w:t xml:space="preserve"> </w:t>
            </w:r>
            <w:proofErr w:type="spellStart"/>
            <w:r w:rsidRPr="00130224">
              <w:t>transakcji</w:t>
            </w:r>
            <w:proofErr w:type="spellEnd"/>
            <w:r w:rsidRPr="00130224">
              <w:t xml:space="preserve"> </w:t>
            </w:r>
            <w:proofErr w:type="spellStart"/>
            <w:r w:rsidRPr="00130224">
              <w:t>dokonanej</w:t>
            </w:r>
            <w:proofErr w:type="spellEnd"/>
            <w:r w:rsidRPr="00130224">
              <w:t xml:space="preserve"> </w:t>
            </w:r>
            <w:proofErr w:type="spellStart"/>
            <w:r w:rsidRPr="00130224">
              <w:t>przy</w:t>
            </w:r>
            <w:proofErr w:type="spellEnd"/>
            <w:r w:rsidRPr="00130224">
              <w:t xml:space="preserve"> </w:t>
            </w:r>
            <w:proofErr w:type="spellStart"/>
            <w:r w:rsidRPr="00130224">
              <w:t>użyciu</w:t>
            </w:r>
            <w:proofErr w:type="spellEnd"/>
            <w:r w:rsidRPr="00130224">
              <w:t xml:space="preserve"> </w:t>
            </w:r>
            <w:proofErr w:type="spellStart"/>
            <w:r w:rsidRPr="00130224">
              <w:t>karty</w:t>
            </w:r>
            <w:proofErr w:type="spellEnd"/>
            <w:r w:rsidRPr="00130224">
              <w:t xml:space="preserve"> </w:t>
            </w:r>
            <w:proofErr w:type="spellStart"/>
            <w:r w:rsidRPr="00130224">
              <w:t>debetowej</w:t>
            </w:r>
            <w:proofErr w:type="spellEnd"/>
            <w:r w:rsidRPr="00130224">
              <w:t xml:space="preserve"> jest </w:t>
            </w:r>
            <w:proofErr w:type="spellStart"/>
            <w:r w:rsidRPr="00130224">
              <w:t>pobierana</w:t>
            </w:r>
            <w:proofErr w:type="spellEnd"/>
            <w:r w:rsidRPr="00130224">
              <w:t xml:space="preserve"> w </w:t>
            </w:r>
            <w:proofErr w:type="spellStart"/>
            <w:r w:rsidRPr="00130224">
              <w:t>całości</w:t>
            </w:r>
            <w:proofErr w:type="spellEnd"/>
            <w:r w:rsidRPr="00130224">
              <w:t xml:space="preserve"> </w:t>
            </w:r>
            <w:proofErr w:type="spellStart"/>
            <w:r w:rsidRPr="00130224">
              <w:t>bezpośrednio</w:t>
            </w:r>
            <w:proofErr w:type="spellEnd"/>
            <w:r w:rsidRPr="00130224">
              <w:t xml:space="preserve"> z </w:t>
            </w:r>
            <w:proofErr w:type="spellStart"/>
            <w:r w:rsidRPr="00130224">
              <w:t>rachunku</w:t>
            </w:r>
            <w:proofErr w:type="spellEnd"/>
            <w:r w:rsidRPr="00130224">
              <w:t xml:space="preserve"> </w:t>
            </w:r>
            <w:proofErr w:type="spellStart"/>
            <w:r w:rsidRPr="00130224">
              <w:t>klienta</w:t>
            </w:r>
            <w:proofErr w:type="spellEnd"/>
            <w:r w:rsidRPr="00130224">
              <w:t>.</w:t>
            </w:r>
          </w:p>
        </w:tc>
      </w:tr>
      <w:tr w:rsidR="002A42C0" w:rsidRPr="00130224" w14:paraId="011236BA" w14:textId="77777777">
        <w:trPr>
          <w:trHeight w:val="2000"/>
        </w:trPr>
        <w:tc>
          <w:tcPr>
            <w:tcW w:w="2960" w:type="dxa"/>
            <w:tcBorders>
              <w:top w:val="nil"/>
              <w:left w:val="nil"/>
              <w:bottom w:val="nil"/>
              <w:right w:val="nil"/>
            </w:tcBorders>
            <w:tcMar>
              <w:top w:w="128" w:type="dxa"/>
              <w:left w:w="43" w:type="dxa"/>
              <w:bottom w:w="128" w:type="dxa"/>
              <w:right w:w="43" w:type="dxa"/>
            </w:tcMar>
          </w:tcPr>
          <w:p w14:paraId="45DF0D56" w14:textId="77777777" w:rsidR="002A42C0" w:rsidRPr="00130224" w:rsidRDefault="00955B86" w:rsidP="00130224">
            <w:proofErr w:type="spellStart"/>
            <w:r w:rsidRPr="00130224">
              <w:t>Użytkowanie</w:t>
            </w:r>
            <w:proofErr w:type="spellEnd"/>
            <w:r w:rsidRPr="00130224">
              <w:t xml:space="preserve"> </w:t>
            </w:r>
            <w:proofErr w:type="spellStart"/>
            <w:r w:rsidRPr="00130224">
              <w:t>karty</w:t>
            </w:r>
            <w:proofErr w:type="spellEnd"/>
            <w:r w:rsidRPr="00130224">
              <w:t xml:space="preserve"> </w:t>
            </w:r>
            <w:proofErr w:type="spellStart"/>
            <w:r w:rsidRPr="00130224">
              <w:t>kredytowej</w:t>
            </w:r>
            <w:proofErr w:type="spellEnd"/>
          </w:p>
        </w:tc>
        <w:tc>
          <w:tcPr>
            <w:tcW w:w="6620" w:type="dxa"/>
            <w:tcBorders>
              <w:top w:val="nil"/>
              <w:left w:val="nil"/>
              <w:bottom w:val="nil"/>
              <w:right w:val="nil"/>
            </w:tcBorders>
            <w:tcMar>
              <w:top w:w="128" w:type="dxa"/>
              <w:left w:w="43" w:type="dxa"/>
              <w:bottom w:w="128" w:type="dxa"/>
              <w:right w:w="43" w:type="dxa"/>
            </w:tcMar>
          </w:tcPr>
          <w:p w14:paraId="190F7542" w14:textId="77777777" w:rsidR="002A42C0" w:rsidRPr="00130224" w:rsidRDefault="00955B86" w:rsidP="00130224">
            <w:proofErr w:type="spellStart"/>
            <w:r w:rsidRPr="00130224">
              <w:t>Uprawniony</w:t>
            </w:r>
            <w:proofErr w:type="spellEnd"/>
            <w:r w:rsidRPr="00130224">
              <w:t xml:space="preserve"> </w:t>
            </w:r>
            <w:proofErr w:type="spellStart"/>
            <w:r w:rsidRPr="00130224">
              <w:t>podmiot</w:t>
            </w:r>
            <w:proofErr w:type="spellEnd"/>
            <w:r w:rsidRPr="00130224">
              <w:t xml:space="preserve"> </w:t>
            </w:r>
            <w:proofErr w:type="spellStart"/>
            <w:r w:rsidRPr="00130224">
              <w:t>wydaje</w:t>
            </w:r>
            <w:proofErr w:type="spellEnd"/>
            <w:r w:rsidRPr="00130224">
              <w:t xml:space="preserve"> </w:t>
            </w:r>
            <w:proofErr w:type="spellStart"/>
            <w:r w:rsidRPr="00130224">
              <w:t>kartę</w:t>
            </w:r>
            <w:proofErr w:type="spellEnd"/>
            <w:r w:rsidRPr="00130224">
              <w:t xml:space="preserve"> </w:t>
            </w:r>
            <w:proofErr w:type="spellStart"/>
            <w:r w:rsidRPr="00130224">
              <w:t>płatniczą</w:t>
            </w:r>
            <w:proofErr w:type="spellEnd"/>
            <w:r w:rsidRPr="00130224">
              <w:t xml:space="preserve"> </w:t>
            </w:r>
            <w:proofErr w:type="spellStart"/>
            <w:r w:rsidRPr="00130224">
              <w:t>powiązaną</w:t>
            </w:r>
            <w:proofErr w:type="spellEnd"/>
            <w:r w:rsidRPr="00130224">
              <w:t xml:space="preserve"> z </w:t>
            </w:r>
            <w:proofErr w:type="spellStart"/>
            <w:r w:rsidRPr="00130224">
              <w:t>rachunkiem</w:t>
            </w:r>
            <w:proofErr w:type="spellEnd"/>
            <w:r w:rsidRPr="00130224">
              <w:t xml:space="preserve"> </w:t>
            </w:r>
            <w:proofErr w:type="spellStart"/>
            <w:r w:rsidRPr="00130224">
              <w:t>płatniczym</w:t>
            </w:r>
            <w:proofErr w:type="spellEnd"/>
            <w:r w:rsidRPr="00130224">
              <w:t xml:space="preserve"> </w:t>
            </w:r>
            <w:proofErr w:type="spellStart"/>
            <w:r w:rsidRPr="00130224">
              <w:t>klienta</w:t>
            </w:r>
            <w:proofErr w:type="spellEnd"/>
            <w:r w:rsidRPr="00130224">
              <w:t xml:space="preserve">, </w:t>
            </w:r>
            <w:proofErr w:type="spellStart"/>
            <w:r w:rsidRPr="00130224">
              <w:t>umożliwiającą</w:t>
            </w:r>
            <w:proofErr w:type="spellEnd"/>
            <w:r w:rsidRPr="00130224">
              <w:t xml:space="preserve"> </w:t>
            </w:r>
            <w:proofErr w:type="spellStart"/>
            <w:r w:rsidRPr="00130224">
              <w:t>wykonywanie</w:t>
            </w:r>
            <w:proofErr w:type="spellEnd"/>
            <w:r w:rsidRPr="00130224">
              <w:t xml:space="preserve"> </w:t>
            </w:r>
            <w:proofErr w:type="spellStart"/>
            <w:r w:rsidRPr="00130224">
              <w:t>transakcji</w:t>
            </w:r>
            <w:proofErr w:type="spellEnd"/>
            <w:r w:rsidRPr="00130224">
              <w:t xml:space="preserve"> </w:t>
            </w:r>
            <w:proofErr w:type="spellStart"/>
            <w:r w:rsidRPr="00130224">
              <w:t>płatniczych</w:t>
            </w:r>
            <w:proofErr w:type="spellEnd"/>
            <w:r w:rsidRPr="00130224">
              <w:t xml:space="preserve"> w </w:t>
            </w:r>
            <w:proofErr w:type="spellStart"/>
            <w:r w:rsidRPr="00130224">
              <w:t>ciężar</w:t>
            </w:r>
            <w:proofErr w:type="spellEnd"/>
            <w:r w:rsidRPr="00130224">
              <w:t xml:space="preserve"> </w:t>
            </w:r>
            <w:proofErr w:type="spellStart"/>
            <w:r w:rsidRPr="00130224">
              <w:t>środków</w:t>
            </w:r>
            <w:proofErr w:type="spellEnd"/>
            <w:r w:rsidRPr="00130224">
              <w:t xml:space="preserve"> </w:t>
            </w:r>
            <w:proofErr w:type="spellStart"/>
            <w:r w:rsidRPr="00130224">
              <w:t>udostępnionych</w:t>
            </w:r>
            <w:proofErr w:type="spellEnd"/>
            <w:r w:rsidRPr="00130224">
              <w:t xml:space="preserve"> z </w:t>
            </w:r>
            <w:proofErr w:type="spellStart"/>
            <w:r w:rsidRPr="00130224">
              <w:t>tytułu</w:t>
            </w:r>
            <w:proofErr w:type="spellEnd"/>
            <w:r w:rsidRPr="00130224">
              <w:t xml:space="preserve"> </w:t>
            </w:r>
            <w:proofErr w:type="spellStart"/>
            <w:r w:rsidRPr="00130224">
              <w:t>kredytu</w:t>
            </w:r>
            <w:proofErr w:type="spellEnd"/>
            <w:r w:rsidRPr="00130224">
              <w:t xml:space="preserve">. </w:t>
            </w:r>
            <w:proofErr w:type="spellStart"/>
            <w:r w:rsidRPr="00130224">
              <w:t>Pełna</w:t>
            </w:r>
            <w:proofErr w:type="spellEnd"/>
            <w:r w:rsidRPr="00130224">
              <w:t xml:space="preserve"> </w:t>
            </w:r>
            <w:proofErr w:type="spellStart"/>
            <w:r w:rsidRPr="00130224">
              <w:t>kwota</w:t>
            </w:r>
            <w:proofErr w:type="spellEnd"/>
            <w:r w:rsidRPr="00130224">
              <w:t xml:space="preserve"> </w:t>
            </w:r>
            <w:proofErr w:type="spellStart"/>
            <w:r w:rsidRPr="00130224">
              <w:t>transakcji</w:t>
            </w:r>
            <w:proofErr w:type="spellEnd"/>
            <w:r w:rsidRPr="00130224">
              <w:t xml:space="preserve"> </w:t>
            </w:r>
            <w:proofErr w:type="spellStart"/>
            <w:r w:rsidRPr="00130224">
              <w:t>dokonanych</w:t>
            </w:r>
            <w:proofErr w:type="spellEnd"/>
            <w:r w:rsidRPr="00130224">
              <w:t xml:space="preserve"> </w:t>
            </w:r>
            <w:proofErr w:type="spellStart"/>
            <w:r w:rsidRPr="00130224">
              <w:t>przy</w:t>
            </w:r>
            <w:proofErr w:type="spellEnd"/>
            <w:r w:rsidRPr="00130224">
              <w:t xml:space="preserve"> </w:t>
            </w:r>
            <w:proofErr w:type="spellStart"/>
            <w:r w:rsidRPr="00130224">
              <w:t>użyciu</w:t>
            </w:r>
            <w:proofErr w:type="spellEnd"/>
            <w:r w:rsidRPr="00130224">
              <w:t xml:space="preserve"> </w:t>
            </w:r>
            <w:proofErr w:type="spellStart"/>
            <w:r w:rsidRPr="00130224">
              <w:t>karty</w:t>
            </w:r>
            <w:proofErr w:type="spellEnd"/>
            <w:r w:rsidRPr="00130224">
              <w:t xml:space="preserve"> </w:t>
            </w:r>
            <w:proofErr w:type="spellStart"/>
            <w:r w:rsidRPr="00130224">
              <w:t>kredytowej</w:t>
            </w:r>
            <w:proofErr w:type="spellEnd"/>
            <w:r w:rsidRPr="00130224">
              <w:t xml:space="preserve"> w </w:t>
            </w:r>
            <w:proofErr w:type="spellStart"/>
            <w:r w:rsidRPr="00130224">
              <w:t>uzgodnionym</w:t>
            </w:r>
            <w:proofErr w:type="spellEnd"/>
            <w:r w:rsidRPr="00130224">
              <w:t xml:space="preserve"> </w:t>
            </w:r>
            <w:proofErr w:type="spellStart"/>
            <w:r w:rsidRPr="00130224">
              <w:t>okresie</w:t>
            </w:r>
            <w:proofErr w:type="spellEnd"/>
            <w:r w:rsidRPr="00130224">
              <w:t xml:space="preserve"> jest </w:t>
            </w:r>
            <w:proofErr w:type="spellStart"/>
            <w:r w:rsidRPr="00130224">
              <w:t>pobierana</w:t>
            </w:r>
            <w:proofErr w:type="spellEnd"/>
            <w:r w:rsidRPr="00130224">
              <w:t xml:space="preserve"> w </w:t>
            </w:r>
            <w:proofErr w:type="spellStart"/>
            <w:r w:rsidRPr="00130224">
              <w:t>całości</w:t>
            </w:r>
            <w:proofErr w:type="spellEnd"/>
            <w:r w:rsidRPr="00130224">
              <w:t xml:space="preserve"> </w:t>
            </w:r>
            <w:proofErr w:type="spellStart"/>
            <w:r w:rsidRPr="00130224">
              <w:t>lub</w:t>
            </w:r>
            <w:proofErr w:type="spellEnd"/>
            <w:r w:rsidRPr="00130224">
              <w:t xml:space="preserve"> w </w:t>
            </w:r>
            <w:proofErr w:type="spellStart"/>
            <w:r w:rsidRPr="00130224">
              <w:t>części</w:t>
            </w:r>
            <w:proofErr w:type="spellEnd"/>
            <w:r w:rsidRPr="00130224">
              <w:t xml:space="preserve"> z </w:t>
            </w:r>
            <w:proofErr w:type="spellStart"/>
            <w:r w:rsidRPr="00130224">
              <w:t>rachunku</w:t>
            </w:r>
            <w:proofErr w:type="spellEnd"/>
            <w:r w:rsidRPr="00130224">
              <w:t xml:space="preserve"> </w:t>
            </w:r>
            <w:proofErr w:type="spellStart"/>
            <w:r w:rsidRPr="00130224">
              <w:t>płatniczego</w:t>
            </w:r>
            <w:proofErr w:type="spellEnd"/>
            <w:r w:rsidRPr="00130224">
              <w:t xml:space="preserve"> </w:t>
            </w:r>
            <w:proofErr w:type="spellStart"/>
            <w:r w:rsidRPr="00130224">
              <w:t>klienta</w:t>
            </w:r>
            <w:proofErr w:type="spellEnd"/>
            <w:r w:rsidRPr="00130224">
              <w:t xml:space="preserve"> w </w:t>
            </w:r>
            <w:proofErr w:type="spellStart"/>
            <w:r w:rsidRPr="00130224">
              <w:t>określonym</w:t>
            </w:r>
            <w:proofErr w:type="spellEnd"/>
            <w:r w:rsidRPr="00130224">
              <w:t xml:space="preserve"> </w:t>
            </w:r>
            <w:proofErr w:type="spellStart"/>
            <w:r w:rsidRPr="00130224">
              <w:t>dniu</w:t>
            </w:r>
            <w:proofErr w:type="spellEnd"/>
            <w:r w:rsidRPr="00130224">
              <w:t xml:space="preserve">. </w:t>
            </w:r>
            <w:proofErr w:type="spellStart"/>
            <w:r w:rsidRPr="00130224">
              <w:t>Umowa</w:t>
            </w:r>
            <w:proofErr w:type="spellEnd"/>
            <w:r w:rsidRPr="00130224">
              <w:t xml:space="preserve"> o </w:t>
            </w:r>
            <w:proofErr w:type="spellStart"/>
            <w:r w:rsidRPr="00130224">
              <w:t>kredyt</w:t>
            </w:r>
            <w:proofErr w:type="spellEnd"/>
            <w:r w:rsidRPr="00130224">
              <w:t xml:space="preserve"> </w:t>
            </w:r>
            <w:proofErr w:type="spellStart"/>
            <w:r w:rsidRPr="00130224">
              <w:t>zawarta</w:t>
            </w:r>
            <w:proofErr w:type="spellEnd"/>
            <w:r w:rsidRPr="00130224">
              <w:t xml:space="preserve"> </w:t>
            </w:r>
            <w:proofErr w:type="spellStart"/>
            <w:r w:rsidRPr="00130224">
              <w:t>między</w:t>
            </w:r>
            <w:proofErr w:type="spellEnd"/>
            <w:r w:rsidRPr="00130224">
              <w:t xml:space="preserve"> </w:t>
            </w:r>
            <w:proofErr w:type="spellStart"/>
            <w:r w:rsidRPr="00130224">
              <w:t>podmiotem</w:t>
            </w:r>
            <w:proofErr w:type="spellEnd"/>
            <w:r w:rsidRPr="00130224">
              <w:t xml:space="preserve"> a </w:t>
            </w:r>
            <w:proofErr w:type="spellStart"/>
            <w:r w:rsidRPr="00130224">
              <w:t>klientem</w:t>
            </w:r>
            <w:proofErr w:type="spellEnd"/>
            <w:r w:rsidRPr="00130224">
              <w:t xml:space="preserve"> </w:t>
            </w:r>
            <w:proofErr w:type="spellStart"/>
            <w:r w:rsidRPr="00130224">
              <w:t>określa</w:t>
            </w:r>
            <w:proofErr w:type="spellEnd"/>
            <w:r w:rsidRPr="00130224">
              <w:t xml:space="preserve">, </w:t>
            </w:r>
            <w:proofErr w:type="spellStart"/>
            <w:r w:rsidRPr="00130224">
              <w:t>czy</w:t>
            </w:r>
            <w:proofErr w:type="spellEnd"/>
            <w:r w:rsidRPr="00130224">
              <w:t xml:space="preserve"> od </w:t>
            </w:r>
            <w:proofErr w:type="spellStart"/>
            <w:r w:rsidRPr="00130224">
              <w:t>klienta</w:t>
            </w:r>
            <w:proofErr w:type="spellEnd"/>
            <w:r w:rsidRPr="00130224">
              <w:t xml:space="preserve"> </w:t>
            </w:r>
            <w:proofErr w:type="spellStart"/>
            <w:r w:rsidRPr="00130224">
              <w:t>zostaną</w:t>
            </w:r>
            <w:proofErr w:type="spellEnd"/>
            <w:r w:rsidRPr="00130224">
              <w:t xml:space="preserve"> </w:t>
            </w:r>
            <w:proofErr w:type="spellStart"/>
            <w:r w:rsidRPr="00130224">
              <w:t>pobrane</w:t>
            </w:r>
            <w:proofErr w:type="spellEnd"/>
            <w:r w:rsidRPr="00130224">
              <w:t xml:space="preserve"> </w:t>
            </w:r>
            <w:proofErr w:type="spellStart"/>
            <w:r w:rsidRPr="00130224">
              <w:t>odsetki</w:t>
            </w:r>
            <w:proofErr w:type="spellEnd"/>
            <w:r w:rsidRPr="00130224">
              <w:t xml:space="preserve"> </w:t>
            </w:r>
            <w:proofErr w:type="spellStart"/>
            <w:r w:rsidRPr="00130224">
              <w:t>za</w:t>
            </w:r>
            <w:proofErr w:type="spellEnd"/>
            <w:r w:rsidRPr="00130224">
              <w:t xml:space="preserve"> </w:t>
            </w:r>
            <w:proofErr w:type="spellStart"/>
            <w:r w:rsidRPr="00130224">
              <w:t>kredyt</w:t>
            </w:r>
            <w:proofErr w:type="spellEnd"/>
            <w:r w:rsidRPr="00130224">
              <w:t>.</w:t>
            </w:r>
          </w:p>
        </w:tc>
      </w:tr>
      <w:tr w:rsidR="002A42C0" w:rsidRPr="00130224" w14:paraId="4AACF349" w14:textId="77777777">
        <w:trPr>
          <w:trHeight w:val="1220"/>
        </w:trPr>
        <w:tc>
          <w:tcPr>
            <w:tcW w:w="2960" w:type="dxa"/>
            <w:tcBorders>
              <w:top w:val="nil"/>
              <w:left w:val="nil"/>
              <w:bottom w:val="nil"/>
              <w:right w:val="nil"/>
            </w:tcBorders>
            <w:tcMar>
              <w:top w:w="128" w:type="dxa"/>
              <w:left w:w="43" w:type="dxa"/>
              <w:bottom w:w="128" w:type="dxa"/>
              <w:right w:w="43" w:type="dxa"/>
            </w:tcMar>
          </w:tcPr>
          <w:p w14:paraId="32CA3791" w14:textId="77777777" w:rsidR="002A42C0" w:rsidRPr="00130224" w:rsidRDefault="00955B86" w:rsidP="00130224">
            <w:proofErr w:type="spellStart"/>
            <w:r w:rsidRPr="00130224">
              <w:t>Kredyt</w:t>
            </w:r>
            <w:proofErr w:type="spellEnd"/>
            <w:r w:rsidRPr="00130224">
              <w:t xml:space="preserve"> w </w:t>
            </w:r>
            <w:proofErr w:type="spellStart"/>
            <w:r w:rsidRPr="00130224">
              <w:t>rachunku</w:t>
            </w:r>
            <w:proofErr w:type="spellEnd"/>
            <w:r w:rsidRPr="00130224">
              <w:t xml:space="preserve"> </w:t>
            </w:r>
            <w:proofErr w:type="spellStart"/>
            <w:r w:rsidRPr="00130224">
              <w:t>bieżącym</w:t>
            </w:r>
            <w:proofErr w:type="spellEnd"/>
          </w:p>
        </w:tc>
        <w:tc>
          <w:tcPr>
            <w:tcW w:w="6620" w:type="dxa"/>
            <w:tcBorders>
              <w:top w:val="nil"/>
              <w:left w:val="nil"/>
              <w:bottom w:val="nil"/>
              <w:right w:val="nil"/>
            </w:tcBorders>
            <w:tcMar>
              <w:top w:w="128" w:type="dxa"/>
              <w:left w:w="43" w:type="dxa"/>
              <w:bottom w:w="128" w:type="dxa"/>
              <w:right w:w="43" w:type="dxa"/>
            </w:tcMar>
          </w:tcPr>
          <w:p w14:paraId="12C27FC9" w14:textId="77777777" w:rsidR="002A42C0" w:rsidRPr="00130224" w:rsidRDefault="00955B86" w:rsidP="00130224">
            <w:proofErr w:type="spellStart"/>
            <w:r w:rsidRPr="00130224">
              <w:t>Podmiot</w:t>
            </w:r>
            <w:proofErr w:type="spellEnd"/>
            <w:r w:rsidRPr="00130224">
              <w:t xml:space="preserve"> </w:t>
            </w:r>
            <w:proofErr w:type="spellStart"/>
            <w:r w:rsidRPr="00130224">
              <w:t>prowadzący</w:t>
            </w:r>
            <w:proofErr w:type="spellEnd"/>
            <w:r w:rsidRPr="00130224">
              <w:t xml:space="preserve"> </w:t>
            </w:r>
            <w:proofErr w:type="spellStart"/>
            <w:r w:rsidRPr="00130224">
              <w:t>rachunek</w:t>
            </w:r>
            <w:proofErr w:type="spellEnd"/>
            <w:r w:rsidRPr="00130224">
              <w:t xml:space="preserve"> i klient </w:t>
            </w:r>
            <w:proofErr w:type="spellStart"/>
            <w:r w:rsidRPr="00130224">
              <w:t>umawiają</w:t>
            </w:r>
            <w:proofErr w:type="spellEnd"/>
            <w:r w:rsidRPr="00130224">
              <w:t xml:space="preserve"> </w:t>
            </w:r>
            <w:proofErr w:type="spellStart"/>
            <w:r w:rsidRPr="00130224">
              <w:t>się</w:t>
            </w:r>
            <w:proofErr w:type="spellEnd"/>
            <w:r w:rsidRPr="00130224">
              <w:t xml:space="preserve"> z </w:t>
            </w:r>
            <w:proofErr w:type="spellStart"/>
            <w:r w:rsidRPr="00130224">
              <w:t>góry</w:t>
            </w:r>
            <w:proofErr w:type="spellEnd"/>
            <w:r w:rsidRPr="00130224">
              <w:t xml:space="preserve">, </w:t>
            </w:r>
            <w:proofErr w:type="spellStart"/>
            <w:r w:rsidRPr="00130224">
              <w:t>że</w:t>
            </w:r>
            <w:proofErr w:type="spellEnd"/>
            <w:r w:rsidRPr="00130224">
              <w:t xml:space="preserve"> klient </w:t>
            </w:r>
            <w:proofErr w:type="spellStart"/>
            <w:r w:rsidRPr="00130224">
              <w:t>może</w:t>
            </w:r>
            <w:proofErr w:type="spellEnd"/>
            <w:r w:rsidRPr="00130224">
              <w:t xml:space="preserve"> </w:t>
            </w:r>
            <w:proofErr w:type="spellStart"/>
            <w:r w:rsidRPr="00130224">
              <w:t>zaciągać</w:t>
            </w:r>
            <w:proofErr w:type="spellEnd"/>
            <w:r w:rsidRPr="00130224">
              <w:t xml:space="preserve"> </w:t>
            </w:r>
            <w:proofErr w:type="spellStart"/>
            <w:r w:rsidRPr="00130224">
              <w:t>kredyt</w:t>
            </w:r>
            <w:proofErr w:type="spellEnd"/>
            <w:r w:rsidRPr="00130224">
              <w:t xml:space="preserve"> w </w:t>
            </w:r>
            <w:proofErr w:type="spellStart"/>
            <w:r w:rsidRPr="00130224">
              <w:t>ramach</w:t>
            </w:r>
            <w:proofErr w:type="spellEnd"/>
            <w:r w:rsidRPr="00130224">
              <w:t xml:space="preserve"> </w:t>
            </w:r>
            <w:proofErr w:type="spellStart"/>
            <w:r w:rsidRPr="00130224">
              <w:t>rachunku</w:t>
            </w:r>
            <w:proofErr w:type="spellEnd"/>
            <w:r w:rsidRPr="00130224">
              <w:t xml:space="preserve">. </w:t>
            </w:r>
            <w:proofErr w:type="spellStart"/>
            <w:r w:rsidRPr="00130224">
              <w:t>Umowa</w:t>
            </w:r>
            <w:proofErr w:type="spellEnd"/>
            <w:r w:rsidRPr="00130224">
              <w:t xml:space="preserve"> </w:t>
            </w:r>
            <w:proofErr w:type="spellStart"/>
            <w:r w:rsidRPr="00130224">
              <w:t>określa</w:t>
            </w:r>
            <w:proofErr w:type="spellEnd"/>
            <w:r w:rsidRPr="00130224">
              <w:t xml:space="preserve"> </w:t>
            </w:r>
            <w:proofErr w:type="spellStart"/>
            <w:r w:rsidRPr="00130224">
              <w:t>maksymalną</w:t>
            </w:r>
            <w:proofErr w:type="spellEnd"/>
            <w:r w:rsidRPr="00130224">
              <w:t xml:space="preserve"> </w:t>
            </w:r>
            <w:proofErr w:type="spellStart"/>
            <w:r w:rsidRPr="00130224">
              <w:t>kwotę</w:t>
            </w:r>
            <w:proofErr w:type="spellEnd"/>
            <w:r w:rsidRPr="00130224">
              <w:t xml:space="preserve"> </w:t>
            </w:r>
            <w:proofErr w:type="spellStart"/>
            <w:r w:rsidRPr="00130224">
              <w:t>kredytu</w:t>
            </w:r>
            <w:proofErr w:type="spellEnd"/>
            <w:r w:rsidRPr="00130224">
              <w:t xml:space="preserve"> w </w:t>
            </w:r>
            <w:proofErr w:type="spellStart"/>
            <w:r w:rsidRPr="00130224">
              <w:t>rachunku</w:t>
            </w:r>
            <w:proofErr w:type="spellEnd"/>
            <w:r w:rsidRPr="00130224">
              <w:t xml:space="preserve">, </w:t>
            </w:r>
            <w:proofErr w:type="spellStart"/>
            <w:r w:rsidRPr="00130224">
              <w:t>oraz</w:t>
            </w:r>
            <w:proofErr w:type="spellEnd"/>
            <w:r w:rsidRPr="00130224">
              <w:t xml:space="preserve"> </w:t>
            </w:r>
            <w:proofErr w:type="spellStart"/>
            <w:r w:rsidRPr="00130224">
              <w:t>wysokość</w:t>
            </w:r>
            <w:proofErr w:type="spellEnd"/>
            <w:r w:rsidRPr="00130224">
              <w:t xml:space="preserve"> </w:t>
            </w:r>
            <w:proofErr w:type="spellStart"/>
            <w:r w:rsidRPr="00130224">
              <w:t>ewentualnych</w:t>
            </w:r>
            <w:proofErr w:type="spellEnd"/>
            <w:r w:rsidRPr="00130224">
              <w:t xml:space="preserve"> </w:t>
            </w:r>
            <w:proofErr w:type="spellStart"/>
            <w:r w:rsidRPr="00130224">
              <w:t>opłat</w:t>
            </w:r>
            <w:proofErr w:type="spellEnd"/>
            <w:r w:rsidRPr="00130224">
              <w:t xml:space="preserve"> i </w:t>
            </w:r>
            <w:proofErr w:type="spellStart"/>
            <w:r w:rsidRPr="00130224">
              <w:t>odsetek</w:t>
            </w:r>
            <w:proofErr w:type="spellEnd"/>
            <w:r w:rsidRPr="00130224">
              <w:t xml:space="preserve"> </w:t>
            </w:r>
            <w:proofErr w:type="spellStart"/>
            <w:r w:rsidRPr="00130224">
              <w:t>pobieranych</w:t>
            </w:r>
            <w:proofErr w:type="spellEnd"/>
            <w:r w:rsidRPr="00130224">
              <w:t xml:space="preserve"> od </w:t>
            </w:r>
            <w:proofErr w:type="spellStart"/>
            <w:r w:rsidRPr="00130224">
              <w:t>klienta</w:t>
            </w:r>
            <w:proofErr w:type="spellEnd"/>
            <w:r w:rsidRPr="00130224">
              <w:t>.</w:t>
            </w:r>
          </w:p>
        </w:tc>
      </w:tr>
      <w:tr w:rsidR="002A42C0" w:rsidRPr="00130224" w14:paraId="15BC710A" w14:textId="77777777">
        <w:trPr>
          <w:trHeight w:val="720"/>
        </w:trPr>
        <w:tc>
          <w:tcPr>
            <w:tcW w:w="2960" w:type="dxa"/>
            <w:tcBorders>
              <w:top w:val="nil"/>
              <w:left w:val="nil"/>
              <w:bottom w:val="nil"/>
              <w:right w:val="nil"/>
            </w:tcBorders>
            <w:tcMar>
              <w:top w:w="128" w:type="dxa"/>
              <w:left w:w="43" w:type="dxa"/>
              <w:bottom w:w="128" w:type="dxa"/>
              <w:right w:w="43" w:type="dxa"/>
            </w:tcMar>
          </w:tcPr>
          <w:p w14:paraId="67FE0E9F" w14:textId="77777777" w:rsidR="002A42C0" w:rsidRPr="00130224" w:rsidRDefault="00955B86" w:rsidP="00130224">
            <w:proofErr w:type="spellStart"/>
            <w:r w:rsidRPr="00130224">
              <w:t>Polecenie</w:t>
            </w:r>
            <w:proofErr w:type="spellEnd"/>
            <w:r w:rsidRPr="00130224">
              <w:t xml:space="preserve"> </w:t>
            </w:r>
            <w:proofErr w:type="spellStart"/>
            <w:r w:rsidRPr="00130224">
              <w:t>przelewu</w:t>
            </w:r>
            <w:proofErr w:type="spellEnd"/>
          </w:p>
        </w:tc>
        <w:tc>
          <w:tcPr>
            <w:tcW w:w="6620" w:type="dxa"/>
            <w:tcBorders>
              <w:top w:val="nil"/>
              <w:left w:val="nil"/>
              <w:bottom w:val="nil"/>
              <w:right w:val="nil"/>
            </w:tcBorders>
            <w:tcMar>
              <w:top w:w="128" w:type="dxa"/>
              <w:left w:w="43" w:type="dxa"/>
              <w:bottom w:w="128" w:type="dxa"/>
              <w:right w:w="43" w:type="dxa"/>
            </w:tcMar>
          </w:tcPr>
          <w:p w14:paraId="1883DCDB" w14:textId="77777777" w:rsidR="002A42C0" w:rsidRPr="00130224" w:rsidRDefault="00955B86" w:rsidP="00130224">
            <w:r w:rsidRPr="00130224">
              <w:t xml:space="preserve">Na </w:t>
            </w:r>
            <w:proofErr w:type="spellStart"/>
            <w:r w:rsidRPr="00130224">
              <w:t>zlecenie</w:t>
            </w:r>
            <w:proofErr w:type="spellEnd"/>
            <w:r w:rsidRPr="00130224">
              <w:t xml:space="preserve"> </w:t>
            </w:r>
            <w:proofErr w:type="spellStart"/>
            <w:r w:rsidRPr="00130224">
              <w:t>klienta</w:t>
            </w:r>
            <w:proofErr w:type="spellEnd"/>
            <w:r w:rsidRPr="00130224">
              <w:t xml:space="preserve"> </w:t>
            </w:r>
            <w:proofErr w:type="spellStart"/>
            <w:r w:rsidRPr="00130224">
              <w:t>podmiot</w:t>
            </w:r>
            <w:proofErr w:type="spellEnd"/>
            <w:r w:rsidRPr="00130224">
              <w:t xml:space="preserve"> </w:t>
            </w:r>
            <w:proofErr w:type="spellStart"/>
            <w:r w:rsidRPr="00130224">
              <w:t>prowadzący</w:t>
            </w:r>
            <w:proofErr w:type="spellEnd"/>
            <w:r w:rsidRPr="00130224">
              <w:t xml:space="preserve"> </w:t>
            </w:r>
            <w:proofErr w:type="spellStart"/>
            <w:r w:rsidRPr="00130224">
              <w:t>rachunek</w:t>
            </w:r>
            <w:proofErr w:type="spellEnd"/>
            <w:r w:rsidRPr="00130224">
              <w:t xml:space="preserve"> </w:t>
            </w:r>
            <w:proofErr w:type="spellStart"/>
            <w:r w:rsidRPr="00130224">
              <w:t>przelewa</w:t>
            </w:r>
            <w:proofErr w:type="spellEnd"/>
            <w:r w:rsidRPr="00130224">
              <w:t xml:space="preserve"> </w:t>
            </w:r>
            <w:proofErr w:type="spellStart"/>
            <w:r w:rsidRPr="00130224">
              <w:t>środki</w:t>
            </w:r>
            <w:proofErr w:type="spellEnd"/>
            <w:r w:rsidRPr="00130224">
              <w:t xml:space="preserve"> z </w:t>
            </w:r>
            <w:proofErr w:type="spellStart"/>
            <w:r w:rsidRPr="00130224">
              <w:t>rachunku</w:t>
            </w:r>
            <w:proofErr w:type="spellEnd"/>
            <w:r w:rsidRPr="00130224">
              <w:t xml:space="preserve"> </w:t>
            </w:r>
            <w:proofErr w:type="spellStart"/>
            <w:r w:rsidRPr="00130224">
              <w:t>klienta</w:t>
            </w:r>
            <w:proofErr w:type="spellEnd"/>
            <w:r w:rsidRPr="00130224">
              <w:t xml:space="preserve"> </w:t>
            </w:r>
            <w:proofErr w:type="spellStart"/>
            <w:r w:rsidRPr="00130224">
              <w:t>na</w:t>
            </w:r>
            <w:proofErr w:type="spellEnd"/>
            <w:r w:rsidRPr="00130224">
              <w:t xml:space="preserve"> </w:t>
            </w:r>
            <w:proofErr w:type="spellStart"/>
            <w:r w:rsidRPr="00130224">
              <w:t>inny</w:t>
            </w:r>
            <w:proofErr w:type="spellEnd"/>
            <w:r w:rsidRPr="00130224">
              <w:t xml:space="preserve"> </w:t>
            </w:r>
            <w:proofErr w:type="spellStart"/>
            <w:r w:rsidRPr="00130224">
              <w:t>rachunek</w:t>
            </w:r>
            <w:proofErr w:type="spellEnd"/>
            <w:r w:rsidRPr="00130224">
              <w:t>.</w:t>
            </w:r>
          </w:p>
        </w:tc>
      </w:tr>
      <w:tr w:rsidR="002A42C0" w:rsidRPr="00130224" w14:paraId="119578DB" w14:textId="77777777">
        <w:trPr>
          <w:trHeight w:val="720"/>
        </w:trPr>
        <w:tc>
          <w:tcPr>
            <w:tcW w:w="2960" w:type="dxa"/>
            <w:tcBorders>
              <w:top w:val="nil"/>
              <w:left w:val="nil"/>
              <w:bottom w:val="nil"/>
              <w:right w:val="nil"/>
            </w:tcBorders>
            <w:tcMar>
              <w:top w:w="128" w:type="dxa"/>
              <w:left w:w="43" w:type="dxa"/>
              <w:bottom w:w="128" w:type="dxa"/>
              <w:right w:w="43" w:type="dxa"/>
            </w:tcMar>
          </w:tcPr>
          <w:p w14:paraId="794937F0" w14:textId="77777777" w:rsidR="002A42C0" w:rsidRPr="00130224" w:rsidRDefault="00955B86" w:rsidP="00130224">
            <w:proofErr w:type="spellStart"/>
            <w:r w:rsidRPr="00130224">
              <w:t>Zlecenie</w:t>
            </w:r>
            <w:proofErr w:type="spellEnd"/>
            <w:r w:rsidRPr="00130224">
              <w:t xml:space="preserve"> </w:t>
            </w:r>
            <w:proofErr w:type="spellStart"/>
            <w:r w:rsidRPr="00130224">
              <w:t>stałe</w:t>
            </w:r>
            <w:proofErr w:type="spellEnd"/>
          </w:p>
        </w:tc>
        <w:tc>
          <w:tcPr>
            <w:tcW w:w="6620" w:type="dxa"/>
            <w:tcBorders>
              <w:top w:val="nil"/>
              <w:left w:val="nil"/>
              <w:bottom w:val="nil"/>
              <w:right w:val="nil"/>
            </w:tcBorders>
            <w:tcMar>
              <w:top w:w="128" w:type="dxa"/>
              <w:left w:w="43" w:type="dxa"/>
              <w:bottom w:w="128" w:type="dxa"/>
              <w:right w:w="43" w:type="dxa"/>
            </w:tcMar>
          </w:tcPr>
          <w:p w14:paraId="08F3F1F2" w14:textId="77777777" w:rsidR="002A42C0" w:rsidRPr="00130224" w:rsidRDefault="00955B86" w:rsidP="00130224">
            <w:r w:rsidRPr="00130224">
              <w:t xml:space="preserve">Na </w:t>
            </w:r>
            <w:proofErr w:type="spellStart"/>
            <w:r w:rsidRPr="00130224">
              <w:t>zlecenie</w:t>
            </w:r>
            <w:proofErr w:type="spellEnd"/>
            <w:r w:rsidRPr="00130224">
              <w:t xml:space="preserve"> </w:t>
            </w:r>
            <w:proofErr w:type="spellStart"/>
            <w:r w:rsidRPr="00130224">
              <w:t>klienta</w:t>
            </w:r>
            <w:proofErr w:type="spellEnd"/>
            <w:r w:rsidRPr="00130224">
              <w:t xml:space="preserve"> </w:t>
            </w:r>
            <w:proofErr w:type="spellStart"/>
            <w:r w:rsidRPr="00130224">
              <w:t>podmiot</w:t>
            </w:r>
            <w:proofErr w:type="spellEnd"/>
            <w:r w:rsidRPr="00130224">
              <w:t xml:space="preserve"> </w:t>
            </w:r>
            <w:proofErr w:type="spellStart"/>
            <w:r w:rsidRPr="00130224">
              <w:t>prowadzący</w:t>
            </w:r>
            <w:proofErr w:type="spellEnd"/>
            <w:r w:rsidRPr="00130224">
              <w:t xml:space="preserve"> </w:t>
            </w:r>
            <w:proofErr w:type="spellStart"/>
            <w:r w:rsidRPr="00130224">
              <w:t>rachunek</w:t>
            </w:r>
            <w:proofErr w:type="spellEnd"/>
            <w:r w:rsidRPr="00130224">
              <w:t xml:space="preserve"> </w:t>
            </w:r>
            <w:proofErr w:type="spellStart"/>
            <w:r w:rsidRPr="00130224">
              <w:t>regularnie</w:t>
            </w:r>
            <w:proofErr w:type="spellEnd"/>
            <w:r w:rsidRPr="00130224">
              <w:t xml:space="preserve"> </w:t>
            </w:r>
            <w:proofErr w:type="spellStart"/>
            <w:r w:rsidRPr="00130224">
              <w:t>przelewa</w:t>
            </w:r>
            <w:proofErr w:type="spellEnd"/>
            <w:r w:rsidRPr="00130224">
              <w:t xml:space="preserve"> </w:t>
            </w:r>
            <w:proofErr w:type="spellStart"/>
            <w:r w:rsidRPr="00130224">
              <w:t>środki</w:t>
            </w:r>
            <w:proofErr w:type="spellEnd"/>
            <w:r w:rsidRPr="00130224">
              <w:t xml:space="preserve"> w </w:t>
            </w:r>
            <w:proofErr w:type="spellStart"/>
            <w:r w:rsidRPr="00130224">
              <w:t>określonej</w:t>
            </w:r>
            <w:proofErr w:type="spellEnd"/>
            <w:r w:rsidRPr="00130224">
              <w:t xml:space="preserve"> </w:t>
            </w:r>
            <w:proofErr w:type="spellStart"/>
            <w:r w:rsidRPr="00130224">
              <w:t>wysokości</w:t>
            </w:r>
            <w:proofErr w:type="spellEnd"/>
            <w:r w:rsidRPr="00130224">
              <w:t xml:space="preserve"> z </w:t>
            </w:r>
            <w:proofErr w:type="spellStart"/>
            <w:r w:rsidRPr="00130224">
              <w:t>rachunku</w:t>
            </w:r>
            <w:proofErr w:type="spellEnd"/>
            <w:r w:rsidRPr="00130224">
              <w:t xml:space="preserve"> </w:t>
            </w:r>
            <w:proofErr w:type="spellStart"/>
            <w:r w:rsidRPr="00130224">
              <w:t>klienta</w:t>
            </w:r>
            <w:proofErr w:type="spellEnd"/>
            <w:r w:rsidRPr="00130224">
              <w:t xml:space="preserve"> </w:t>
            </w:r>
            <w:proofErr w:type="spellStart"/>
            <w:r w:rsidRPr="00130224">
              <w:t>na</w:t>
            </w:r>
            <w:proofErr w:type="spellEnd"/>
            <w:r w:rsidRPr="00130224">
              <w:t xml:space="preserve"> </w:t>
            </w:r>
            <w:proofErr w:type="spellStart"/>
            <w:r w:rsidRPr="00130224">
              <w:t>inny</w:t>
            </w:r>
            <w:proofErr w:type="spellEnd"/>
            <w:r w:rsidRPr="00130224">
              <w:t xml:space="preserve"> </w:t>
            </w:r>
            <w:proofErr w:type="spellStart"/>
            <w:r w:rsidRPr="00130224">
              <w:t>rachunek</w:t>
            </w:r>
            <w:proofErr w:type="spellEnd"/>
            <w:r w:rsidRPr="00130224">
              <w:t>.</w:t>
            </w:r>
          </w:p>
        </w:tc>
      </w:tr>
      <w:tr w:rsidR="002A42C0" w:rsidRPr="00130224" w14:paraId="500AB254" w14:textId="77777777">
        <w:trPr>
          <w:trHeight w:val="980"/>
        </w:trPr>
        <w:tc>
          <w:tcPr>
            <w:tcW w:w="2960" w:type="dxa"/>
            <w:tcBorders>
              <w:top w:val="nil"/>
              <w:left w:val="nil"/>
              <w:bottom w:val="nil"/>
              <w:right w:val="nil"/>
            </w:tcBorders>
            <w:tcMar>
              <w:top w:w="128" w:type="dxa"/>
              <w:left w:w="43" w:type="dxa"/>
              <w:bottom w:w="128" w:type="dxa"/>
              <w:right w:w="43" w:type="dxa"/>
            </w:tcMar>
          </w:tcPr>
          <w:p w14:paraId="2E4A15EB" w14:textId="77777777" w:rsidR="002A42C0" w:rsidRPr="00130224" w:rsidRDefault="00955B86" w:rsidP="00130224">
            <w:proofErr w:type="spellStart"/>
            <w:r w:rsidRPr="00130224">
              <w:t>Polecenie</w:t>
            </w:r>
            <w:proofErr w:type="spellEnd"/>
            <w:r w:rsidRPr="00130224">
              <w:t xml:space="preserve"> </w:t>
            </w:r>
            <w:proofErr w:type="spellStart"/>
            <w:r w:rsidRPr="00130224">
              <w:t>zapłaty</w:t>
            </w:r>
            <w:proofErr w:type="spellEnd"/>
          </w:p>
        </w:tc>
        <w:tc>
          <w:tcPr>
            <w:tcW w:w="6620" w:type="dxa"/>
            <w:tcBorders>
              <w:top w:val="nil"/>
              <w:left w:val="nil"/>
              <w:bottom w:val="nil"/>
              <w:right w:val="nil"/>
            </w:tcBorders>
            <w:tcMar>
              <w:top w:w="128" w:type="dxa"/>
              <w:left w:w="43" w:type="dxa"/>
              <w:bottom w:w="128" w:type="dxa"/>
              <w:right w:w="43" w:type="dxa"/>
            </w:tcMar>
          </w:tcPr>
          <w:p w14:paraId="6B37A03A" w14:textId="77777777" w:rsidR="002A42C0" w:rsidRPr="00130224" w:rsidRDefault="00955B86" w:rsidP="00130224">
            <w:proofErr w:type="spellStart"/>
            <w:r w:rsidRPr="00130224">
              <w:t>Polecenie</w:t>
            </w:r>
            <w:proofErr w:type="spellEnd"/>
            <w:r w:rsidRPr="00130224">
              <w:t xml:space="preserve"> </w:t>
            </w:r>
            <w:proofErr w:type="spellStart"/>
            <w:r w:rsidRPr="00130224">
              <w:t>zapłaty</w:t>
            </w:r>
            <w:proofErr w:type="spellEnd"/>
            <w:r w:rsidRPr="00130224">
              <w:t xml:space="preserve"> </w:t>
            </w:r>
            <w:proofErr w:type="spellStart"/>
            <w:r w:rsidRPr="00130224">
              <w:t>stanowi</w:t>
            </w:r>
            <w:proofErr w:type="spellEnd"/>
            <w:r w:rsidRPr="00130224">
              <w:t xml:space="preserve"> </w:t>
            </w:r>
            <w:proofErr w:type="spellStart"/>
            <w:r w:rsidRPr="00130224">
              <w:t>udzieloną</w:t>
            </w:r>
            <w:proofErr w:type="spellEnd"/>
            <w:r w:rsidRPr="00130224">
              <w:t xml:space="preserve"> </w:t>
            </w:r>
            <w:proofErr w:type="spellStart"/>
            <w:r w:rsidRPr="00130224">
              <w:t>bankowi</w:t>
            </w:r>
            <w:proofErr w:type="spellEnd"/>
            <w:r w:rsidRPr="00130224">
              <w:t xml:space="preserve"> </w:t>
            </w:r>
            <w:proofErr w:type="spellStart"/>
            <w:r w:rsidRPr="00130224">
              <w:t>dyspozycję</w:t>
            </w:r>
            <w:proofErr w:type="spellEnd"/>
            <w:r w:rsidRPr="00130224">
              <w:t xml:space="preserve"> </w:t>
            </w:r>
            <w:proofErr w:type="spellStart"/>
            <w:r w:rsidRPr="00130224">
              <w:t>wierzyciela</w:t>
            </w:r>
            <w:proofErr w:type="spellEnd"/>
            <w:r w:rsidRPr="00130224">
              <w:t xml:space="preserve"> </w:t>
            </w:r>
            <w:proofErr w:type="spellStart"/>
            <w:r w:rsidRPr="00130224">
              <w:t>przelania</w:t>
            </w:r>
            <w:proofErr w:type="spellEnd"/>
            <w:r w:rsidRPr="00130224">
              <w:t xml:space="preserve"> </w:t>
            </w:r>
            <w:proofErr w:type="spellStart"/>
            <w:r w:rsidRPr="00130224">
              <w:t>określonej</w:t>
            </w:r>
            <w:proofErr w:type="spellEnd"/>
            <w:r w:rsidRPr="00130224">
              <w:t xml:space="preserve"> </w:t>
            </w:r>
            <w:proofErr w:type="spellStart"/>
            <w:r w:rsidRPr="00130224">
              <w:t>kwoty</w:t>
            </w:r>
            <w:proofErr w:type="spellEnd"/>
            <w:r w:rsidRPr="00130224">
              <w:t xml:space="preserve"> z </w:t>
            </w:r>
            <w:proofErr w:type="spellStart"/>
            <w:r w:rsidRPr="00130224">
              <w:t>rachunku</w:t>
            </w:r>
            <w:proofErr w:type="spellEnd"/>
            <w:r w:rsidRPr="00130224">
              <w:t xml:space="preserve"> </w:t>
            </w:r>
            <w:proofErr w:type="spellStart"/>
            <w:r w:rsidRPr="00130224">
              <w:t>bankowego</w:t>
            </w:r>
            <w:proofErr w:type="spellEnd"/>
            <w:r w:rsidRPr="00130224">
              <w:t xml:space="preserve"> </w:t>
            </w:r>
            <w:proofErr w:type="spellStart"/>
            <w:r w:rsidRPr="00130224">
              <w:t>dłużnika</w:t>
            </w:r>
            <w:proofErr w:type="spellEnd"/>
            <w:r w:rsidRPr="00130224">
              <w:t xml:space="preserve"> </w:t>
            </w:r>
            <w:proofErr w:type="spellStart"/>
            <w:r w:rsidRPr="00130224">
              <w:t>na</w:t>
            </w:r>
            <w:proofErr w:type="spellEnd"/>
            <w:r w:rsidRPr="00130224">
              <w:t xml:space="preserve"> </w:t>
            </w:r>
            <w:proofErr w:type="spellStart"/>
            <w:r w:rsidRPr="00130224">
              <w:t>rachunek</w:t>
            </w:r>
            <w:proofErr w:type="spellEnd"/>
            <w:r w:rsidRPr="00130224">
              <w:t xml:space="preserve"> </w:t>
            </w:r>
            <w:proofErr w:type="spellStart"/>
            <w:r w:rsidRPr="00130224">
              <w:t>bankowy</w:t>
            </w:r>
            <w:proofErr w:type="spellEnd"/>
            <w:r w:rsidRPr="00130224">
              <w:t xml:space="preserve"> </w:t>
            </w:r>
            <w:proofErr w:type="spellStart"/>
            <w:r w:rsidRPr="00130224">
              <w:t>wierzyciela</w:t>
            </w:r>
            <w:proofErr w:type="spellEnd"/>
            <w:r w:rsidRPr="00130224">
              <w:t>.</w:t>
            </w:r>
          </w:p>
        </w:tc>
      </w:tr>
      <w:tr w:rsidR="002A42C0" w:rsidRPr="00130224" w14:paraId="29037202"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456811AA" w14:textId="77777777" w:rsidR="002A42C0" w:rsidRPr="00130224" w:rsidRDefault="00955B86" w:rsidP="00130224">
            <w:proofErr w:type="spellStart"/>
            <w:r w:rsidRPr="00130224">
              <w:t>Wypłata</w:t>
            </w:r>
            <w:proofErr w:type="spellEnd"/>
            <w:r w:rsidRPr="00130224">
              <w:t xml:space="preserve"> </w:t>
            </w:r>
            <w:proofErr w:type="spellStart"/>
            <w:r w:rsidRPr="00130224">
              <w:t>gotówki</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447A75BB" w14:textId="77777777" w:rsidR="002A42C0" w:rsidRPr="00130224" w:rsidRDefault="00955B86" w:rsidP="00130224">
            <w:proofErr w:type="spellStart"/>
            <w:r w:rsidRPr="00130224">
              <w:t>Posiadacz</w:t>
            </w:r>
            <w:proofErr w:type="spellEnd"/>
            <w:r w:rsidRPr="00130224">
              <w:t xml:space="preserve"> </w:t>
            </w:r>
            <w:proofErr w:type="spellStart"/>
            <w:r w:rsidRPr="00130224">
              <w:t>rachunku</w:t>
            </w:r>
            <w:proofErr w:type="spellEnd"/>
            <w:r w:rsidRPr="00130224">
              <w:t xml:space="preserve"> </w:t>
            </w:r>
            <w:proofErr w:type="spellStart"/>
            <w:r w:rsidRPr="00130224">
              <w:t>pobiera</w:t>
            </w:r>
            <w:proofErr w:type="spellEnd"/>
            <w:r w:rsidRPr="00130224">
              <w:t xml:space="preserve"> </w:t>
            </w:r>
            <w:proofErr w:type="spellStart"/>
            <w:r w:rsidRPr="00130224">
              <w:t>gotówkę</w:t>
            </w:r>
            <w:proofErr w:type="spellEnd"/>
            <w:r w:rsidRPr="00130224">
              <w:t xml:space="preserve"> </w:t>
            </w:r>
            <w:proofErr w:type="spellStart"/>
            <w:r w:rsidRPr="00130224">
              <w:t>ze</w:t>
            </w:r>
            <w:proofErr w:type="spellEnd"/>
            <w:r w:rsidRPr="00130224">
              <w:t xml:space="preserve"> </w:t>
            </w:r>
            <w:proofErr w:type="spellStart"/>
            <w:r w:rsidRPr="00130224">
              <w:t>swojego</w:t>
            </w:r>
            <w:proofErr w:type="spellEnd"/>
            <w:r w:rsidRPr="00130224">
              <w:t xml:space="preserve"> </w:t>
            </w:r>
            <w:proofErr w:type="spellStart"/>
            <w:r w:rsidRPr="00130224">
              <w:t>rachunku</w:t>
            </w:r>
            <w:proofErr w:type="spellEnd"/>
            <w:r w:rsidRPr="00130224">
              <w:t>.</w:t>
            </w:r>
          </w:p>
        </w:tc>
      </w:tr>
    </w:tbl>
    <w:p w14:paraId="2CEAD930" w14:textId="77777777" w:rsidR="002A42C0" w:rsidRPr="00130224" w:rsidRDefault="00955B86" w:rsidP="00130224">
      <w:pPr>
        <w:pStyle w:val="avsnitt-undertittel"/>
      </w:pPr>
      <w:r w:rsidRPr="00130224">
        <w:t>PORTUGAL</w:t>
      </w:r>
    </w:p>
    <w:p w14:paraId="489ADE1A" w14:textId="77777777" w:rsidR="002A42C0" w:rsidRPr="00130224" w:rsidRDefault="00955B86" w:rsidP="00130224">
      <w:pPr>
        <w:pStyle w:val="Undertittel"/>
      </w:pPr>
      <w:r w:rsidRPr="00130224">
        <w:t>Portugisisk</w:t>
      </w:r>
    </w:p>
    <w:p w14:paraId="78477936"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4B2993F6"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690210CA"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0F4AFF1C" w14:textId="77777777" w:rsidR="002A42C0" w:rsidRPr="00130224" w:rsidRDefault="00955B86" w:rsidP="00130224">
            <w:r w:rsidRPr="00130224">
              <w:t>Definisjon</w:t>
            </w:r>
          </w:p>
        </w:tc>
      </w:tr>
      <w:tr w:rsidR="002A42C0" w:rsidRPr="00130224" w14:paraId="1B93E576" w14:textId="77777777">
        <w:trPr>
          <w:trHeight w:val="720"/>
        </w:trPr>
        <w:tc>
          <w:tcPr>
            <w:tcW w:w="2960" w:type="dxa"/>
            <w:tcBorders>
              <w:top w:val="single" w:sz="4" w:space="0" w:color="000000"/>
              <w:left w:val="nil"/>
              <w:bottom w:val="nil"/>
              <w:right w:val="nil"/>
            </w:tcBorders>
            <w:tcMar>
              <w:top w:w="128" w:type="dxa"/>
              <w:left w:w="43" w:type="dxa"/>
              <w:bottom w:w="128" w:type="dxa"/>
              <w:right w:w="43" w:type="dxa"/>
            </w:tcMar>
          </w:tcPr>
          <w:p w14:paraId="151E2674" w14:textId="77777777" w:rsidR="002A42C0" w:rsidRPr="00130224" w:rsidRDefault="00955B86" w:rsidP="00130224">
            <w:proofErr w:type="spellStart"/>
            <w:r w:rsidRPr="00130224">
              <w:t>Manutenção</w:t>
            </w:r>
            <w:proofErr w:type="spellEnd"/>
            <w:r w:rsidRPr="00130224">
              <w:t xml:space="preserve"> de </w:t>
            </w:r>
            <w:proofErr w:type="spellStart"/>
            <w:r w:rsidRPr="00130224">
              <w:t>conta</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40B5DAB3" w14:textId="77777777" w:rsidR="002A42C0" w:rsidRPr="00130224" w:rsidRDefault="00955B86" w:rsidP="00130224">
            <w:r w:rsidRPr="00130224">
              <w:t xml:space="preserve">O </w:t>
            </w:r>
            <w:proofErr w:type="spellStart"/>
            <w:r w:rsidRPr="00130224">
              <w:t>prestador</w:t>
            </w:r>
            <w:proofErr w:type="spellEnd"/>
            <w:r w:rsidRPr="00130224">
              <w:t xml:space="preserve"> de </w:t>
            </w:r>
            <w:proofErr w:type="spellStart"/>
            <w:r w:rsidRPr="00130224">
              <w:t>serviços</w:t>
            </w:r>
            <w:proofErr w:type="spellEnd"/>
            <w:r w:rsidRPr="00130224">
              <w:t xml:space="preserve"> de </w:t>
            </w:r>
            <w:proofErr w:type="spellStart"/>
            <w:r w:rsidRPr="00130224">
              <w:t>pagamento</w:t>
            </w:r>
            <w:proofErr w:type="spellEnd"/>
            <w:r w:rsidRPr="00130224">
              <w:t xml:space="preserve"> gere a </w:t>
            </w:r>
            <w:proofErr w:type="spellStart"/>
            <w:r w:rsidRPr="00130224">
              <w:t>conta</w:t>
            </w:r>
            <w:proofErr w:type="spellEnd"/>
            <w:r w:rsidRPr="00130224">
              <w:t xml:space="preserve"> para </w:t>
            </w:r>
            <w:proofErr w:type="spellStart"/>
            <w:r w:rsidRPr="00130224">
              <w:t>utilização</w:t>
            </w:r>
            <w:proofErr w:type="spellEnd"/>
            <w:r w:rsidRPr="00130224">
              <w:t xml:space="preserve"> </w:t>
            </w:r>
            <w:proofErr w:type="spellStart"/>
            <w:r w:rsidRPr="00130224">
              <w:t>pelo</w:t>
            </w:r>
            <w:proofErr w:type="spellEnd"/>
            <w:r w:rsidRPr="00130224">
              <w:t xml:space="preserve"> </w:t>
            </w:r>
            <w:proofErr w:type="spellStart"/>
            <w:r w:rsidRPr="00130224">
              <w:t>cliente</w:t>
            </w:r>
            <w:proofErr w:type="spellEnd"/>
            <w:r w:rsidRPr="00130224">
              <w:t>.</w:t>
            </w:r>
          </w:p>
        </w:tc>
      </w:tr>
      <w:tr w:rsidR="002A42C0" w:rsidRPr="00B347C3" w14:paraId="216397C8" w14:textId="77777777">
        <w:trPr>
          <w:trHeight w:val="1220"/>
        </w:trPr>
        <w:tc>
          <w:tcPr>
            <w:tcW w:w="2960" w:type="dxa"/>
            <w:tcBorders>
              <w:top w:val="nil"/>
              <w:left w:val="nil"/>
              <w:bottom w:val="nil"/>
              <w:right w:val="nil"/>
            </w:tcBorders>
            <w:tcMar>
              <w:top w:w="128" w:type="dxa"/>
              <w:left w:w="43" w:type="dxa"/>
              <w:bottom w:w="128" w:type="dxa"/>
              <w:right w:w="43" w:type="dxa"/>
            </w:tcMar>
          </w:tcPr>
          <w:p w14:paraId="13D6B0F1" w14:textId="77777777" w:rsidR="002A42C0" w:rsidRPr="00130224" w:rsidRDefault="00955B86" w:rsidP="00130224">
            <w:proofErr w:type="spellStart"/>
            <w:r w:rsidRPr="00130224">
              <w:t>Disponibilização</w:t>
            </w:r>
            <w:proofErr w:type="spellEnd"/>
            <w:r w:rsidRPr="00130224">
              <w:t xml:space="preserve"> de </w:t>
            </w:r>
            <w:proofErr w:type="spellStart"/>
            <w:r w:rsidRPr="00130224">
              <w:t>um</w:t>
            </w:r>
            <w:proofErr w:type="spellEnd"/>
            <w:r w:rsidRPr="00130224">
              <w:t xml:space="preserve"> </w:t>
            </w:r>
            <w:proofErr w:type="spellStart"/>
            <w:r w:rsidRPr="00130224">
              <w:t>cartão</w:t>
            </w:r>
            <w:proofErr w:type="spellEnd"/>
            <w:r w:rsidRPr="00130224">
              <w:t xml:space="preserve"> de </w:t>
            </w:r>
            <w:proofErr w:type="spellStart"/>
            <w:r w:rsidRPr="00130224">
              <w:t>débito</w:t>
            </w:r>
            <w:proofErr w:type="spellEnd"/>
          </w:p>
        </w:tc>
        <w:tc>
          <w:tcPr>
            <w:tcW w:w="6620" w:type="dxa"/>
            <w:tcBorders>
              <w:top w:val="nil"/>
              <w:left w:val="nil"/>
              <w:bottom w:val="nil"/>
              <w:right w:val="nil"/>
            </w:tcBorders>
            <w:tcMar>
              <w:top w:w="128" w:type="dxa"/>
              <w:left w:w="43" w:type="dxa"/>
              <w:bottom w:w="128" w:type="dxa"/>
              <w:right w:w="43" w:type="dxa"/>
            </w:tcMar>
          </w:tcPr>
          <w:p w14:paraId="2E4ED58F" w14:textId="77777777" w:rsidR="002A42C0" w:rsidRPr="00B347C3" w:rsidRDefault="00955B86" w:rsidP="00130224">
            <w:pPr>
              <w:rPr>
                <w:lang w:val="en-US"/>
              </w:rPr>
            </w:pPr>
            <w:r w:rsidRPr="00B347C3">
              <w:rPr>
                <w:lang w:val="en-US"/>
              </w:rPr>
              <w:t>O prestador de serviços de pagamento disponibiliza um cartão de pagamento associado à conta do cliente. O montante de cada transação efetuada com o cartão é debitado imediata e integralmente na conta do cliente.</w:t>
            </w:r>
          </w:p>
        </w:tc>
      </w:tr>
      <w:tr w:rsidR="002A42C0" w:rsidRPr="00B347C3" w14:paraId="02D03986" w14:textId="77777777">
        <w:trPr>
          <w:trHeight w:val="2000"/>
        </w:trPr>
        <w:tc>
          <w:tcPr>
            <w:tcW w:w="2960" w:type="dxa"/>
            <w:tcBorders>
              <w:top w:val="nil"/>
              <w:left w:val="nil"/>
              <w:bottom w:val="nil"/>
              <w:right w:val="nil"/>
            </w:tcBorders>
            <w:tcMar>
              <w:top w:w="128" w:type="dxa"/>
              <w:left w:w="43" w:type="dxa"/>
              <w:bottom w:w="128" w:type="dxa"/>
              <w:right w:w="43" w:type="dxa"/>
            </w:tcMar>
          </w:tcPr>
          <w:p w14:paraId="04C29C6A" w14:textId="77777777" w:rsidR="002A42C0" w:rsidRPr="00130224" w:rsidRDefault="00955B86" w:rsidP="00130224">
            <w:proofErr w:type="spellStart"/>
            <w:r w:rsidRPr="00130224">
              <w:t>Disponibilização</w:t>
            </w:r>
            <w:proofErr w:type="spellEnd"/>
            <w:r w:rsidRPr="00130224">
              <w:t xml:space="preserve"> de </w:t>
            </w:r>
            <w:proofErr w:type="spellStart"/>
            <w:r w:rsidRPr="00130224">
              <w:t>um</w:t>
            </w:r>
            <w:proofErr w:type="spellEnd"/>
            <w:r w:rsidRPr="00130224">
              <w:t xml:space="preserve"> </w:t>
            </w:r>
            <w:proofErr w:type="spellStart"/>
            <w:r w:rsidRPr="00130224">
              <w:t>cartão</w:t>
            </w:r>
            <w:proofErr w:type="spellEnd"/>
            <w:r w:rsidRPr="00130224">
              <w:t xml:space="preserve"> de </w:t>
            </w:r>
            <w:proofErr w:type="spellStart"/>
            <w:r w:rsidRPr="00130224">
              <w:t>crédito</w:t>
            </w:r>
            <w:proofErr w:type="spellEnd"/>
          </w:p>
        </w:tc>
        <w:tc>
          <w:tcPr>
            <w:tcW w:w="6620" w:type="dxa"/>
            <w:tcBorders>
              <w:top w:val="nil"/>
              <w:left w:val="nil"/>
              <w:bottom w:val="nil"/>
              <w:right w:val="nil"/>
            </w:tcBorders>
            <w:tcMar>
              <w:top w:w="128" w:type="dxa"/>
              <w:left w:w="43" w:type="dxa"/>
              <w:bottom w:w="128" w:type="dxa"/>
              <w:right w:w="43" w:type="dxa"/>
            </w:tcMar>
          </w:tcPr>
          <w:p w14:paraId="38F7504C" w14:textId="77777777" w:rsidR="002A42C0" w:rsidRPr="00B347C3" w:rsidRDefault="00955B86" w:rsidP="00130224">
            <w:pPr>
              <w:rPr>
                <w:lang w:val="en-US"/>
              </w:rPr>
            </w:pPr>
            <w:r w:rsidRPr="00B347C3">
              <w:rPr>
                <w:lang w:val="en-US"/>
              </w:rPr>
              <w:t>O prestador de serviços de pagamento disponibiliza um cartão de pagamento associado à conta do cliente. O montante total das transações efetuadas com o cartão durante um período acordado é debitado integral ou parcialmente na conta de pagamento do cliente numa data acordada. O contrato de crédito entre o prestador de serviços de pagamento e o cliente determina se são cobrados juros ao cliente pelo dinheiro emprestado.</w:t>
            </w:r>
          </w:p>
        </w:tc>
      </w:tr>
      <w:tr w:rsidR="002A42C0" w:rsidRPr="00130224" w14:paraId="6D3E57E7" w14:textId="77777777">
        <w:trPr>
          <w:trHeight w:val="1220"/>
        </w:trPr>
        <w:tc>
          <w:tcPr>
            <w:tcW w:w="2960" w:type="dxa"/>
            <w:tcBorders>
              <w:top w:val="nil"/>
              <w:left w:val="nil"/>
              <w:bottom w:val="nil"/>
              <w:right w:val="nil"/>
            </w:tcBorders>
            <w:tcMar>
              <w:top w:w="128" w:type="dxa"/>
              <w:left w:w="43" w:type="dxa"/>
              <w:bottom w:w="128" w:type="dxa"/>
              <w:right w:w="43" w:type="dxa"/>
            </w:tcMar>
          </w:tcPr>
          <w:p w14:paraId="093B68DB" w14:textId="77777777" w:rsidR="002A42C0" w:rsidRPr="00130224" w:rsidRDefault="00955B86" w:rsidP="00130224">
            <w:proofErr w:type="spellStart"/>
            <w:r w:rsidRPr="00130224">
              <w:t>Descoberto</w:t>
            </w:r>
            <w:proofErr w:type="spellEnd"/>
          </w:p>
        </w:tc>
        <w:tc>
          <w:tcPr>
            <w:tcW w:w="6620" w:type="dxa"/>
            <w:tcBorders>
              <w:top w:val="nil"/>
              <w:left w:val="nil"/>
              <w:bottom w:val="nil"/>
              <w:right w:val="nil"/>
            </w:tcBorders>
            <w:tcMar>
              <w:top w:w="128" w:type="dxa"/>
              <w:left w:w="43" w:type="dxa"/>
              <w:bottom w:w="128" w:type="dxa"/>
              <w:right w:w="43" w:type="dxa"/>
            </w:tcMar>
          </w:tcPr>
          <w:p w14:paraId="47323C41" w14:textId="77777777" w:rsidR="002A42C0" w:rsidRPr="00130224" w:rsidRDefault="00955B86" w:rsidP="00130224">
            <w:r w:rsidRPr="00130224">
              <w:t xml:space="preserve">O </w:t>
            </w:r>
            <w:proofErr w:type="spellStart"/>
            <w:r w:rsidRPr="00130224">
              <w:t>prestador</w:t>
            </w:r>
            <w:proofErr w:type="spellEnd"/>
            <w:r w:rsidRPr="00130224">
              <w:t xml:space="preserve"> de </w:t>
            </w:r>
            <w:proofErr w:type="spellStart"/>
            <w:r w:rsidRPr="00130224">
              <w:t>serviços</w:t>
            </w:r>
            <w:proofErr w:type="spellEnd"/>
            <w:r w:rsidRPr="00130224">
              <w:t xml:space="preserve"> de </w:t>
            </w:r>
            <w:proofErr w:type="spellStart"/>
            <w:r w:rsidRPr="00130224">
              <w:t>pagamento</w:t>
            </w:r>
            <w:proofErr w:type="spellEnd"/>
            <w:r w:rsidRPr="00130224">
              <w:t xml:space="preserve"> e o </w:t>
            </w:r>
            <w:proofErr w:type="spellStart"/>
            <w:r w:rsidRPr="00130224">
              <w:t>cliente</w:t>
            </w:r>
            <w:proofErr w:type="spellEnd"/>
            <w:r w:rsidRPr="00130224">
              <w:t xml:space="preserve"> </w:t>
            </w:r>
            <w:proofErr w:type="spellStart"/>
            <w:r w:rsidRPr="00130224">
              <w:t>acordam</w:t>
            </w:r>
            <w:proofErr w:type="spellEnd"/>
            <w:r w:rsidRPr="00130224">
              <w:t xml:space="preserve"> </w:t>
            </w:r>
            <w:proofErr w:type="spellStart"/>
            <w:r w:rsidRPr="00130224">
              <w:t>previamente</w:t>
            </w:r>
            <w:proofErr w:type="spellEnd"/>
            <w:r w:rsidRPr="00130224">
              <w:t xml:space="preserve"> </w:t>
            </w:r>
            <w:proofErr w:type="spellStart"/>
            <w:r w:rsidRPr="00130224">
              <w:t>que</w:t>
            </w:r>
            <w:proofErr w:type="spellEnd"/>
            <w:r w:rsidRPr="00130224">
              <w:t xml:space="preserve"> o </w:t>
            </w:r>
            <w:proofErr w:type="spellStart"/>
            <w:r w:rsidRPr="00130224">
              <w:t>cliente</w:t>
            </w:r>
            <w:proofErr w:type="spellEnd"/>
            <w:r w:rsidRPr="00130224">
              <w:t xml:space="preserve"> pode </w:t>
            </w:r>
            <w:proofErr w:type="spellStart"/>
            <w:r w:rsidRPr="00130224">
              <w:t>dispor</w:t>
            </w:r>
            <w:proofErr w:type="spellEnd"/>
            <w:r w:rsidRPr="00130224">
              <w:t xml:space="preserve"> de </w:t>
            </w:r>
            <w:proofErr w:type="spellStart"/>
            <w:r w:rsidRPr="00130224">
              <w:t>fundos</w:t>
            </w:r>
            <w:proofErr w:type="spellEnd"/>
            <w:r w:rsidRPr="00130224">
              <w:t xml:space="preserve"> </w:t>
            </w:r>
            <w:proofErr w:type="spellStart"/>
            <w:r w:rsidRPr="00130224">
              <w:t>que</w:t>
            </w:r>
            <w:proofErr w:type="spellEnd"/>
            <w:r w:rsidRPr="00130224">
              <w:t xml:space="preserve"> </w:t>
            </w:r>
            <w:proofErr w:type="spellStart"/>
            <w:r w:rsidRPr="00130224">
              <w:t>excedam</w:t>
            </w:r>
            <w:proofErr w:type="spellEnd"/>
            <w:r w:rsidRPr="00130224">
              <w:t xml:space="preserve"> o saldo da sua </w:t>
            </w:r>
            <w:proofErr w:type="spellStart"/>
            <w:r w:rsidRPr="00130224">
              <w:t>conta</w:t>
            </w:r>
            <w:proofErr w:type="spellEnd"/>
            <w:r w:rsidRPr="00130224">
              <w:t xml:space="preserve">. O </w:t>
            </w:r>
            <w:proofErr w:type="spellStart"/>
            <w:r w:rsidRPr="00130224">
              <w:t>contrato</w:t>
            </w:r>
            <w:proofErr w:type="spellEnd"/>
            <w:r w:rsidRPr="00130224">
              <w:t xml:space="preserve"> de </w:t>
            </w:r>
            <w:proofErr w:type="spellStart"/>
            <w:r w:rsidRPr="00130224">
              <w:t>crédito</w:t>
            </w:r>
            <w:proofErr w:type="spellEnd"/>
            <w:r w:rsidRPr="00130224">
              <w:t xml:space="preserve"> </w:t>
            </w:r>
            <w:proofErr w:type="spellStart"/>
            <w:r w:rsidRPr="00130224">
              <w:t>determina</w:t>
            </w:r>
            <w:proofErr w:type="spellEnd"/>
            <w:r w:rsidRPr="00130224">
              <w:t xml:space="preserve"> </w:t>
            </w:r>
            <w:proofErr w:type="spellStart"/>
            <w:r w:rsidRPr="00130224">
              <w:t>um</w:t>
            </w:r>
            <w:proofErr w:type="spellEnd"/>
            <w:r w:rsidRPr="00130224">
              <w:t xml:space="preserve"> </w:t>
            </w:r>
            <w:proofErr w:type="spellStart"/>
            <w:r w:rsidRPr="00130224">
              <w:t>montante</w:t>
            </w:r>
            <w:proofErr w:type="spellEnd"/>
            <w:r w:rsidRPr="00130224">
              <w:t xml:space="preserve"> </w:t>
            </w:r>
            <w:proofErr w:type="spellStart"/>
            <w:r w:rsidRPr="00130224">
              <w:t>máximo</w:t>
            </w:r>
            <w:proofErr w:type="spellEnd"/>
            <w:r w:rsidRPr="00130224">
              <w:t xml:space="preserve"> </w:t>
            </w:r>
            <w:proofErr w:type="spellStart"/>
            <w:r w:rsidRPr="00130224">
              <w:t>que</w:t>
            </w:r>
            <w:proofErr w:type="spellEnd"/>
            <w:r w:rsidRPr="00130224">
              <w:t xml:space="preserve"> pode ser </w:t>
            </w:r>
            <w:proofErr w:type="spellStart"/>
            <w:r w:rsidRPr="00130224">
              <w:t>emprestado</w:t>
            </w:r>
            <w:proofErr w:type="spellEnd"/>
            <w:r w:rsidRPr="00130224">
              <w:t xml:space="preserve">, e se </w:t>
            </w:r>
            <w:proofErr w:type="spellStart"/>
            <w:r w:rsidRPr="00130224">
              <w:t>são</w:t>
            </w:r>
            <w:proofErr w:type="spellEnd"/>
            <w:r w:rsidRPr="00130224">
              <w:t xml:space="preserve"> </w:t>
            </w:r>
            <w:proofErr w:type="spellStart"/>
            <w:r w:rsidRPr="00130224">
              <w:t>cobrados</w:t>
            </w:r>
            <w:proofErr w:type="spellEnd"/>
            <w:r w:rsidRPr="00130224">
              <w:t xml:space="preserve"> </w:t>
            </w:r>
            <w:proofErr w:type="spellStart"/>
            <w:r w:rsidRPr="00130224">
              <w:t>comissões</w:t>
            </w:r>
            <w:proofErr w:type="spellEnd"/>
            <w:r w:rsidRPr="00130224">
              <w:t xml:space="preserve"> e </w:t>
            </w:r>
            <w:proofErr w:type="spellStart"/>
            <w:r w:rsidRPr="00130224">
              <w:t>juros</w:t>
            </w:r>
            <w:proofErr w:type="spellEnd"/>
            <w:r w:rsidRPr="00130224">
              <w:t xml:space="preserve"> </w:t>
            </w:r>
            <w:proofErr w:type="spellStart"/>
            <w:r w:rsidRPr="00130224">
              <w:t>ao</w:t>
            </w:r>
            <w:proofErr w:type="spellEnd"/>
            <w:r w:rsidRPr="00130224">
              <w:t xml:space="preserve"> </w:t>
            </w:r>
            <w:proofErr w:type="spellStart"/>
            <w:r w:rsidRPr="00130224">
              <w:t>cliente</w:t>
            </w:r>
            <w:proofErr w:type="spellEnd"/>
            <w:r w:rsidRPr="00130224">
              <w:t>.</w:t>
            </w:r>
          </w:p>
        </w:tc>
      </w:tr>
      <w:tr w:rsidR="002A42C0" w:rsidRPr="00130224" w14:paraId="29079BE8" w14:textId="77777777">
        <w:trPr>
          <w:trHeight w:val="720"/>
        </w:trPr>
        <w:tc>
          <w:tcPr>
            <w:tcW w:w="2960" w:type="dxa"/>
            <w:tcBorders>
              <w:top w:val="nil"/>
              <w:left w:val="nil"/>
              <w:bottom w:val="nil"/>
              <w:right w:val="nil"/>
            </w:tcBorders>
            <w:tcMar>
              <w:top w:w="128" w:type="dxa"/>
              <w:left w:w="43" w:type="dxa"/>
              <w:bottom w:w="128" w:type="dxa"/>
              <w:right w:w="43" w:type="dxa"/>
            </w:tcMar>
          </w:tcPr>
          <w:p w14:paraId="0BBF22B8" w14:textId="77777777" w:rsidR="002A42C0" w:rsidRPr="00130224" w:rsidRDefault="00955B86" w:rsidP="00130224">
            <w:proofErr w:type="spellStart"/>
            <w:r w:rsidRPr="00130224">
              <w:t>Transferência</w:t>
            </w:r>
            <w:proofErr w:type="spellEnd"/>
            <w:r w:rsidRPr="00130224">
              <w:t xml:space="preserve"> a </w:t>
            </w:r>
            <w:proofErr w:type="spellStart"/>
            <w:r w:rsidRPr="00130224">
              <w:t>crédito</w:t>
            </w:r>
            <w:proofErr w:type="spellEnd"/>
          </w:p>
        </w:tc>
        <w:tc>
          <w:tcPr>
            <w:tcW w:w="6620" w:type="dxa"/>
            <w:tcBorders>
              <w:top w:val="nil"/>
              <w:left w:val="nil"/>
              <w:bottom w:val="nil"/>
              <w:right w:val="nil"/>
            </w:tcBorders>
            <w:tcMar>
              <w:top w:w="128" w:type="dxa"/>
              <w:left w:w="43" w:type="dxa"/>
              <w:bottom w:w="128" w:type="dxa"/>
              <w:right w:w="43" w:type="dxa"/>
            </w:tcMar>
          </w:tcPr>
          <w:p w14:paraId="3EA3B29A" w14:textId="77777777" w:rsidR="002A42C0" w:rsidRPr="00130224" w:rsidRDefault="00955B86" w:rsidP="00130224">
            <w:r w:rsidRPr="00130224">
              <w:t xml:space="preserve">O </w:t>
            </w:r>
            <w:proofErr w:type="spellStart"/>
            <w:r w:rsidRPr="00130224">
              <w:t>prestador</w:t>
            </w:r>
            <w:proofErr w:type="spellEnd"/>
            <w:r w:rsidRPr="00130224">
              <w:t xml:space="preserve"> de </w:t>
            </w:r>
            <w:proofErr w:type="spellStart"/>
            <w:r w:rsidRPr="00130224">
              <w:t>serviços</w:t>
            </w:r>
            <w:proofErr w:type="spellEnd"/>
            <w:r w:rsidRPr="00130224">
              <w:t xml:space="preserve"> de </w:t>
            </w:r>
            <w:proofErr w:type="spellStart"/>
            <w:r w:rsidRPr="00130224">
              <w:t>pagamento</w:t>
            </w:r>
            <w:proofErr w:type="spellEnd"/>
            <w:r w:rsidRPr="00130224">
              <w:t xml:space="preserve"> transfere, por </w:t>
            </w:r>
            <w:proofErr w:type="spellStart"/>
            <w:r w:rsidRPr="00130224">
              <w:t>ordem</w:t>
            </w:r>
            <w:proofErr w:type="spellEnd"/>
            <w:r w:rsidRPr="00130224">
              <w:t xml:space="preserve"> do </w:t>
            </w:r>
            <w:proofErr w:type="spellStart"/>
            <w:r w:rsidRPr="00130224">
              <w:t>cliente</w:t>
            </w:r>
            <w:proofErr w:type="spellEnd"/>
            <w:r w:rsidRPr="00130224">
              <w:t xml:space="preserve">, </w:t>
            </w:r>
            <w:proofErr w:type="spellStart"/>
            <w:r w:rsidRPr="00130224">
              <w:t>fundos</w:t>
            </w:r>
            <w:proofErr w:type="spellEnd"/>
            <w:r w:rsidRPr="00130224">
              <w:t xml:space="preserve"> da </w:t>
            </w:r>
            <w:proofErr w:type="spellStart"/>
            <w:r w:rsidRPr="00130224">
              <w:t>conta</w:t>
            </w:r>
            <w:proofErr w:type="spellEnd"/>
            <w:r w:rsidRPr="00130224">
              <w:t xml:space="preserve"> do </w:t>
            </w:r>
            <w:proofErr w:type="spellStart"/>
            <w:r w:rsidRPr="00130224">
              <w:t>cliente</w:t>
            </w:r>
            <w:proofErr w:type="spellEnd"/>
            <w:r w:rsidRPr="00130224">
              <w:t xml:space="preserve"> para </w:t>
            </w:r>
            <w:proofErr w:type="spellStart"/>
            <w:r w:rsidRPr="00130224">
              <w:t>outra</w:t>
            </w:r>
            <w:proofErr w:type="spellEnd"/>
            <w:r w:rsidRPr="00130224">
              <w:t xml:space="preserve"> </w:t>
            </w:r>
            <w:proofErr w:type="spellStart"/>
            <w:r w:rsidRPr="00130224">
              <w:t>conta</w:t>
            </w:r>
            <w:proofErr w:type="spellEnd"/>
            <w:r w:rsidRPr="00130224">
              <w:t>.</w:t>
            </w:r>
          </w:p>
        </w:tc>
      </w:tr>
      <w:tr w:rsidR="002A42C0" w:rsidRPr="00130224" w14:paraId="4DF875AD" w14:textId="77777777">
        <w:trPr>
          <w:trHeight w:val="980"/>
        </w:trPr>
        <w:tc>
          <w:tcPr>
            <w:tcW w:w="2960" w:type="dxa"/>
            <w:tcBorders>
              <w:top w:val="nil"/>
              <w:left w:val="nil"/>
              <w:bottom w:val="nil"/>
              <w:right w:val="nil"/>
            </w:tcBorders>
            <w:tcMar>
              <w:top w:w="128" w:type="dxa"/>
              <w:left w:w="43" w:type="dxa"/>
              <w:bottom w:w="128" w:type="dxa"/>
              <w:right w:w="43" w:type="dxa"/>
            </w:tcMar>
          </w:tcPr>
          <w:p w14:paraId="23F4E495" w14:textId="77777777" w:rsidR="002A42C0" w:rsidRPr="00130224" w:rsidRDefault="00955B86" w:rsidP="00130224">
            <w:proofErr w:type="spellStart"/>
            <w:r w:rsidRPr="00130224">
              <w:t>Ordem</w:t>
            </w:r>
            <w:proofErr w:type="spellEnd"/>
            <w:r w:rsidRPr="00130224">
              <w:t xml:space="preserve"> permanente</w:t>
            </w:r>
          </w:p>
        </w:tc>
        <w:tc>
          <w:tcPr>
            <w:tcW w:w="6620" w:type="dxa"/>
            <w:tcBorders>
              <w:top w:val="nil"/>
              <w:left w:val="nil"/>
              <w:bottom w:val="nil"/>
              <w:right w:val="nil"/>
            </w:tcBorders>
            <w:tcMar>
              <w:top w:w="128" w:type="dxa"/>
              <w:left w:w="43" w:type="dxa"/>
              <w:bottom w:w="128" w:type="dxa"/>
              <w:right w:w="43" w:type="dxa"/>
            </w:tcMar>
          </w:tcPr>
          <w:p w14:paraId="04F1DEAE" w14:textId="77777777" w:rsidR="002A42C0" w:rsidRPr="00130224" w:rsidRDefault="00955B86" w:rsidP="00130224">
            <w:r w:rsidRPr="00130224">
              <w:t xml:space="preserve">O </w:t>
            </w:r>
            <w:proofErr w:type="spellStart"/>
            <w:r w:rsidRPr="00130224">
              <w:t>prestador</w:t>
            </w:r>
            <w:proofErr w:type="spellEnd"/>
            <w:r w:rsidRPr="00130224">
              <w:t xml:space="preserve"> de </w:t>
            </w:r>
            <w:proofErr w:type="spellStart"/>
            <w:r w:rsidRPr="00130224">
              <w:t>serviços</w:t>
            </w:r>
            <w:proofErr w:type="spellEnd"/>
            <w:r w:rsidRPr="00130224">
              <w:t xml:space="preserve"> de </w:t>
            </w:r>
            <w:proofErr w:type="spellStart"/>
            <w:r w:rsidRPr="00130224">
              <w:t>pagamento</w:t>
            </w:r>
            <w:proofErr w:type="spellEnd"/>
            <w:r w:rsidRPr="00130224">
              <w:t xml:space="preserve"> </w:t>
            </w:r>
            <w:proofErr w:type="spellStart"/>
            <w:r w:rsidRPr="00130224">
              <w:t>efetua</w:t>
            </w:r>
            <w:proofErr w:type="spellEnd"/>
            <w:r w:rsidRPr="00130224">
              <w:t xml:space="preserve">, por </w:t>
            </w:r>
            <w:proofErr w:type="spellStart"/>
            <w:r w:rsidRPr="00130224">
              <w:t>ordem</w:t>
            </w:r>
            <w:proofErr w:type="spellEnd"/>
            <w:r w:rsidRPr="00130224">
              <w:t xml:space="preserve"> do </w:t>
            </w:r>
            <w:proofErr w:type="spellStart"/>
            <w:r w:rsidRPr="00130224">
              <w:t>cliente</w:t>
            </w:r>
            <w:proofErr w:type="spellEnd"/>
            <w:r w:rsidRPr="00130224">
              <w:t xml:space="preserve">, </w:t>
            </w:r>
            <w:proofErr w:type="spellStart"/>
            <w:r w:rsidRPr="00130224">
              <w:t>transferências</w:t>
            </w:r>
            <w:proofErr w:type="spellEnd"/>
            <w:r w:rsidRPr="00130224">
              <w:t xml:space="preserve"> </w:t>
            </w:r>
            <w:proofErr w:type="spellStart"/>
            <w:r w:rsidRPr="00130224">
              <w:t>regulares</w:t>
            </w:r>
            <w:proofErr w:type="spellEnd"/>
            <w:r w:rsidRPr="00130224">
              <w:t xml:space="preserve"> de </w:t>
            </w:r>
            <w:proofErr w:type="spellStart"/>
            <w:r w:rsidRPr="00130224">
              <w:t>um</w:t>
            </w:r>
            <w:proofErr w:type="spellEnd"/>
            <w:r w:rsidRPr="00130224">
              <w:t xml:space="preserve"> </w:t>
            </w:r>
            <w:proofErr w:type="spellStart"/>
            <w:r w:rsidRPr="00130224">
              <w:t>montante</w:t>
            </w:r>
            <w:proofErr w:type="spellEnd"/>
            <w:r w:rsidRPr="00130224">
              <w:t xml:space="preserve"> </w:t>
            </w:r>
            <w:proofErr w:type="spellStart"/>
            <w:r w:rsidRPr="00130224">
              <w:t>fixo</w:t>
            </w:r>
            <w:proofErr w:type="spellEnd"/>
            <w:r w:rsidRPr="00130224">
              <w:t xml:space="preserve"> de </w:t>
            </w:r>
            <w:proofErr w:type="spellStart"/>
            <w:r w:rsidRPr="00130224">
              <w:t>dinheiro</w:t>
            </w:r>
            <w:proofErr w:type="spellEnd"/>
            <w:r w:rsidRPr="00130224">
              <w:t xml:space="preserve"> da </w:t>
            </w:r>
            <w:proofErr w:type="spellStart"/>
            <w:r w:rsidRPr="00130224">
              <w:t>conta</w:t>
            </w:r>
            <w:proofErr w:type="spellEnd"/>
            <w:r w:rsidRPr="00130224">
              <w:t xml:space="preserve"> do </w:t>
            </w:r>
            <w:proofErr w:type="spellStart"/>
            <w:r w:rsidRPr="00130224">
              <w:t>cliente</w:t>
            </w:r>
            <w:proofErr w:type="spellEnd"/>
            <w:r w:rsidRPr="00130224">
              <w:t xml:space="preserve"> para </w:t>
            </w:r>
            <w:proofErr w:type="spellStart"/>
            <w:r w:rsidRPr="00130224">
              <w:t>outra</w:t>
            </w:r>
            <w:proofErr w:type="spellEnd"/>
            <w:r w:rsidRPr="00130224">
              <w:t xml:space="preserve"> </w:t>
            </w:r>
            <w:proofErr w:type="spellStart"/>
            <w:r w:rsidRPr="00130224">
              <w:t>conta</w:t>
            </w:r>
            <w:proofErr w:type="spellEnd"/>
            <w:r w:rsidRPr="00130224">
              <w:t>.</w:t>
            </w:r>
          </w:p>
        </w:tc>
      </w:tr>
      <w:tr w:rsidR="002A42C0" w:rsidRPr="00130224" w14:paraId="51C6735E" w14:textId="77777777">
        <w:trPr>
          <w:trHeight w:val="1480"/>
        </w:trPr>
        <w:tc>
          <w:tcPr>
            <w:tcW w:w="2960" w:type="dxa"/>
            <w:tcBorders>
              <w:top w:val="nil"/>
              <w:left w:val="nil"/>
              <w:bottom w:val="nil"/>
              <w:right w:val="nil"/>
            </w:tcBorders>
            <w:tcMar>
              <w:top w:w="128" w:type="dxa"/>
              <w:left w:w="43" w:type="dxa"/>
              <w:bottom w:w="128" w:type="dxa"/>
              <w:right w:w="43" w:type="dxa"/>
            </w:tcMar>
          </w:tcPr>
          <w:p w14:paraId="4FC75E17" w14:textId="77777777" w:rsidR="002A42C0" w:rsidRPr="00130224" w:rsidRDefault="00955B86" w:rsidP="00130224">
            <w:proofErr w:type="spellStart"/>
            <w:r w:rsidRPr="00130224">
              <w:t>Débito</w:t>
            </w:r>
            <w:proofErr w:type="spellEnd"/>
            <w:r w:rsidRPr="00130224">
              <w:t xml:space="preserve"> </w:t>
            </w:r>
            <w:proofErr w:type="spellStart"/>
            <w:r w:rsidRPr="00130224">
              <w:t>direto</w:t>
            </w:r>
            <w:proofErr w:type="spellEnd"/>
          </w:p>
        </w:tc>
        <w:tc>
          <w:tcPr>
            <w:tcW w:w="6620" w:type="dxa"/>
            <w:tcBorders>
              <w:top w:val="nil"/>
              <w:left w:val="nil"/>
              <w:bottom w:val="nil"/>
              <w:right w:val="nil"/>
            </w:tcBorders>
            <w:tcMar>
              <w:top w:w="128" w:type="dxa"/>
              <w:left w:w="43" w:type="dxa"/>
              <w:bottom w:w="128" w:type="dxa"/>
              <w:right w:w="43" w:type="dxa"/>
            </w:tcMar>
          </w:tcPr>
          <w:p w14:paraId="2E7175F1" w14:textId="77777777" w:rsidR="002A42C0" w:rsidRPr="00130224" w:rsidRDefault="00955B86" w:rsidP="00130224">
            <w:r w:rsidRPr="00B347C3">
              <w:rPr>
                <w:lang w:val="en-US"/>
              </w:rPr>
              <w:t xml:space="preserve">O cliente autoriza que outra pessoa (o beneficiário) ordene ao prestador de serviços de pagamento que transfira dinheiro da conta do cliente para esse beneficiário. O prestador de serviços de pagamento transfere, de seguida, os fundos para o beneficiário em data ou datas acordada(s) entre o cliente e o beneficiário. </w:t>
            </w:r>
            <w:r w:rsidRPr="00130224">
              <w:t xml:space="preserve">O </w:t>
            </w:r>
            <w:proofErr w:type="spellStart"/>
            <w:r w:rsidRPr="00130224">
              <w:t>montante</w:t>
            </w:r>
            <w:proofErr w:type="spellEnd"/>
            <w:r w:rsidRPr="00130224">
              <w:t xml:space="preserve"> pode </w:t>
            </w:r>
            <w:proofErr w:type="spellStart"/>
            <w:r w:rsidRPr="00130224">
              <w:t>variar</w:t>
            </w:r>
            <w:proofErr w:type="spellEnd"/>
            <w:r w:rsidRPr="00130224">
              <w:t>.</w:t>
            </w:r>
          </w:p>
        </w:tc>
      </w:tr>
      <w:tr w:rsidR="002A42C0" w:rsidRPr="00B347C3" w14:paraId="0A8EB7F9"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4544CEAA" w14:textId="77777777" w:rsidR="002A42C0" w:rsidRPr="00130224" w:rsidRDefault="00955B86" w:rsidP="00130224">
            <w:proofErr w:type="spellStart"/>
            <w:r w:rsidRPr="00130224">
              <w:t>Levantamento</w:t>
            </w:r>
            <w:proofErr w:type="spellEnd"/>
            <w:r w:rsidRPr="00130224">
              <w:t xml:space="preserve"> de </w:t>
            </w:r>
            <w:proofErr w:type="spellStart"/>
            <w:r w:rsidRPr="00130224">
              <w:t>numerário</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7BB930B6" w14:textId="77777777" w:rsidR="002A42C0" w:rsidRPr="00B347C3" w:rsidRDefault="00955B86" w:rsidP="00130224">
            <w:pPr>
              <w:rPr>
                <w:lang w:val="en-US"/>
              </w:rPr>
            </w:pPr>
            <w:r w:rsidRPr="00B347C3">
              <w:rPr>
                <w:lang w:val="en-US"/>
              </w:rPr>
              <w:t>O cliente retira numerário da sua conta.</w:t>
            </w:r>
          </w:p>
        </w:tc>
      </w:tr>
    </w:tbl>
    <w:p w14:paraId="17BA36BA" w14:textId="77777777" w:rsidR="002A42C0" w:rsidRPr="00130224" w:rsidRDefault="00955B86" w:rsidP="00130224">
      <w:pPr>
        <w:pStyle w:val="avsnitt-undertittel"/>
      </w:pPr>
      <w:r w:rsidRPr="00130224">
        <w:t>ROMANIA</w:t>
      </w:r>
    </w:p>
    <w:p w14:paraId="5DD2298D" w14:textId="77777777" w:rsidR="002A42C0" w:rsidRPr="00130224" w:rsidRDefault="00955B86" w:rsidP="00130224">
      <w:pPr>
        <w:pStyle w:val="Undertittel"/>
      </w:pPr>
      <w:r w:rsidRPr="00130224">
        <w:t>Rumensk</w:t>
      </w:r>
    </w:p>
    <w:p w14:paraId="6290F7F6"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7B560C98"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6E858E3A"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14AE3C90" w14:textId="77777777" w:rsidR="002A42C0" w:rsidRPr="00130224" w:rsidRDefault="00955B86" w:rsidP="00130224">
            <w:r w:rsidRPr="00130224">
              <w:t>Definisjon</w:t>
            </w:r>
          </w:p>
        </w:tc>
      </w:tr>
      <w:tr w:rsidR="002A42C0" w:rsidRPr="00B347C3" w14:paraId="09371AD3" w14:textId="77777777">
        <w:trPr>
          <w:trHeight w:val="720"/>
        </w:trPr>
        <w:tc>
          <w:tcPr>
            <w:tcW w:w="2960" w:type="dxa"/>
            <w:tcBorders>
              <w:top w:val="single" w:sz="4" w:space="0" w:color="000000"/>
              <w:left w:val="nil"/>
              <w:bottom w:val="nil"/>
              <w:right w:val="nil"/>
            </w:tcBorders>
            <w:tcMar>
              <w:top w:w="128" w:type="dxa"/>
              <w:left w:w="43" w:type="dxa"/>
              <w:bottom w:w="128" w:type="dxa"/>
              <w:right w:w="43" w:type="dxa"/>
            </w:tcMar>
          </w:tcPr>
          <w:p w14:paraId="2F2E0A79" w14:textId="77777777" w:rsidR="002A42C0" w:rsidRPr="00130224" w:rsidRDefault="00955B86" w:rsidP="00130224">
            <w:proofErr w:type="spellStart"/>
            <w:r w:rsidRPr="00130224">
              <w:t>Administrarea</w:t>
            </w:r>
            <w:proofErr w:type="spellEnd"/>
            <w:r w:rsidRPr="00130224">
              <w:t xml:space="preserve"> </w:t>
            </w:r>
            <w:proofErr w:type="spellStart"/>
            <w:r w:rsidRPr="00130224">
              <w:t>contului</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14548320" w14:textId="77777777" w:rsidR="002A42C0" w:rsidRPr="00B347C3" w:rsidRDefault="00955B86" w:rsidP="00130224">
            <w:pPr>
              <w:rPr>
                <w:lang w:val="en-US"/>
              </w:rPr>
            </w:pPr>
            <w:r w:rsidRPr="00B347C3">
              <w:rPr>
                <w:lang w:val="en-US"/>
              </w:rPr>
              <w:t>Furnizorul contului administrează contul în scopul utilizării de către client.</w:t>
            </w:r>
          </w:p>
        </w:tc>
      </w:tr>
      <w:tr w:rsidR="002A42C0" w:rsidRPr="00B347C3" w14:paraId="4CBAB6E2" w14:textId="77777777">
        <w:trPr>
          <w:trHeight w:val="980"/>
        </w:trPr>
        <w:tc>
          <w:tcPr>
            <w:tcW w:w="2960" w:type="dxa"/>
            <w:tcBorders>
              <w:top w:val="nil"/>
              <w:left w:val="nil"/>
              <w:bottom w:val="nil"/>
              <w:right w:val="nil"/>
            </w:tcBorders>
            <w:tcMar>
              <w:top w:w="128" w:type="dxa"/>
              <w:left w:w="43" w:type="dxa"/>
              <w:bottom w:w="128" w:type="dxa"/>
              <w:right w:w="43" w:type="dxa"/>
            </w:tcMar>
          </w:tcPr>
          <w:p w14:paraId="220CCCF9" w14:textId="77777777" w:rsidR="002A42C0" w:rsidRPr="00B347C3" w:rsidRDefault="00955B86" w:rsidP="00130224">
            <w:pPr>
              <w:rPr>
                <w:lang w:val="en-US"/>
              </w:rPr>
            </w:pPr>
            <w:r w:rsidRPr="00B347C3">
              <w:rPr>
                <w:lang w:val="en-US"/>
              </w:rPr>
              <w:t>Furnizarea unui card de debit</w:t>
            </w:r>
          </w:p>
        </w:tc>
        <w:tc>
          <w:tcPr>
            <w:tcW w:w="6620" w:type="dxa"/>
            <w:tcBorders>
              <w:top w:val="nil"/>
              <w:left w:val="nil"/>
              <w:bottom w:val="nil"/>
              <w:right w:val="nil"/>
            </w:tcBorders>
            <w:tcMar>
              <w:top w:w="128" w:type="dxa"/>
              <w:left w:w="43" w:type="dxa"/>
              <w:bottom w:w="128" w:type="dxa"/>
              <w:right w:w="43" w:type="dxa"/>
            </w:tcMar>
          </w:tcPr>
          <w:p w14:paraId="60202866" w14:textId="77777777" w:rsidR="002A42C0" w:rsidRPr="00B347C3" w:rsidRDefault="00955B86" w:rsidP="00130224">
            <w:pPr>
              <w:rPr>
                <w:lang w:val="en-US"/>
              </w:rPr>
            </w:pPr>
            <w:r w:rsidRPr="00B347C3">
              <w:rPr>
                <w:lang w:val="en-US"/>
              </w:rPr>
              <w:t>Furnizorul contului furnizează un card de plată asociat contului clientului. Suma fiecărei tranzacții efectuate prin card este luată total sau parțial din contul clientului.</w:t>
            </w:r>
          </w:p>
        </w:tc>
      </w:tr>
      <w:tr w:rsidR="002A42C0" w:rsidRPr="00B347C3" w14:paraId="51C69A84" w14:textId="77777777">
        <w:trPr>
          <w:trHeight w:val="1480"/>
        </w:trPr>
        <w:tc>
          <w:tcPr>
            <w:tcW w:w="2960" w:type="dxa"/>
            <w:tcBorders>
              <w:top w:val="nil"/>
              <w:left w:val="nil"/>
              <w:bottom w:val="nil"/>
              <w:right w:val="nil"/>
            </w:tcBorders>
            <w:tcMar>
              <w:top w:w="128" w:type="dxa"/>
              <w:left w:w="43" w:type="dxa"/>
              <w:bottom w:w="128" w:type="dxa"/>
              <w:right w:w="43" w:type="dxa"/>
            </w:tcMar>
          </w:tcPr>
          <w:p w14:paraId="3206D02C" w14:textId="77777777" w:rsidR="002A42C0" w:rsidRPr="00B347C3" w:rsidRDefault="00955B86" w:rsidP="00130224">
            <w:pPr>
              <w:rPr>
                <w:lang w:val="en-US"/>
              </w:rPr>
            </w:pPr>
            <w:r w:rsidRPr="00B347C3">
              <w:rPr>
                <w:lang w:val="en-US"/>
              </w:rPr>
              <w:t>Furnizarea unui card de credit</w:t>
            </w:r>
          </w:p>
        </w:tc>
        <w:tc>
          <w:tcPr>
            <w:tcW w:w="6620" w:type="dxa"/>
            <w:tcBorders>
              <w:top w:val="nil"/>
              <w:left w:val="nil"/>
              <w:bottom w:val="nil"/>
              <w:right w:val="nil"/>
            </w:tcBorders>
            <w:tcMar>
              <w:top w:w="128" w:type="dxa"/>
              <w:left w:w="43" w:type="dxa"/>
              <w:bottom w:w="128" w:type="dxa"/>
              <w:right w:w="43" w:type="dxa"/>
            </w:tcMar>
          </w:tcPr>
          <w:p w14:paraId="4A6CFA2E" w14:textId="77777777" w:rsidR="002A42C0" w:rsidRPr="00B347C3" w:rsidRDefault="00955B86" w:rsidP="00130224">
            <w:pPr>
              <w:rPr>
                <w:lang w:val="en-US"/>
              </w:rPr>
            </w:pPr>
            <w:r w:rsidRPr="00B347C3">
              <w:rPr>
                <w:lang w:val="en-US"/>
              </w:rPr>
              <w:t>Furnizorul contului furnizează un card de plată conectat la contul de plăți al clientului. Suma totală a tranzacțiilor efectuate prin card într-o perioadă convenită este luată total sau parțial din contul de plăți al clientului la o dată convenită. Un contract de credit între furnizor și client stabilește dacă clientul trebuie să plătească dobândă pentru împrumut.</w:t>
            </w:r>
          </w:p>
        </w:tc>
      </w:tr>
      <w:tr w:rsidR="002A42C0" w:rsidRPr="00130224" w14:paraId="06D8E153" w14:textId="77777777">
        <w:trPr>
          <w:trHeight w:val="1220"/>
        </w:trPr>
        <w:tc>
          <w:tcPr>
            <w:tcW w:w="2960" w:type="dxa"/>
            <w:tcBorders>
              <w:top w:val="nil"/>
              <w:left w:val="nil"/>
              <w:bottom w:val="nil"/>
              <w:right w:val="nil"/>
            </w:tcBorders>
            <w:tcMar>
              <w:top w:w="128" w:type="dxa"/>
              <w:left w:w="43" w:type="dxa"/>
              <w:bottom w:w="128" w:type="dxa"/>
              <w:right w:w="43" w:type="dxa"/>
            </w:tcMar>
          </w:tcPr>
          <w:p w14:paraId="4B2291B2" w14:textId="77777777" w:rsidR="002A42C0" w:rsidRPr="00130224" w:rsidRDefault="00955B86" w:rsidP="00130224">
            <w:proofErr w:type="spellStart"/>
            <w:r w:rsidRPr="00130224">
              <w:t>Descoperitul</w:t>
            </w:r>
            <w:proofErr w:type="spellEnd"/>
            <w:r w:rsidRPr="00130224">
              <w:t xml:space="preserve"> de </w:t>
            </w:r>
            <w:proofErr w:type="spellStart"/>
            <w:r w:rsidRPr="00130224">
              <w:t>cont</w:t>
            </w:r>
            <w:proofErr w:type="spellEnd"/>
          </w:p>
        </w:tc>
        <w:tc>
          <w:tcPr>
            <w:tcW w:w="6620" w:type="dxa"/>
            <w:tcBorders>
              <w:top w:val="nil"/>
              <w:left w:val="nil"/>
              <w:bottom w:val="nil"/>
              <w:right w:val="nil"/>
            </w:tcBorders>
            <w:tcMar>
              <w:top w:w="128" w:type="dxa"/>
              <w:left w:w="43" w:type="dxa"/>
              <w:bottom w:w="128" w:type="dxa"/>
              <w:right w:w="43" w:type="dxa"/>
            </w:tcMar>
          </w:tcPr>
          <w:p w14:paraId="083C280B" w14:textId="77777777" w:rsidR="002A42C0" w:rsidRPr="00130224" w:rsidRDefault="00955B86" w:rsidP="00130224">
            <w:proofErr w:type="spellStart"/>
            <w:r w:rsidRPr="00130224">
              <w:t>Furnizorul</w:t>
            </w:r>
            <w:proofErr w:type="spellEnd"/>
            <w:r w:rsidRPr="00130224">
              <w:t xml:space="preserve"> </w:t>
            </w:r>
            <w:proofErr w:type="spellStart"/>
            <w:r w:rsidRPr="00130224">
              <w:t>contului</w:t>
            </w:r>
            <w:proofErr w:type="spellEnd"/>
            <w:r w:rsidRPr="00130224">
              <w:t xml:space="preserve"> </w:t>
            </w:r>
            <w:proofErr w:type="spellStart"/>
            <w:r w:rsidRPr="00130224">
              <w:t>și</w:t>
            </w:r>
            <w:proofErr w:type="spellEnd"/>
            <w:r w:rsidRPr="00130224">
              <w:t xml:space="preserve"> </w:t>
            </w:r>
            <w:proofErr w:type="spellStart"/>
            <w:r w:rsidRPr="00130224">
              <w:t>clientul</w:t>
            </w:r>
            <w:proofErr w:type="spellEnd"/>
            <w:r w:rsidRPr="00130224">
              <w:t xml:space="preserve"> </w:t>
            </w:r>
            <w:proofErr w:type="spellStart"/>
            <w:r w:rsidRPr="00130224">
              <w:t>convin</w:t>
            </w:r>
            <w:proofErr w:type="spellEnd"/>
            <w:r w:rsidRPr="00130224">
              <w:t xml:space="preserve"> </w:t>
            </w:r>
            <w:proofErr w:type="spellStart"/>
            <w:r w:rsidRPr="00130224">
              <w:t>în</w:t>
            </w:r>
            <w:proofErr w:type="spellEnd"/>
            <w:r w:rsidRPr="00130224">
              <w:t xml:space="preserve"> </w:t>
            </w:r>
            <w:proofErr w:type="spellStart"/>
            <w:r w:rsidRPr="00130224">
              <w:t>prealabil</w:t>
            </w:r>
            <w:proofErr w:type="spellEnd"/>
            <w:r w:rsidRPr="00130224">
              <w:t xml:space="preserve"> </w:t>
            </w:r>
            <w:proofErr w:type="spellStart"/>
            <w:r w:rsidRPr="00130224">
              <w:t>că</w:t>
            </w:r>
            <w:proofErr w:type="spellEnd"/>
            <w:r w:rsidRPr="00130224">
              <w:t xml:space="preserve"> </w:t>
            </w:r>
            <w:proofErr w:type="spellStart"/>
            <w:r w:rsidRPr="00130224">
              <w:t>clientul</w:t>
            </w:r>
            <w:proofErr w:type="spellEnd"/>
            <w:r w:rsidRPr="00130224">
              <w:t xml:space="preserve"> </w:t>
            </w:r>
            <w:proofErr w:type="spellStart"/>
            <w:r w:rsidRPr="00130224">
              <w:t>poate</w:t>
            </w:r>
            <w:proofErr w:type="spellEnd"/>
            <w:r w:rsidRPr="00130224">
              <w:t xml:space="preserve"> </w:t>
            </w:r>
            <w:proofErr w:type="spellStart"/>
            <w:r w:rsidRPr="00130224">
              <w:t>împrumuta</w:t>
            </w:r>
            <w:proofErr w:type="spellEnd"/>
            <w:r w:rsidRPr="00130224">
              <w:t xml:space="preserve"> </w:t>
            </w:r>
            <w:proofErr w:type="spellStart"/>
            <w:r w:rsidRPr="00130224">
              <w:t>bani</w:t>
            </w:r>
            <w:proofErr w:type="spellEnd"/>
            <w:r w:rsidRPr="00130224">
              <w:t xml:space="preserve"> </w:t>
            </w:r>
            <w:proofErr w:type="spellStart"/>
            <w:r w:rsidRPr="00130224">
              <w:t>atunci</w:t>
            </w:r>
            <w:proofErr w:type="spellEnd"/>
            <w:r w:rsidRPr="00130224">
              <w:t xml:space="preserve"> </w:t>
            </w:r>
            <w:proofErr w:type="spellStart"/>
            <w:r w:rsidRPr="00130224">
              <w:t>când</w:t>
            </w:r>
            <w:proofErr w:type="spellEnd"/>
            <w:r w:rsidRPr="00130224">
              <w:t xml:space="preserve"> nu mai </w:t>
            </w:r>
            <w:proofErr w:type="spellStart"/>
            <w:r w:rsidRPr="00130224">
              <w:t>există</w:t>
            </w:r>
            <w:proofErr w:type="spellEnd"/>
            <w:r w:rsidRPr="00130224">
              <w:t xml:space="preserve"> </w:t>
            </w:r>
            <w:proofErr w:type="spellStart"/>
            <w:r w:rsidRPr="00130224">
              <w:t>bani</w:t>
            </w:r>
            <w:proofErr w:type="spellEnd"/>
            <w:r w:rsidRPr="00130224">
              <w:t xml:space="preserve"> </w:t>
            </w:r>
            <w:proofErr w:type="spellStart"/>
            <w:r w:rsidRPr="00130224">
              <w:t>pe</w:t>
            </w:r>
            <w:proofErr w:type="spellEnd"/>
            <w:r w:rsidRPr="00130224">
              <w:t xml:space="preserve"> </w:t>
            </w:r>
            <w:proofErr w:type="spellStart"/>
            <w:r w:rsidRPr="00130224">
              <w:t>cont</w:t>
            </w:r>
            <w:proofErr w:type="spellEnd"/>
            <w:r w:rsidRPr="00130224">
              <w:t xml:space="preserve">. </w:t>
            </w:r>
            <w:proofErr w:type="spellStart"/>
            <w:r w:rsidRPr="00130224">
              <w:t>Acordul</w:t>
            </w:r>
            <w:proofErr w:type="spellEnd"/>
            <w:r w:rsidRPr="00130224">
              <w:t xml:space="preserve"> </w:t>
            </w:r>
            <w:proofErr w:type="spellStart"/>
            <w:r w:rsidRPr="00130224">
              <w:t>stabilește</w:t>
            </w:r>
            <w:proofErr w:type="spellEnd"/>
            <w:r w:rsidRPr="00130224">
              <w:t xml:space="preserve"> </w:t>
            </w:r>
            <w:proofErr w:type="spellStart"/>
            <w:r w:rsidRPr="00130224">
              <w:t>suma</w:t>
            </w:r>
            <w:proofErr w:type="spellEnd"/>
            <w:r w:rsidRPr="00130224">
              <w:t xml:space="preserve"> </w:t>
            </w:r>
            <w:proofErr w:type="spellStart"/>
            <w:r w:rsidRPr="00130224">
              <w:t>maximă</w:t>
            </w:r>
            <w:proofErr w:type="spellEnd"/>
            <w:r w:rsidRPr="00130224">
              <w:t xml:space="preserve"> </w:t>
            </w:r>
            <w:proofErr w:type="spellStart"/>
            <w:r w:rsidRPr="00130224">
              <w:t>care</w:t>
            </w:r>
            <w:proofErr w:type="spellEnd"/>
            <w:r w:rsidRPr="00130224">
              <w:t xml:space="preserve"> </w:t>
            </w:r>
            <w:proofErr w:type="spellStart"/>
            <w:r w:rsidRPr="00130224">
              <w:t>poate</w:t>
            </w:r>
            <w:proofErr w:type="spellEnd"/>
            <w:r w:rsidRPr="00130224">
              <w:t xml:space="preserve"> </w:t>
            </w:r>
            <w:proofErr w:type="spellStart"/>
            <w:r w:rsidRPr="00130224">
              <w:t>fi</w:t>
            </w:r>
            <w:proofErr w:type="spellEnd"/>
            <w:r w:rsidRPr="00130224">
              <w:t xml:space="preserve"> </w:t>
            </w:r>
            <w:proofErr w:type="spellStart"/>
            <w:r w:rsidRPr="00130224">
              <w:t>împrumutată</w:t>
            </w:r>
            <w:proofErr w:type="spellEnd"/>
            <w:r w:rsidRPr="00130224">
              <w:t xml:space="preserve"> </w:t>
            </w:r>
            <w:proofErr w:type="spellStart"/>
            <w:r w:rsidRPr="00130224">
              <w:t>și</w:t>
            </w:r>
            <w:proofErr w:type="spellEnd"/>
            <w:r w:rsidRPr="00130224">
              <w:t xml:space="preserve"> </w:t>
            </w:r>
            <w:proofErr w:type="spellStart"/>
            <w:r w:rsidRPr="00130224">
              <w:t>dacă</w:t>
            </w:r>
            <w:proofErr w:type="spellEnd"/>
            <w:r w:rsidRPr="00130224">
              <w:t xml:space="preserve"> </w:t>
            </w:r>
            <w:proofErr w:type="spellStart"/>
            <w:r w:rsidRPr="00130224">
              <w:t>există</w:t>
            </w:r>
            <w:proofErr w:type="spellEnd"/>
            <w:r w:rsidRPr="00130224">
              <w:t xml:space="preserve"> </w:t>
            </w:r>
            <w:proofErr w:type="spellStart"/>
            <w:r w:rsidRPr="00130224">
              <w:t>taxe</w:t>
            </w:r>
            <w:proofErr w:type="spellEnd"/>
            <w:r w:rsidRPr="00130224">
              <w:t xml:space="preserve"> </w:t>
            </w:r>
            <w:proofErr w:type="spellStart"/>
            <w:r w:rsidRPr="00130224">
              <w:t>și</w:t>
            </w:r>
            <w:proofErr w:type="spellEnd"/>
            <w:r w:rsidRPr="00130224">
              <w:t xml:space="preserve"> </w:t>
            </w:r>
            <w:proofErr w:type="spellStart"/>
            <w:r w:rsidRPr="00130224">
              <w:t>dobânzi</w:t>
            </w:r>
            <w:proofErr w:type="spellEnd"/>
            <w:r w:rsidRPr="00130224">
              <w:t xml:space="preserve"> </w:t>
            </w:r>
            <w:proofErr w:type="spellStart"/>
            <w:r w:rsidRPr="00130224">
              <w:t>care</w:t>
            </w:r>
            <w:proofErr w:type="spellEnd"/>
            <w:r w:rsidRPr="00130224">
              <w:t xml:space="preserve"> </w:t>
            </w:r>
            <w:proofErr w:type="spellStart"/>
            <w:r w:rsidRPr="00130224">
              <w:t>trebuie</w:t>
            </w:r>
            <w:proofErr w:type="spellEnd"/>
            <w:r w:rsidRPr="00130224">
              <w:t xml:space="preserve"> </w:t>
            </w:r>
            <w:proofErr w:type="spellStart"/>
            <w:r w:rsidRPr="00130224">
              <w:t>achitate</w:t>
            </w:r>
            <w:proofErr w:type="spellEnd"/>
            <w:r w:rsidRPr="00130224">
              <w:t xml:space="preserve"> de </w:t>
            </w:r>
            <w:proofErr w:type="spellStart"/>
            <w:r w:rsidRPr="00130224">
              <w:t>client</w:t>
            </w:r>
            <w:proofErr w:type="spellEnd"/>
            <w:r w:rsidRPr="00130224">
              <w:t>.</w:t>
            </w:r>
          </w:p>
        </w:tc>
      </w:tr>
      <w:tr w:rsidR="002A42C0" w:rsidRPr="00B347C3" w14:paraId="64B28A8E" w14:textId="77777777">
        <w:trPr>
          <w:trHeight w:val="720"/>
        </w:trPr>
        <w:tc>
          <w:tcPr>
            <w:tcW w:w="2960" w:type="dxa"/>
            <w:tcBorders>
              <w:top w:val="nil"/>
              <w:left w:val="nil"/>
              <w:bottom w:val="nil"/>
              <w:right w:val="nil"/>
            </w:tcBorders>
            <w:tcMar>
              <w:top w:w="128" w:type="dxa"/>
              <w:left w:w="43" w:type="dxa"/>
              <w:bottom w:w="128" w:type="dxa"/>
              <w:right w:w="43" w:type="dxa"/>
            </w:tcMar>
          </w:tcPr>
          <w:p w14:paraId="4948F0E3" w14:textId="77777777" w:rsidR="002A42C0" w:rsidRPr="00130224" w:rsidRDefault="00955B86" w:rsidP="00130224">
            <w:r w:rsidRPr="00130224">
              <w:t xml:space="preserve">Transfer </w:t>
            </w:r>
            <w:proofErr w:type="spellStart"/>
            <w:r w:rsidRPr="00130224">
              <w:t>credit</w:t>
            </w:r>
            <w:proofErr w:type="spellEnd"/>
          </w:p>
        </w:tc>
        <w:tc>
          <w:tcPr>
            <w:tcW w:w="6620" w:type="dxa"/>
            <w:tcBorders>
              <w:top w:val="nil"/>
              <w:left w:val="nil"/>
              <w:bottom w:val="nil"/>
              <w:right w:val="nil"/>
            </w:tcBorders>
            <w:tcMar>
              <w:top w:w="128" w:type="dxa"/>
              <w:left w:w="43" w:type="dxa"/>
              <w:bottom w:w="128" w:type="dxa"/>
              <w:right w:w="43" w:type="dxa"/>
            </w:tcMar>
          </w:tcPr>
          <w:p w14:paraId="0E4E161A" w14:textId="77777777" w:rsidR="002A42C0" w:rsidRPr="00B347C3" w:rsidRDefault="00955B86" w:rsidP="00130224">
            <w:pPr>
              <w:rPr>
                <w:lang w:val="en-US"/>
              </w:rPr>
            </w:pPr>
            <w:r w:rsidRPr="00B347C3">
              <w:rPr>
                <w:lang w:val="en-US"/>
              </w:rPr>
              <w:t>Furnizorul contului transferă bani, în baza unei instrucțiuni date de client, din contul clientului în alt cont.</w:t>
            </w:r>
          </w:p>
        </w:tc>
      </w:tr>
      <w:tr w:rsidR="002A42C0" w:rsidRPr="00B347C3" w14:paraId="27E6DCC1" w14:textId="77777777">
        <w:trPr>
          <w:trHeight w:val="980"/>
        </w:trPr>
        <w:tc>
          <w:tcPr>
            <w:tcW w:w="2960" w:type="dxa"/>
            <w:tcBorders>
              <w:top w:val="nil"/>
              <w:left w:val="nil"/>
              <w:bottom w:val="nil"/>
              <w:right w:val="nil"/>
            </w:tcBorders>
            <w:tcMar>
              <w:top w:w="128" w:type="dxa"/>
              <w:left w:w="43" w:type="dxa"/>
              <w:bottom w:w="128" w:type="dxa"/>
              <w:right w:w="43" w:type="dxa"/>
            </w:tcMar>
          </w:tcPr>
          <w:p w14:paraId="307A62BF" w14:textId="77777777" w:rsidR="002A42C0" w:rsidRPr="00130224" w:rsidRDefault="00955B86" w:rsidP="00130224">
            <w:proofErr w:type="spellStart"/>
            <w:r w:rsidRPr="00130224">
              <w:t>Ordine</w:t>
            </w:r>
            <w:proofErr w:type="spellEnd"/>
            <w:r w:rsidRPr="00130224">
              <w:t xml:space="preserve"> de </w:t>
            </w:r>
            <w:proofErr w:type="spellStart"/>
            <w:r w:rsidRPr="00130224">
              <w:t>plată</w:t>
            </w:r>
            <w:proofErr w:type="spellEnd"/>
            <w:r w:rsidRPr="00130224">
              <w:t xml:space="preserve"> </w:t>
            </w:r>
            <w:proofErr w:type="spellStart"/>
            <w:r w:rsidRPr="00130224">
              <w:t>programată</w:t>
            </w:r>
            <w:proofErr w:type="spellEnd"/>
          </w:p>
        </w:tc>
        <w:tc>
          <w:tcPr>
            <w:tcW w:w="6620" w:type="dxa"/>
            <w:tcBorders>
              <w:top w:val="nil"/>
              <w:left w:val="nil"/>
              <w:bottom w:val="nil"/>
              <w:right w:val="nil"/>
            </w:tcBorders>
            <w:tcMar>
              <w:top w:w="128" w:type="dxa"/>
              <w:left w:w="43" w:type="dxa"/>
              <w:bottom w:w="128" w:type="dxa"/>
              <w:right w:w="43" w:type="dxa"/>
            </w:tcMar>
          </w:tcPr>
          <w:p w14:paraId="622B0836" w14:textId="77777777" w:rsidR="002A42C0" w:rsidRPr="00B347C3" w:rsidRDefault="00955B86" w:rsidP="00130224">
            <w:pPr>
              <w:rPr>
                <w:lang w:val="en-US"/>
              </w:rPr>
            </w:pPr>
            <w:r w:rsidRPr="00B347C3">
              <w:rPr>
                <w:lang w:val="en-US"/>
              </w:rPr>
              <w:t>Furnizorul contului efectuează transferuri regulate, în baza unei instrucțiuni date de client, a unei sume fixe de bani din contul clientului în alt cont.</w:t>
            </w:r>
          </w:p>
        </w:tc>
      </w:tr>
      <w:tr w:rsidR="002A42C0" w:rsidRPr="00130224" w14:paraId="401FABCF" w14:textId="77777777">
        <w:trPr>
          <w:trHeight w:val="1480"/>
        </w:trPr>
        <w:tc>
          <w:tcPr>
            <w:tcW w:w="2960" w:type="dxa"/>
            <w:tcBorders>
              <w:top w:val="nil"/>
              <w:left w:val="nil"/>
              <w:bottom w:val="nil"/>
              <w:right w:val="nil"/>
            </w:tcBorders>
            <w:tcMar>
              <w:top w:w="128" w:type="dxa"/>
              <w:left w:w="43" w:type="dxa"/>
              <w:bottom w:w="128" w:type="dxa"/>
              <w:right w:w="43" w:type="dxa"/>
            </w:tcMar>
          </w:tcPr>
          <w:p w14:paraId="5EAFA97C" w14:textId="77777777" w:rsidR="002A42C0" w:rsidRPr="00130224" w:rsidRDefault="00955B86" w:rsidP="00130224">
            <w:proofErr w:type="spellStart"/>
            <w:r w:rsidRPr="00130224">
              <w:t>Debitare</w:t>
            </w:r>
            <w:proofErr w:type="spellEnd"/>
            <w:r w:rsidRPr="00130224">
              <w:t xml:space="preserve"> </w:t>
            </w:r>
            <w:proofErr w:type="spellStart"/>
            <w:r w:rsidRPr="00130224">
              <w:t>directă</w:t>
            </w:r>
            <w:proofErr w:type="spellEnd"/>
          </w:p>
        </w:tc>
        <w:tc>
          <w:tcPr>
            <w:tcW w:w="6620" w:type="dxa"/>
            <w:tcBorders>
              <w:top w:val="nil"/>
              <w:left w:val="nil"/>
              <w:bottom w:val="nil"/>
              <w:right w:val="nil"/>
            </w:tcBorders>
            <w:tcMar>
              <w:top w:w="128" w:type="dxa"/>
              <w:left w:w="43" w:type="dxa"/>
              <w:bottom w:w="128" w:type="dxa"/>
              <w:right w:w="43" w:type="dxa"/>
            </w:tcMar>
          </w:tcPr>
          <w:p w14:paraId="1405DDEE" w14:textId="77777777" w:rsidR="002A42C0" w:rsidRPr="00130224" w:rsidRDefault="00955B86" w:rsidP="00130224">
            <w:r w:rsidRPr="00B347C3">
              <w:rPr>
                <w:lang w:val="en-US"/>
              </w:rPr>
              <w:t xml:space="preserve">Clientul autorizează o altă persoană (destinatarul) să dea o instrucțiune furnizorului contului să transfere bani din contul clientului către acel destinatar. Furnizorul contului transferă apoi destinatarului banii la o dată sau la date convenite de client și de destinatar. </w:t>
            </w:r>
            <w:proofErr w:type="spellStart"/>
            <w:r w:rsidRPr="00130224">
              <w:t>Suma</w:t>
            </w:r>
            <w:proofErr w:type="spellEnd"/>
            <w:r w:rsidRPr="00130224">
              <w:t xml:space="preserve"> </w:t>
            </w:r>
            <w:proofErr w:type="spellStart"/>
            <w:r w:rsidRPr="00130224">
              <w:t>respectivă</w:t>
            </w:r>
            <w:proofErr w:type="spellEnd"/>
            <w:r w:rsidRPr="00130224">
              <w:t xml:space="preserve"> </w:t>
            </w:r>
            <w:proofErr w:type="spellStart"/>
            <w:r w:rsidRPr="00130224">
              <w:t>poate</w:t>
            </w:r>
            <w:proofErr w:type="spellEnd"/>
            <w:r w:rsidRPr="00130224">
              <w:t xml:space="preserve"> varia.</w:t>
            </w:r>
          </w:p>
        </w:tc>
      </w:tr>
      <w:tr w:rsidR="002A42C0" w:rsidRPr="00B347C3" w14:paraId="7F675B77"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1A0EEE75" w14:textId="77777777" w:rsidR="002A42C0" w:rsidRPr="00130224" w:rsidRDefault="00955B86" w:rsidP="00130224">
            <w:proofErr w:type="spellStart"/>
            <w:r w:rsidRPr="00130224">
              <w:t>Retrageri</w:t>
            </w:r>
            <w:proofErr w:type="spellEnd"/>
            <w:r w:rsidRPr="00130224">
              <w:t xml:space="preserve"> de </w:t>
            </w:r>
            <w:proofErr w:type="spellStart"/>
            <w:r w:rsidRPr="00130224">
              <w:t>numerar</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49DEB234" w14:textId="77777777" w:rsidR="002A42C0" w:rsidRPr="00B347C3" w:rsidRDefault="00955B86" w:rsidP="00130224">
            <w:pPr>
              <w:rPr>
                <w:lang w:val="en-US"/>
              </w:rPr>
            </w:pPr>
            <w:r w:rsidRPr="00B347C3">
              <w:rPr>
                <w:lang w:val="en-US"/>
              </w:rPr>
              <w:t>Clientul retrage numerar din contul clientului.</w:t>
            </w:r>
          </w:p>
        </w:tc>
      </w:tr>
    </w:tbl>
    <w:p w14:paraId="4258BE1C" w14:textId="77777777" w:rsidR="002A42C0" w:rsidRPr="00130224" w:rsidRDefault="00955B86" w:rsidP="00130224">
      <w:pPr>
        <w:pStyle w:val="avsnitt-undertittel"/>
      </w:pPr>
      <w:r w:rsidRPr="00130224">
        <w:t>SLOVENIA</w:t>
      </w:r>
    </w:p>
    <w:p w14:paraId="61821FB9" w14:textId="77777777" w:rsidR="002A42C0" w:rsidRPr="00130224" w:rsidRDefault="00955B86" w:rsidP="00130224">
      <w:pPr>
        <w:pStyle w:val="Undertittel"/>
      </w:pPr>
      <w:r w:rsidRPr="00130224">
        <w:t>Slovensk</w:t>
      </w:r>
    </w:p>
    <w:p w14:paraId="5807D718"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579E2CAC"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3FD39A39"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33D042C4" w14:textId="77777777" w:rsidR="002A42C0" w:rsidRPr="00130224" w:rsidRDefault="00955B86" w:rsidP="00130224">
            <w:r w:rsidRPr="00130224">
              <w:t>Definisjon</w:t>
            </w:r>
          </w:p>
        </w:tc>
      </w:tr>
      <w:tr w:rsidR="002A42C0" w:rsidRPr="00130224" w14:paraId="21DF3195" w14:textId="77777777">
        <w:trPr>
          <w:trHeight w:val="460"/>
        </w:trPr>
        <w:tc>
          <w:tcPr>
            <w:tcW w:w="2960" w:type="dxa"/>
            <w:tcBorders>
              <w:top w:val="single" w:sz="4" w:space="0" w:color="000000"/>
              <w:left w:val="nil"/>
              <w:bottom w:val="nil"/>
              <w:right w:val="nil"/>
            </w:tcBorders>
            <w:tcMar>
              <w:top w:w="128" w:type="dxa"/>
              <w:left w:w="43" w:type="dxa"/>
              <w:bottom w:w="128" w:type="dxa"/>
              <w:right w:w="43" w:type="dxa"/>
            </w:tcMar>
          </w:tcPr>
          <w:p w14:paraId="6A24A9A9" w14:textId="77777777" w:rsidR="002A42C0" w:rsidRPr="00130224" w:rsidRDefault="00955B86" w:rsidP="00130224">
            <w:proofErr w:type="spellStart"/>
            <w:r w:rsidRPr="00130224">
              <w:t>Vodenje</w:t>
            </w:r>
            <w:proofErr w:type="spellEnd"/>
            <w:r w:rsidRPr="00130224">
              <w:t xml:space="preserve"> </w:t>
            </w:r>
            <w:proofErr w:type="spellStart"/>
            <w:r w:rsidRPr="00130224">
              <w:t>računa</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1B8D96CF" w14:textId="77777777" w:rsidR="002A42C0" w:rsidRPr="00130224" w:rsidRDefault="00955B86" w:rsidP="00130224">
            <w:proofErr w:type="spellStart"/>
            <w:r w:rsidRPr="00130224">
              <w:t>Ponudnik</w:t>
            </w:r>
            <w:proofErr w:type="spellEnd"/>
            <w:r w:rsidRPr="00130224">
              <w:t xml:space="preserve"> </w:t>
            </w:r>
            <w:proofErr w:type="spellStart"/>
            <w:r w:rsidRPr="00130224">
              <w:t>računa</w:t>
            </w:r>
            <w:proofErr w:type="spellEnd"/>
            <w:r w:rsidRPr="00130224">
              <w:t xml:space="preserve"> </w:t>
            </w:r>
            <w:proofErr w:type="spellStart"/>
            <w:r w:rsidRPr="00130224">
              <w:t>upravlja</w:t>
            </w:r>
            <w:proofErr w:type="spellEnd"/>
            <w:r w:rsidRPr="00130224">
              <w:t xml:space="preserve"> </w:t>
            </w:r>
            <w:proofErr w:type="spellStart"/>
            <w:r w:rsidRPr="00130224">
              <w:t>račun</w:t>
            </w:r>
            <w:proofErr w:type="spellEnd"/>
            <w:r w:rsidRPr="00130224">
              <w:t xml:space="preserve">, da ga </w:t>
            </w:r>
            <w:proofErr w:type="spellStart"/>
            <w:r w:rsidRPr="00130224">
              <w:t>stranka</w:t>
            </w:r>
            <w:proofErr w:type="spellEnd"/>
            <w:r w:rsidRPr="00130224">
              <w:t xml:space="preserve"> </w:t>
            </w:r>
            <w:proofErr w:type="spellStart"/>
            <w:r w:rsidRPr="00130224">
              <w:t>lahko</w:t>
            </w:r>
            <w:proofErr w:type="spellEnd"/>
            <w:r w:rsidRPr="00130224">
              <w:t xml:space="preserve"> </w:t>
            </w:r>
            <w:proofErr w:type="spellStart"/>
            <w:r w:rsidRPr="00130224">
              <w:t>koristi</w:t>
            </w:r>
            <w:proofErr w:type="spellEnd"/>
            <w:r w:rsidRPr="00130224">
              <w:t>.</w:t>
            </w:r>
          </w:p>
        </w:tc>
      </w:tr>
      <w:tr w:rsidR="002A42C0" w:rsidRPr="00130224" w14:paraId="2E922731" w14:textId="77777777">
        <w:trPr>
          <w:trHeight w:val="980"/>
        </w:trPr>
        <w:tc>
          <w:tcPr>
            <w:tcW w:w="2960" w:type="dxa"/>
            <w:tcBorders>
              <w:top w:val="nil"/>
              <w:left w:val="nil"/>
              <w:bottom w:val="nil"/>
              <w:right w:val="nil"/>
            </w:tcBorders>
            <w:tcMar>
              <w:top w:w="128" w:type="dxa"/>
              <w:left w:w="43" w:type="dxa"/>
              <w:bottom w:w="128" w:type="dxa"/>
              <w:right w:w="43" w:type="dxa"/>
            </w:tcMar>
          </w:tcPr>
          <w:p w14:paraId="0A7DE551" w14:textId="77777777" w:rsidR="002A42C0" w:rsidRPr="00130224" w:rsidRDefault="00955B86" w:rsidP="00130224">
            <w:proofErr w:type="spellStart"/>
            <w:r w:rsidRPr="00130224">
              <w:t>Izdaja</w:t>
            </w:r>
            <w:proofErr w:type="spellEnd"/>
            <w:r w:rsidRPr="00130224">
              <w:t xml:space="preserve"> </w:t>
            </w:r>
            <w:proofErr w:type="spellStart"/>
            <w:r w:rsidRPr="00130224">
              <w:t>debetne</w:t>
            </w:r>
            <w:proofErr w:type="spellEnd"/>
            <w:r w:rsidRPr="00130224">
              <w:t xml:space="preserve"> </w:t>
            </w:r>
            <w:proofErr w:type="spellStart"/>
            <w:r w:rsidRPr="00130224">
              <w:t>kartice</w:t>
            </w:r>
            <w:proofErr w:type="spellEnd"/>
          </w:p>
        </w:tc>
        <w:tc>
          <w:tcPr>
            <w:tcW w:w="6620" w:type="dxa"/>
            <w:tcBorders>
              <w:top w:val="nil"/>
              <w:left w:val="nil"/>
              <w:bottom w:val="nil"/>
              <w:right w:val="nil"/>
            </w:tcBorders>
            <w:tcMar>
              <w:top w:w="128" w:type="dxa"/>
              <w:left w:w="43" w:type="dxa"/>
              <w:bottom w:w="128" w:type="dxa"/>
              <w:right w:w="43" w:type="dxa"/>
            </w:tcMar>
          </w:tcPr>
          <w:p w14:paraId="1AD31325" w14:textId="77777777" w:rsidR="002A42C0" w:rsidRPr="00130224" w:rsidRDefault="00955B86" w:rsidP="00130224">
            <w:proofErr w:type="spellStart"/>
            <w:r w:rsidRPr="00130224">
              <w:t>Ponudnik</w:t>
            </w:r>
            <w:proofErr w:type="spellEnd"/>
            <w:r w:rsidRPr="00130224">
              <w:t xml:space="preserve"> </w:t>
            </w:r>
            <w:proofErr w:type="spellStart"/>
            <w:r w:rsidRPr="00130224">
              <w:t>računa</w:t>
            </w:r>
            <w:proofErr w:type="spellEnd"/>
            <w:r w:rsidRPr="00130224">
              <w:t xml:space="preserve"> </w:t>
            </w:r>
            <w:proofErr w:type="spellStart"/>
            <w:r w:rsidRPr="00130224">
              <w:t>izda</w:t>
            </w:r>
            <w:proofErr w:type="spellEnd"/>
            <w:r w:rsidRPr="00130224">
              <w:t xml:space="preserve"> </w:t>
            </w:r>
            <w:proofErr w:type="spellStart"/>
            <w:r w:rsidRPr="00130224">
              <w:t>plačilno</w:t>
            </w:r>
            <w:proofErr w:type="spellEnd"/>
            <w:r w:rsidRPr="00130224">
              <w:t xml:space="preserve"> </w:t>
            </w:r>
            <w:proofErr w:type="spellStart"/>
            <w:r w:rsidRPr="00130224">
              <w:t>kartico</w:t>
            </w:r>
            <w:proofErr w:type="spellEnd"/>
            <w:r w:rsidRPr="00130224">
              <w:t xml:space="preserve">, </w:t>
            </w:r>
            <w:proofErr w:type="spellStart"/>
            <w:r w:rsidRPr="00130224">
              <w:t>povezano</w:t>
            </w:r>
            <w:proofErr w:type="spellEnd"/>
            <w:r w:rsidRPr="00130224">
              <w:t xml:space="preserve"> z </w:t>
            </w:r>
            <w:proofErr w:type="spellStart"/>
            <w:r w:rsidRPr="00130224">
              <w:t>računom</w:t>
            </w:r>
            <w:proofErr w:type="spellEnd"/>
            <w:r w:rsidRPr="00130224">
              <w:t xml:space="preserve"> </w:t>
            </w:r>
            <w:proofErr w:type="spellStart"/>
            <w:r w:rsidRPr="00130224">
              <w:t>stranke</w:t>
            </w:r>
            <w:proofErr w:type="spellEnd"/>
            <w:r w:rsidRPr="00130224">
              <w:t xml:space="preserve">. </w:t>
            </w:r>
            <w:proofErr w:type="spellStart"/>
            <w:r w:rsidRPr="00130224">
              <w:t>Znesek</w:t>
            </w:r>
            <w:proofErr w:type="spellEnd"/>
            <w:r w:rsidRPr="00130224">
              <w:t xml:space="preserve"> </w:t>
            </w:r>
            <w:proofErr w:type="spellStart"/>
            <w:r w:rsidRPr="00130224">
              <w:t>vsake</w:t>
            </w:r>
            <w:proofErr w:type="spellEnd"/>
            <w:r w:rsidRPr="00130224">
              <w:t xml:space="preserve"> </w:t>
            </w:r>
            <w:proofErr w:type="spellStart"/>
            <w:r w:rsidRPr="00130224">
              <w:t>transakcije</w:t>
            </w:r>
            <w:proofErr w:type="spellEnd"/>
            <w:r w:rsidRPr="00130224">
              <w:t xml:space="preserve">, </w:t>
            </w:r>
            <w:proofErr w:type="spellStart"/>
            <w:r w:rsidRPr="00130224">
              <w:t>izvedene</w:t>
            </w:r>
            <w:proofErr w:type="spellEnd"/>
            <w:r w:rsidRPr="00130224">
              <w:t xml:space="preserve"> s </w:t>
            </w:r>
            <w:proofErr w:type="spellStart"/>
            <w:r w:rsidRPr="00130224">
              <w:t>kartico</w:t>
            </w:r>
            <w:proofErr w:type="spellEnd"/>
            <w:r w:rsidRPr="00130224">
              <w:t xml:space="preserve">, se </w:t>
            </w:r>
            <w:proofErr w:type="spellStart"/>
            <w:r w:rsidRPr="00130224">
              <w:t>trga</w:t>
            </w:r>
            <w:proofErr w:type="spellEnd"/>
            <w:r w:rsidRPr="00130224">
              <w:t xml:space="preserve"> </w:t>
            </w:r>
            <w:proofErr w:type="spellStart"/>
            <w:r w:rsidRPr="00130224">
              <w:t>neposredno</w:t>
            </w:r>
            <w:proofErr w:type="spellEnd"/>
            <w:r w:rsidRPr="00130224">
              <w:t xml:space="preserve"> in v </w:t>
            </w:r>
            <w:proofErr w:type="spellStart"/>
            <w:r w:rsidRPr="00130224">
              <w:t>celoti</w:t>
            </w:r>
            <w:proofErr w:type="spellEnd"/>
            <w:r w:rsidRPr="00130224">
              <w:t xml:space="preserve"> s </w:t>
            </w:r>
            <w:proofErr w:type="spellStart"/>
            <w:r w:rsidRPr="00130224">
              <w:t>strankinega</w:t>
            </w:r>
            <w:proofErr w:type="spellEnd"/>
            <w:r w:rsidRPr="00130224">
              <w:t xml:space="preserve"> </w:t>
            </w:r>
            <w:proofErr w:type="spellStart"/>
            <w:r w:rsidRPr="00130224">
              <w:t>računa</w:t>
            </w:r>
            <w:proofErr w:type="spellEnd"/>
            <w:r w:rsidRPr="00130224">
              <w:t>.</w:t>
            </w:r>
          </w:p>
        </w:tc>
      </w:tr>
      <w:tr w:rsidR="002A42C0" w:rsidRPr="00130224" w14:paraId="6969E4A3" w14:textId="77777777">
        <w:trPr>
          <w:trHeight w:val="1740"/>
        </w:trPr>
        <w:tc>
          <w:tcPr>
            <w:tcW w:w="2960" w:type="dxa"/>
            <w:tcBorders>
              <w:top w:val="nil"/>
              <w:left w:val="nil"/>
              <w:bottom w:val="nil"/>
              <w:right w:val="nil"/>
            </w:tcBorders>
            <w:tcMar>
              <w:top w:w="128" w:type="dxa"/>
              <w:left w:w="43" w:type="dxa"/>
              <w:bottom w:w="128" w:type="dxa"/>
              <w:right w:w="43" w:type="dxa"/>
            </w:tcMar>
          </w:tcPr>
          <w:p w14:paraId="37F657D8" w14:textId="77777777" w:rsidR="002A42C0" w:rsidRPr="00130224" w:rsidRDefault="00955B86" w:rsidP="00130224">
            <w:proofErr w:type="spellStart"/>
            <w:r w:rsidRPr="00130224">
              <w:t>Izdaja</w:t>
            </w:r>
            <w:proofErr w:type="spellEnd"/>
            <w:r w:rsidRPr="00130224">
              <w:t xml:space="preserve"> </w:t>
            </w:r>
            <w:proofErr w:type="spellStart"/>
            <w:r w:rsidRPr="00130224">
              <w:t>kreditne</w:t>
            </w:r>
            <w:proofErr w:type="spellEnd"/>
            <w:r w:rsidRPr="00130224">
              <w:t xml:space="preserve"> </w:t>
            </w:r>
            <w:proofErr w:type="spellStart"/>
            <w:r w:rsidRPr="00130224">
              <w:t>kartice</w:t>
            </w:r>
            <w:proofErr w:type="spellEnd"/>
          </w:p>
        </w:tc>
        <w:tc>
          <w:tcPr>
            <w:tcW w:w="6620" w:type="dxa"/>
            <w:tcBorders>
              <w:top w:val="nil"/>
              <w:left w:val="nil"/>
              <w:bottom w:val="nil"/>
              <w:right w:val="nil"/>
            </w:tcBorders>
            <w:tcMar>
              <w:top w:w="128" w:type="dxa"/>
              <w:left w:w="43" w:type="dxa"/>
              <w:bottom w:w="128" w:type="dxa"/>
              <w:right w:w="43" w:type="dxa"/>
            </w:tcMar>
          </w:tcPr>
          <w:p w14:paraId="0094D988" w14:textId="77777777" w:rsidR="002A42C0" w:rsidRPr="00130224" w:rsidRDefault="00955B86" w:rsidP="00130224">
            <w:proofErr w:type="spellStart"/>
            <w:r w:rsidRPr="00130224">
              <w:t>Ponudnik</w:t>
            </w:r>
            <w:proofErr w:type="spellEnd"/>
            <w:r w:rsidRPr="00130224">
              <w:t xml:space="preserve"> </w:t>
            </w:r>
            <w:proofErr w:type="spellStart"/>
            <w:r w:rsidRPr="00130224">
              <w:t>računa</w:t>
            </w:r>
            <w:proofErr w:type="spellEnd"/>
            <w:r w:rsidRPr="00130224">
              <w:t xml:space="preserve"> </w:t>
            </w:r>
            <w:proofErr w:type="spellStart"/>
            <w:r w:rsidRPr="00130224">
              <w:t>izda</w:t>
            </w:r>
            <w:proofErr w:type="spellEnd"/>
            <w:r w:rsidRPr="00130224">
              <w:t xml:space="preserve"> </w:t>
            </w:r>
            <w:proofErr w:type="spellStart"/>
            <w:r w:rsidRPr="00130224">
              <w:t>plačilno</w:t>
            </w:r>
            <w:proofErr w:type="spellEnd"/>
            <w:r w:rsidRPr="00130224">
              <w:t xml:space="preserve"> </w:t>
            </w:r>
            <w:proofErr w:type="spellStart"/>
            <w:r w:rsidRPr="00130224">
              <w:t>kartico</w:t>
            </w:r>
            <w:proofErr w:type="spellEnd"/>
            <w:r w:rsidRPr="00130224">
              <w:t xml:space="preserve">, </w:t>
            </w:r>
            <w:proofErr w:type="spellStart"/>
            <w:r w:rsidRPr="00130224">
              <w:t>povezano</w:t>
            </w:r>
            <w:proofErr w:type="spellEnd"/>
            <w:r w:rsidRPr="00130224">
              <w:t xml:space="preserve"> s </w:t>
            </w:r>
            <w:proofErr w:type="spellStart"/>
            <w:r w:rsidRPr="00130224">
              <w:t>plačilnim</w:t>
            </w:r>
            <w:proofErr w:type="spellEnd"/>
            <w:r w:rsidRPr="00130224">
              <w:t xml:space="preserve"> </w:t>
            </w:r>
            <w:proofErr w:type="spellStart"/>
            <w:r w:rsidRPr="00130224">
              <w:t>računom</w:t>
            </w:r>
            <w:proofErr w:type="spellEnd"/>
            <w:r w:rsidRPr="00130224">
              <w:t xml:space="preserve"> </w:t>
            </w:r>
            <w:proofErr w:type="spellStart"/>
            <w:r w:rsidRPr="00130224">
              <w:t>stranke</w:t>
            </w:r>
            <w:proofErr w:type="spellEnd"/>
            <w:r w:rsidRPr="00130224">
              <w:t xml:space="preserve">. </w:t>
            </w:r>
            <w:proofErr w:type="spellStart"/>
            <w:r w:rsidRPr="00130224">
              <w:t>Celoten</w:t>
            </w:r>
            <w:proofErr w:type="spellEnd"/>
            <w:r w:rsidRPr="00130224">
              <w:t xml:space="preserve"> </w:t>
            </w:r>
            <w:proofErr w:type="spellStart"/>
            <w:r w:rsidRPr="00130224">
              <w:t>znesek</w:t>
            </w:r>
            <w:proofErr w:type="spellEnd"/>
            <w:r w:rsidRPr="00130224">
              <w:t xml:space="preserve"> </w:t>
            </w:r>
            <w:proofErr w:type="spellStart"/>
            <w:r w:rsidRPr="00130224">
              <w:t>transakcij</w:t>
            </w:r>
            <w:proofErr w:type="spellEnd"/>
            <w:r w:rsidRPr="00130224">
              <w:t xml:space="preserve">, </w:t>
            </w:r>
            <w:proofErr w:type="spellStart"/>
            <w:r w:rsidRPr="00130224">
              <w:t>izvedenih</w:t>
            </w:r>
            <w:proofErr w:type="spellEnd"/>
            <w:r w:rsidRPr="00130224">
              <w:t xml:space="preserve"> z </w:t>
            </w:r>
            <w:proofErr w:type="spellStart"/>
            <w:r w:rsidRPr="00130224">
              <w:t>uporabo</w:t>
            </w:r>
            <w:proofErr w:type="spellEnd"/>
            <w:r w:rsidRPr="00130224">
              <w:t xml:space="preserve"> </w:t>
            </w:r>
            <w:proofErr w:type="spellStart"/>
            <w:r w:rsidRPr="00130224">
              <w:t>kartice</w:t>
            </w:r>
            <w:proofErr w:type="spellEnd"/>
            <w:r w:rsidRPr="00130224">
              <w:t xml:space="preserve"> v </w:t>
            </w:r>
            <w:proofErr w:type="spellStart"/>
            <w:r w:rsidRPr="00130224">
              <w:t>dogovorjenem</w:t>
            </w:r>
            <w:proofErr w:type="spellEnd"/>
            <w:r w:rsidRPr="00130224">
              <w:t xml:space="preserve"> </w:t>
            </w:r>
            <w:proofErr w:type="spellStart"/>
            <w:r w:rsidRPr="00130224">
              <w:t>obdobju</w:t>
            </w:r>
            <w:proofErr w:type="spellEnd"/>
            <w:r w:rsidRPr="00130224">
              <w:t xml:space="preserve">, se </w:t>
            </w:r>
            <w:proofErr w:type="spellStart"/>
            <w:r w:rsidRPr="00130224">
              <w:t>na</w:t>
            </w:r>
            <w:proofErr w:type="spellEnd"/>
            <w:r w:rsidRPr="00130224">
              <w:t xml:space="preserve"> </w:t>
            </w:r>
            <w:proofErr w:type="spellStart"/>
            <w:r w:rsidRPr="00130224">
              <w:t>dogovorjeni</w:t>
            </w:r>
            <w:proofErr w:type="spellEnd"/>
            <w:r w:rsidRPr="00130224">
              <w:t xml:space="preserve"> datum </w:t>
            </w:r>
            <w:proofErr w:type="spellStart"/>
            <w:r w:rsidRPr="00130224">
              <w:t>deloma</w:t>
            </w:r>
            <w:proofErr w:type="spellEnd"/>
            <w:r w:rsidRPr="00130224">
              <w:t xml:space="preserve"> ali v </w:t>
            </w:r>
            <w:proofErr w:type="spellStart"/>
            <w:r w:rsidRPr="00130224">
              <w:t>celoti</w:t>
            </w:r>
            <w:proofErr w:type="spellEnd"/>
            <w:r w:rsidRPr="00130224">
              <w:t xml:space="preserve"> </w:t>
            </w:r>
            <w:proofErr w:type="spellStart"/>
            <w:r w:rsidRPr="00130224">
              <w:t>trga</w:t>
            </w:r>
            <w:proofErr w:type="spellEnd"/>
            <w:r w:rsidRPr="00130224">
              <w:t xml:space="preserve"> s </w:t>
            </w:r>
            <w:proofErr w:type="spellStart"/>
            <w:r w:rsidRPr="00130224">
              <w:t>strankinega</w:t>
            </w:r>
            <w:proofErr w:type="spellEnd"/>
            <w:r w:rsidRPr="00130224">
              <w:t xml:space="preserve"> </w:t>
            </w:r>
            <w:proofErr w:type="spellStart"/>
            <w:r w:rsidRPr="00130224">
              <w:t>plačilnega</w:t>
            </w:r>
            <w:proofErr w:type="spellEnd"/>
            <w:r w:rsidRPr="00130224">
              <w:t xml:space="preserve"> </w:t>
            </w:r>
            <w:proofErr w:type="spellStart"/>
            <w:r w:rsidRPr="00130224">
              <w:t>računa</w:t>
            </w:r>
            <w:proofErr w:type="spellEnd"/>
            <w:r w:rsidRPr="00130224">
              <w:t xml:space="preserve">. </w:t>
            </w:r>
            <w:proofErr w:type="spellStart"/>
            <w:r w:rsidRPr="00130224">
              <w:t>Kreditna</w:t>
            </w:r>
            <w:proofErr w:type="spellEnd"/>
            <w:r w:rsidRPr="00130224">
              <w:t xml:space="preserve"> </w:t>
            </w:r>
            <w:proofErr w:type="spellStart"/>
            <w:r w:rsidRPr="00130224">
              <w:t>pogodba</w:t>
            </w:r>
            <w:proofErr w:type="spellEnd"/>
            <w:r w:rsidRPr="00130224">
              <w:t xml:space="preserve">, </w:t>
            </w:r>
            <w:proofErr w:type="spellStart"/>
            <w:r w:rsidRPr="00130224">
              <w:t>sklenjena</w:t>
            </w:r>
            <w:proofErr w:type="spellEnd"/>
            <w:r w:rsidRPr="00130224">
              <w:t xml:space="preserve"> med </w:t>
            </w:r>
            <w:proofErr w:type="spellStart"/>
            <w:r w:rsidRPr="00130224">
              <w:t>ponudnikom</w:t>
            </w:r>
            <w:proofErr w:type="spellEnd"/>
            <w:r w:rsidRPr="00130224">
              <w:t xml:space="preserve"> in </w:t>
            </w:r>
            <w:proofErr w:type="spellStart"/>
            <w:r w:rsidRPr="00130224">
              <w:t>stranko</w:t>
            </w:r>
            <w:proofErr w:type="spellEnd"/>
            <w:r w:rsidRPr="00130224">
              <w:t xml:space="preserve">, </w:t>
            </w:r>
            <w:proofErr w:type="spellStart"/>
            <w:r w:rsidRPr="00130224">
              <w:t>določa</w:t>
            </w:r>
            <w:proofErr w:type="spellEnd"/>
            <w:r w:rsidRPr="00130224">
              <w:t xml:space="preserve">, ali se </w:t>
            </w:r>
            <w:proofErr w:type="spellStart"/>
            <w:r w:rsidRPr="00130224">
              <w:t>stranki</w:t>
            </w:r>
            <w:proofErr w:type="spellEnd"/>
            <w:r w:rsidRPr="00130224">
              <w:t xml:space="preserve"> </w:t>
            </w:r>
            <w:proofErr w:type="spellStart"/>
            <w:r w:rsidRPr="00130224">
              <w:t>za</w:t>
            </w:r>
            <w:proofErr w:type="spellEnd"/>
            <w:r w:rsidRPr="00130224">
              <w:t xml:space="preserve"> </w:t>
            </w:r>
            <w:proofErr w:type="spellStart"/>
            <w:r w:rsidRPr="00130224">
              <w:t>izposojo</w:t>
            </w:r>
            <w:proofErr w:type="spellEnd"/>
            <w:r w:rsidRPr="00130224">
              <w:t xml:space="preserve"> </w:t>
            </w:r>
            <w:proofErr w:type="spellStart"/>
            <w:r w:rsidRPr="00130224">
              <w:t>denarja</w:t>
            </w:r>
            <w:proofErr w:type="spellEnd"/>
            <w:r w:rsidRPr="00130224">
              <w:t xml:space="preserve"> </w:t>
            </w:r>
            <w:proofErr w:type="spellStart"/>
            <w:r w:rsidRPr="00130224">
              <w:t>zaračunajo</w:t>
            </w:r>
            <w:proofErr w:type="spellEnd"/>
            <w:r w:rsidRPr="00130224">
              <w:t xml:space="preserve"> </w:t>
            </w:r>
            <w:proofErr w:type="spellStart"/>
            <w:r w:rsidRPr="00130224">
              <w:t>obresti</w:t>
            </w:r>
            <w:proofErr w:type="spellEnd"/>
            <w:r w:rsidRPr="00130224">
              <w:t>.</w:t>
            </w:r>
          </w:p>
        </w:tc>
      </w:tr>
      <w:tr w:rsidR="002A42C0" w:rsidRPr="00130224" w14:paraId="1C173B09" w14:textId="77777777">
        <w:trPr>
          <w:trHeight w:val="1220"/>
        </w:trPr>
        <w:tc>
          <w:tcPr>
            <w:tcW w:w="2960" w:type="dxa"/>
            <w:tcBorders>
              <w:top w:val="nil"/>
              <w:left w:val="nil"/>
              <w:bottom w:val="nil"/>
              <w:right w:val="nil"/>
            </w:tcBorders>
            <w:tcMar>
              <w:top w:w="128" w:type="dxa"/>
              <w:left w:w="43" w:type="dxa"/>
              <w:bottom w:w="128" w:type="dxa"/>
              <w:right w:w="43" w:type="dxa"/>
            </w:tcMar>
          </w:tcPr>
          <w:p w14:paraId="1E751DD4" w14:textId="77777777" w:rsidR="002A42C0" w:rsidRPr="00130224" w:rsidRDefault="00955B86" w:rsidP="00130224">
            <w:proofErr w:type="spellStart"/>
            <w:r w:rsidRPr="00130224">
              <w:t>Prekoračitev</w:t>
            </w:r>
            <w:proofErr w:type="spellEnd"/>
          </w:p>
        </w:tc>
        <w:tc>
          <w:tcPr>
            <w:tcW w:w="6620" w:type="dxa"/>
            <w:tcBorders>
              <w:top w:val="nil"/>
              <w:left w:val="nil"/>
              <w:bottom w:val="nil"/>
              <w:right w:val="nil"/>
            </w:tcBorders>
            <w:tcMar>
              <w:top w:w="128" w:type="dxa"/>
              <w:left w:w="43" w:type="dxa"/>
              <w:bottom w:w="128" w:type="dxa"/>
              <w:right w:w="43" w:type="dxa"/>
            </w:tcMar>
          </w:tcPr>
          <w:p w14:paraId="0E062071" w14:textId="77777777" w:rsidR="002A42C0" w:rsidRPr="00130224" w:rsidRDefault="00955B86" w:rsidP="00130224">
            <w:proofErr w:type="spellStart"/>
            <w:r w:rsidRPr="00130224">
              <w:t>Ponudnik</w:t>
            </w:r>
            <w:proofErr w:type="spellEnd"/>
            <w:r w:rsidRPr="00130224">
              <w:t xml:space="preserve"> </w:t>
            </w:r>
            <w:proofErr w:type="spellStart"/>
            <w:r w:rsidRPr="00130224">
              <w:t>računa</w:t>
            </w:r>
            <w:proofErr w:type="spellEnd"/>
            <w:r w:rsidRPr="00130224">
              <w:t xml:space="preserve"> in </w:t>
            </w:r>
            <w:proofErr w:type="spellStart"/>
            <w:r w:rsidRPr="00130224">
              <w:t>stranka</w:t>
            </w:r>
            <w:proofErr w:type="spellEnd"/>
            <w:r w:rsidRPr="00130224">
              <w:t xml:space="preserve"> se </w:t>
            </w:r>
            <w:proofErr w:type="spellStart"/>
            <w:r w:rsidRPr="00130224">
              <w:t>vnaprej</w:t>
            </w:r>
            <w:proofErr w:type="spellEnd"/>
            <w:r w:rsidRPr="00130224">
              <w:t xml:space="preserve"> </w:t>
            </w:r>
            <w:proofErr w:type="spellStart"/>
            <w:r w:rsidRPr="00130224">
              <w:t>dogovorita</w:t>
            </w:r>
            <w:proofErr w:type="spellEnd"/>
            <w:r w:rsidRPr="00130224">
              <w:t xml:space="preserve">, da si </w:t>
            </w:r>
            <w:proofErr w:type="spellStart"/>
            <w:r w:rsidRPr="00130224">
              <w:t>lahko</w:t>
            </w:r>
            <w:proofErr w:type="spellEnd"/>
            <w:r w:rsidRPr="00130224">
              <w:t xml:space="preserve"> </w:t>
            </w:r>
            <w:proofErr w:type="spellStart"/>
            <w:r w:rsidRPr="00130224">
              <w:t>stranka</w:t>
            </w:r>
            <w:proofErr w:type="spellEnd"/>
            <w:r w:rsidRPr="00130224">
              <w:t xml:space="preserve"> </w:t>
            </w:r>
            <w:proofErr w:type="spellStart"/>
            <w:r w:rsidRPr="00130224">
              <w:t>izposodi</w:t>
            </w:r>
            <w:proofErr w:type="spellEnd"/>
            <w:r w:rsidRPr="00130224">
              <w:t xml:space="preserve"> denar, </w:t>
            </w:r>
            <w:proofErr w:type="spellStart"/>
            <w:r w:rsidRPr="00130224">
              <w:t>če</w:t>
            </w:r>
            <w:proofErr w:type="spellEnd"/>
            <w:r w:rsidRPr="00130224">
              <w:t xml:space="preserve"> </w:t>
            </w:r>
            <w:proofErr w:type="spellStart"/>
            <w:r w:rsidRPr="00130224">
              <w:t>na</w:t>
            </w:r>
            <w:proofErr w:type="spellEnd"/>
            <w:r w:rsidRPr="00130224">
              <w:t xml:space="preserve"> </w:t>
            </w:r>
            <w:proofErr w:type="spellStart"/>
            <w:r w:rsidRPr="00130224">
              <w:t>njenem</w:t>
            </w:r>
            <w:proofErr w:type="spellEnd"/>
            <w:r w:rsidRPr="00130224">
              <w:t xml:space="preserve"> </w:t>
            </w:r>
            <w:proofErr w:type="spellStart"/>
            <w:r w:rsidRPr="00130224">
              <w:t>računu</w:t>
            </w:r>
            <w:proofErr w:type="spellEnd"/>
            <w:r w:rsidRPr="00130224">
              <w:t xml:space="preserve"> ni </w:t>
            </w:r>
            <w:proofErr w:type="spellStart"/>
            <w:r w:rsidRPr="00130224">
              <w:t>več</w:t>
            </w:r>
            <w:proofErr w:type="spellEnd"/>
            <w:r w:rsidRPr="00130224">
              <w:t xml:space="preserve"> </w:t>
            </w:r>
            <w:proofErr w:type="spellStart"/>
            <w:r w:rsidRPr="00130224">
              <w:t>sredstev</w:t>
            </w:r>
            <w:proofErr w:type="spellEnd"/>
            <w:r w:rsidRPr="00130224">
              <w:t xml:space="preserve">. </w:t>
            </w:r>
            <w:proofErr w:type="spellStart"/>
            <w:r w:rsidRPr="00130224">
              <w:t>Pogodba</w:t>
            </w:r>
            <w:proofErr w:type="spellEnd"/>
            <w:r w:rsidRPr="00130224">
              <w:t xml:space="preserve"> </w:t>
            </w:r>
            <w:proofErr w:type="spellStart"/>
            <w:r w:rsidRPr="00130224">
              <w:t>določa</w:t>
            </w:r>
            <w:proofErr w:type="spellEnd"/>
            <w:r w:rsidRPr="00130224">
              <w:t xml:space="preserve"> </w:t>
            </w:r>
            <w:proofErr w:type="spellStart"/>
            <w:r w:rsidRPr="00130224">
              <w:t>največji</w:t>
            </w:r>
            <w:proofErr w:type="spellEnd"/>
            <w:r w:rsidRPr="00130224">
              <w:t xml:space="preserve"> </w:t>
            </w:r>
            <w:proofErr w:type="spellStart"/>
            <w:r w:rsidRPr="00130224">
              <w:t>znesek</w:t>
            </w:r>
            <w:proofErr w:type="spellEnd"/>
            <w:r w:rsidRPr="00130224">
              <w:t xml:space="preserve">, </w:t>
            </w:r>
            <w:proofErr w:type="spellStart"/>
            <w:r w:rsidRPr="00130224">
              <w:t>ki</w:t>
            </w:r>
            <w:proofErr w:type="spellEnd"/>
            <w:r w:rsidRPr="00130224">
              <w:t xml:space="preserve"> si ga </w:t>
            </w:r>
            <w:proofErr w:type="spellStart"/>
            <w:r w:rsidRPr="00130224">
              <w:t>stranka</w:t>
            </w:r>
            <w:proofErr w:type="spellEnd"/>
            <w:r w:rsidRPr="00130224">
              <w:t xml:space="preserve"> </w:t>
            </w:r>
            <w:proofErr w:type="spellStart"/>
            <w:r w:rsidRPr="00130224">
              <w:t>lahko</w:t>
            </w:r>
            <w:proofErr w:type="spellEnd"/>
            <w:r w:rsidRPr="00130224">
              <w:t xml:space="preserve"> </w:t>
            </w:r>
            <w:proofErr w:type="spellStart"/>
            <w:r w:rsidRPr="00130224">
              <w:t>izposodi</w:t>
            </w:r>
            <w:proofErr w:type="spellEnd"/>
            <w:r w:rsidRPr="00130224">
              <w:t xml:space="preserve">, in ali se </w:t>
            </w:r>
            <w:proofErr w:type="spellStart"/>
            <w:r w:rsidRPr="00130224">
              <w:t>ji</w:t>
            </w:r>
            <w:proofErr w:type="spellEnd"/>
            <w:r w:rsidRPr="00130224">
              <w:t xml:space="preserve"> </w:t>
            </w:r>
            <w:proofErr w:type="spellStart"/>
            <w:r w:rsidRPr="00130224">
              <w:t>zato</w:t>
            </w:r>
            <w:proofErr w:type="spellEnd"/>
            <w:r w:rsidRPr="00130224">
              <w:t xml:space="preserve"> </w:t>
            </w:r>
            <w:proofErr w:type="spellStart"/>
            <w:r w:rsidRPr="00130224">
              <w:t>zaračunajo</w:t>
            </w:r>
            <w:proofErr w:type="spellEnd"/>
            <w:r w:rsidRPr="00130224">
              <w:t xml:space="preserve"> </w:t>
            </w:r>
            <w:proofErr w:type="spellStart"/>
            <w:r w:rsidRPr="00130224">
              <w:t>nadomestila</w:t>
            </w:r>
            <w:proofErr w:type="spellEnd"/>
            <w:r w:rsidRPr="00130224">
              <w:t xml:space="preserve"> in </w:t>
            </w:r>
            <w:proofErr w:type="spellStart"/>
            <w:r w:rsidRPr="00130224">
              <w:t>obresti</w:t>
            </w:r>
            <w:proofErr w:type="spellEnd"/>
            <w:r w:rsidRPr="00130224">
              <w:t>.</w:t>
            </w:r>
          </w:p>
        </w:tc>
      </w:tr>
      <w:tr w:rsidR="002A42C0" w:rsidRPr="00130224" w14:paraId="6E10ABF5" w14:textId="77777777">
        <w:trPr>
          <w:trHeight w:val="720"/>
        </w:trPr>
        <w:tc>
          <w:tcPr>
            <w:tcW w:w="2960" w:type="dxa"/>
            <w:tcBorders>
              <w:top w:val="nil"/>
              <w:left w:val="nil"/>
              <w:bottom w:val="nil"/>
              <w:right w:val="nil"/>
            </w:tcBorders>
            <w:tcMar>
              <w:top w:w="128" w:type="dxa"/>
              <w:left w:w="43" w:type="dxa"/>
              <w:bottom w:w="128" w:type="dxa"/>
              <w:right w:w="43" w:type="dxa"/>
            </w:tcMar>
          </w:tcPr>
          <w:p w14:paraId="424093A6" w14:textId="77777777" w:rsidR="002A42C0" w:rsidRPr="00130224" w:rsidRDefault="00955B86" w:rsidP="00130224">
            <w:proofErr w:type="spellStart"/>
            <w:r w:rsidRPr="00130224">
              <w:t>Kreditno</w:t>
            </w:r>
            <w:proofErr w:type="spellEnd"/>
            <w:r w:rsidRPr="00130224">
              <w:t xml:space="preserve"> </w:t>
            </w:r>
            <w:proofErr w:type="spellStart"/>
            <w:r w:rsidRPr="00130224">
              <w:t>plačilo</w:t>
            </w:r>
            <w:proofErr w:type="spellEnd"/>
          </w:p>
        </w:tc>
        <w:tc>
          <w:tcPr>
            <w:tcW w:w="6620" w:type="dxa"/>
            <w:tcBorders>
              <w:top w:val="nil"/>
              <w:left w:val="nil"/>
              <w:bottom w:val="nil"/>
              <w:right w:val="nil"/>
            </w:tcBorders>
            <w:tcMar>
              <w:top w:w="128" w:type="dxa"/>
              <w:left w:w="43" w:type="dxa"/>
              <w:bottom w:w="128" w:type="dxa"/>
              <w:right w:w="43" w:type="dxa"/>
            </w:tcMar>
          </w:tcPr>
          <w:p w14:paraId="426D16CE" w14:textId="77777777" w:rsidR="002A42C0" w:rsidRPr="00130224" w:rsidRDefault="00955B86" w:rsidP="00130224">
            <w:proofErr w:type="spellStart"/>
            <w:r w:rsidRPr="00130224">
              <w:t>Ponudnik</w:t>
            </w:r>
            <w:proofErr w:type="spellEnd"/>
            <w:r w:rsidRPr="00130224">
              <w:t xml:space="preserve"> </w:t>
            </w:r>
            <w:proofErr w:type="spellStart"/>
            <w:r w:rsidRPr="00130224">
              <w:t>računa</w:t>
            </w:r>
            <w:proofErr w:type="spellEnd"/>
            <w:r w:rsidRPr="00130224">
              <w:t xml:space="preserve"> </w:t>
            </w:r>
            <w:proofErr w:type="spellStart"/>
            <w:r w:rsidRPr="00130224">
              <w:t>po</w:t>
            </w:r>
            <w:proofErr w:type="spellEnd"/>
            <w:r w:rsidRPr="00130224">
              <w:t xml:space="preserve"> </w:t>
            </w:r>
            <w:proofErr w:type="spellStart"/>
            <w:r w:rsidRPr="00130224">
              <w:t>navodilih</w:t>
            </w:r>
            <w:proofErr w:type="spellEnd"/>
            <w:r w:rsidRPr="00130224">
              <w:t xml:space="preserve"> </w:t>
            </w:r>
            <w:proofErr w:type="spellStart"/>
            <w:r w:rsidRPr="00130224">
              <w:t>stranke</w:t>
            </w:r>
            <w:proofErr w:type="spellEnd"/>
            <w:r w:rsidRPr="00130224">
              <w:t xml:space="preserve"> </w:t>
            </w:r>
            <w:proofErr w:type="spellStart"/>
            <w:r w:rsidRPr="00130224">
              <w:t>nakaže</w:t>
            </w:r>
            <w:proofErr w:type="spellEnd"/>
            <w:r w:rsidRPr="00130224">
              <w:t xml:space="preserve"> denar z </w:t>
            </w:r>
            <w:proofErr w:type="spellStart"/>
            <w:r w:rsidRPr="00130224">
              <w:t>računa</w:t>
            </w:r>
            <w:proofErr w:type="spellEnd"/>
            <w:r w:rsidRPr="00130224">
              <w:t xml:space="preserve"> </w:t>
            </w:r>
            <w:proofErr w:type="spellStart"/>
            <w:r w:rsidRPr="00130224">
              <w:t>stranke</w:t>
            </w:r>
            <w:proofErr w:type="spellEnd"/>
            <w:r w:rsidRPr="00130224">
              <w:t xml:space="preserve"> </w:t>
            </w:r>
            <w:proofErr w:type="spellStart"/>
            <w:r w:rsidRPr="00130224">
              <w:t>na</w:t>
            </w:r>
            <w:proofErr w:type="spellEnd"/>
            <w:r w:rsidRPr="00130224">
              <w:t xml:space="preserve"> </w:t>
            </w:r>
            <w:proofErr w:type="spellStart"/>
            <w:r w:rsidRPr="00130224">
              <w:t>drug</w:t>
            </w:r>
            <w:proofErr w:type="spellEnd"/>
            <w:r w:rsidRPr="00130224">
              <w:t xml:space="preserve"> </w:t>
            </w:r>
            <w:proofErr w:type="spellStart"/>
            <w:r w:rsidRPr="00130224">
              <w:t>račun</w:t>
            </w:r>
            <w:proofErr w:type="spellEnd"/>
            <w:r w:rsidRPr="00130224">
              <w:t>.</w:t>
            </w:r>
          </w:p>
        </w:tc>
      </w:tr>
      <w:tr w:rsidR="002A42C0" w:rsidRPr="00130224" w14:paraId="603107DA" w14:textId="77777777">
        <w:trPr>
          <w:trHeight w:val="720"/>
        </w:trPr>
        <w:tc>
          <w:tcPr>
            <w:tcW w:w="2960" w:type="dxa"/>
            <w:tcBorders>
              <w:top w:val="nil"/>
              <w:left w:val="nil"/>
              <w:bottom w:val="nil"/>
              <w:right w:val="nil"/>
            </w:tcBorders>
            <w:tcMar>
              <w:top w:w="128" w:type="dxa"/>
              <w:left w:w="43" w:type="dxa"/>
              <w:bottom w:w="128" w:type="dxa"/>
              <w:right w:w="43" w:type="dxa"/>
            </w:tcMar>
          </w:tcPr>
          <w:p w14:paraId="10A1CF04" w14:textId="77777777" w:rsidR="002A42C0" w:rsidRPr="00130224" w:rsidRDefault="00955B86" w:rsidP="00130224">
            <w:proofErr w:type="spellStart"/>
            <w:r w:rsidRPr="00130224">
              <w:t>Trajni</w:t>
            </w:r>
            <w:proofErr w:type="spellEnd"/>
            <w:r w:rsidRPr="00130224">
              <w:t xml:space="preserve"> </w:t>
            </w:r>
            <w:proofErr w:type="spellStart"/>
            <w:r w:rsidRPr="00130224">
              <w:t>nalog</w:t>
            </w:r>
            <w:proofErr w:type="spellEnd"/>
          </w:p>
        </w:tc>
        <w:tc>
          <w:tcPr>
            <w:tcW w:w="6620" w:type="dxa"/>
            <w:tcBorders>
              <w:top w:val="nil"/>
              <w:left w:val="nil"/>
              <w:bottom w:val="nil"/>
              <w:right w:val="nil"/>
            </w:tcBorders>
            <w:tcMar>
              <w:top w:w="128" w:type="dxa"/>
              <w:left w:w="43" w:type="dxa"/>
              <w:bottom w:w="128" w:type="dxa"/>
              <w:right w:w="43" w:type="dxa"/>
            </w:tcMar>
          </w:tcPr>
          <w:p w14:paraId="2A8F8D6B" w14:textId="77777777" w:rsidR="002A42C0" w:rsidRPr="00130224" w:rsidRDefault="00955B86" w:rsidP="00130224">
            <w:proofErr w:type="spellStart"/>
            <w:r w:rsidRPr="00130224">
              <w:t>Ponudnik</w:t>
            </w:r>
            <w:proofErr w:type="spellEnd"/>
            <w:r w:rsidRPr="00130224">
              <w:t xml:space="preserve"> </w:t>
            </w:r>
            <w:proofErr w:type="spellStart"/>
            <w:r w:rsidRPr="00130224">
              <w:t>računa</w:t>
            </w:r>
            <w:proofErr w:type="spellEnd"/>
            <w:r w:rsidRPr="00130224">
              <w:t xml:space="preserve"> </w:t>
            </w:r>
            <w:proofErr w:type="spellStart"/>
            <w:r w:rsidRPr="00130224">
              <w:t>po</w:t>
            </w:r>
            <w:proofErr w:type="spellEnd"/>
            <w:r w:rsidRPr="00130224">
              <w:t xml:space="preserve"> </w:t>
            </w:r>
            <w:proofErr w:type="spellStart"/>
            <w:r w:rsidRPr="00130224">
              <w:t>navodilih</w:t>
            </w:r>
            <w:proofErr w:type="spellEnd"/>
            <w:r w:rsidRPr="00130224">
              <w:t xml:space="preserve"> </w:t>
            </w:r>
            <w:proofErr w:type="spellStart"/>
            <w:r w:rsidRPr="00130224">
              <w:t>stranke</w:t>
            </w:r>
            <w:proofErr w:type="spellEnd"/>
            <w:r w:rsidRPr="00130224">
              <w:t xml:space="preserve"> </w:t>
            </w:r>
            <w:proofErr w:type="spellStart"/>
            <w:r w:rsidRPr="00130224">
              <w:t>redno</w:t>
            </w:r>
            <w:proofErr w:type="spellEnd"/>
            <w:r w:rsidRPr="00130224">
              <w:t xml:space="preserve"> </w:t>
            </w:r>
            <w:proofErr w:type="spellStart"/>
            <w:r w:rsidRPr="00130224">
              <w:t>nakazuje</w:t>
            </w:r>
            <w:proofErr w:type="spellEnd"/>
            <w:r w:rsidRPr="00130224">
              <w:t xml:space="preserve"> </w:t>
            </w:r>
            <w:proofErr w:type="spellStart"/>
            <w:r w:rsidRPr="00130224">
              <w:t>fiksen</w:t>
            </w:r>
            <w:proofErr w:type="spellEnd"/>
            <w:r w:rsidRPr="00130224">
              <w:t xml:space="preserve"> </w:t>
            </w:r>
            <w:proofErr w:type="spellStart"/>
            <w:r w:rsidRPr="00130224">
              <w:t>znesek</w:t>
            </w:r>
            <w:proofErr w:type="spellEnd"/>
            <w:r w:rsidRPr="00130224">
              <w:t xml:space="preserve"> z </w:t>
            </w:r>
            <w:proofErr w:type="spellStart"/>
            <w:r w:rsidRPr="00130224">
              <w:t>računa</w:t>
            </w:r>
            <w:proofErr w:type="spellEnd"/>
            <w:r w:rsidRPr="00130224">
              <w:t xml:space="preserve"> </w:t>
            </w:r>
            <w:proofErr w:type="spellStart"/>
            <w:r w:rsidRPr="00130224">
              <w:t>stranke</w:t>
            </w:r>
            <w:proofErr w:type="spellEnd"/>
            <w:r w:rsidRPr="00130224">
              <w:t xml:space="preserve"> </w:t>
            </w:r>
            <w:proofErr w:type="spellStart"/>
            <w:r w:rsidRPr="00130224">
              <w:t>na</w:t>
            </w:r>
            <w:proofErr w:type="spellEnd"/>
            <w:r w:rsidRPr="00130224">
              <w:t xml:space="preserve"> </w:t>
            </w:r>
            <w:proofErr w:type="spellStart"/>
            <w:r w:rsidRPr="00130224">
              <w:t>drug</w:t>
            </w:r>
            <w:proofErr w:type="spellEnd"/>
            <w:r w:rsidRPr="00130224">
              <w:t xml:space="preserve"> </w:t>
            </w:r>
            <w:proofErr w:type="spellStart"/>
            <w:r w:rsidRPr="00130224">
              <w:t>račun</w:t>
            </w:r>
            <w:proofErr w:type="spellEnd"/>
            <w:r w:rsidRPr="00130224">
              <w:t>.</w:t>
            </w:r>
          </w:p>
        </w:tc>
      </w:tr>
      <w:tr w:rsidR="002A42C0" w:rsidRPr="00130224" w14:paraId="09CBF06D" w14:textId="77777777">
        <w:trPr>
          <w:trHeight w:val="1480"/>
        </w:trPr>
        <w:tc>
          <w:tcPr>
            <w:tcW w:w="2960" w:type="dxa"/>
            <w:tcBorders>
              <w:top w:val="nil"/>
              <w:left w:val="nil"/>
              <w:bottom w:val="nil"/>
              <w:right w:val="nil"/>
            </w:tcBorders>
            <w:tcMar>
              <w:top w:w="128" w:type="dxa"/>
              <w:left w:w="43" w:type="dxa"/>
              <w:bottom w:w="128" w:type="dxa"/>
              <w:right w:w="43" w:type="dxa"/>
            </w:tcMar>
          </w:tcPr>
          <w:p w14:paraId="5407290F" w14:textId="77777777" w:rsidR="002A42C0" w:rsidRPr="00130224" w:rsidRDefault="00955B86" w:rsidP="00130224">
            <w:proofErr w:type="spellStart"/>
            <w:r w:rsidRPr="00130224">
              <w:t>Direktna</w:t>
            </w:r>
            <w:proofErr w:type="spellEnd"/>
            <w:r w:rsidRPr="00130224">
              <w:t xml:space="preserve"> </w:t>
            </w:r>
            <w:proofErr w:type="spellStart"/>
            <w:r w:rsidRPr="00130224">
              <w:t>obremenitev</w:t>
            </w:r>
            <w:proofErr w:type="spellEnd"/>
          </w:p>
        </w:tc>
        <w:tc>
          <w:tcPr>
            <w:tcW w:w="6620" w:type="dxa"/>
            <w:tcBorders>
              <w:top w:val="nil"/>
              <w:left w:val="nil"/>
              <w:bottom w:val="nil"/>
              <w:right w:val="nil"/>
            </w:tcBorders>
            <w:tcMar>
              <w:top w:w="128" w:type="dxa"/>
              <w:left w:w="43" w:type="dxa"/>
              <w:bottom w:w="128" w:type="dxa"/>
              <w:right w:w="43" w:type="dxa"/>
            </w:tcMar>
          </w:tcPr>
          <w:p w14:paraId="31BF0FBF" w14:textId="77777777" w:rsidR="002A42C0" w:rsidRPr="00130224" w:rsidRDefault="00955B86" w:rsidP="00130224">
            <w:proofErr w:type="spellStart"/>
            <w:r w:rsidRPr="00130224">
              <w:t>Stranka</w:t>
            </w:r>
            <w:proofErr w:type="spellEnd"/>
            <w:r w:rsidRPr="00130224">
              <w:t xml:space="preserve"> </w:t>
            </w:r>
            <w:proofErr w:type="spellStart"/>
            <w:r w:rsidRPr="00130224">
              <w:t>dovoli</w:t>
            </w:r>
            <w:proofErr w:type="spellEnd"/>
            <w:r w:rsidRPr="00130224">
              <w:t xml:space="preserve"> </w:t>
            </w:r>
            <w:proofErr w:type="spellStart"/>
            <w:r w:rsidRPr="00130224">
              <w:t>drugi</w:t>
            </w:r>
            <w:proofErr w:type="spellEnd"/>
            <w:r w:rsidRPr="00130224">
              <w:t xml:space="preserve"> </w:t>
            </w:r>
            <w:proofErr w:type="spellStart"/>
            <w:r w:rsidRPr="00130224">
              <w:t>osebi</w:t>
            </w:r>
            <w:proofErr w:type="spellEnd"/>
            <w:r w:rsidRPr="00130224">
              <w:t xml:space="preserve"> (</w:t>
            </w:r>
            <w:proofErr w:type="spellStart"/>
            <w:r w:rsidRPr="00130224">
              <w:t>prejemniku</w:t>
            </w:r>
            <w:proofErr w:type="spellEnd"/>
            <w:r w:rsidRPr="00130224">
              <w:t xml:space="preserve">), da </w:t>
            </w:r>
            <w:proofErr w:type="spellStart"/>
            <w:r w:rsidRPr="00130224">
              <w:t>ponudniku</w:t>
            </w:r>
            <w:proofErr w:type="spellEnd"/>
            <w:r w:rsidRPr="00130224">
              <w:t xml:space="preserve"> </w:t>
            </w:r>
            <w:proofErr w:type="spellStart"/>
            <w:r w:rsidRPr="00130224">
              <w:t>računa</w:t>
            </w:r>
            <w:proofErr w:type="spellEnd"/>
            <w:r w:rsidRPr="00130224">
              <w:t xml:space="preserve"> </w:t>
            </w:r>
            <w:proofErr w:type="spellStart"/>
            <w:r w:rsidRPr="00130224">
              <w:t>naroči</w:t>
            </w:r>
            <w:proofErr w:type="spellEnd"/>
            <w:r w:rsidRPr="00130224">
              <w:t xml:space="preserve"> </w:t>
            </w:r>
            <w:proofErr w:type="spellStart"/>
            <w:r w:rsidRPr="00130224">
              <w:t>prenos</w:t>
            </w:r>
            <w:proofErr w:type="spellEnd"/>
            <w:r w:rsidRPr="00130224">
              <w:t xml:space="preserve"> </w:t>
            </w:r>
            <w:proofErr w:type="spellStart"/>
            <w:r w:rsidRPr="00130224">
              <w:t>denarnih</w:t>
            </w:r>
            <w:proofErr w:type="spellEnd"/>
            <w:r w:rsidRPr="00130224">
              <w:t xml:space="preserve"> </w:t>
            </w:r>
            <w:proofErr w:type="spellStart"/>
            <w:r w:rsidRPr="00130224">
              <w:t>sredstev</w:t>
            </w:r>
            <w:proofErr w:type="spellEnd"/>
            <w:r w:rsidRPr="00130224">
              <w:t xml:space="preserve"> z </w:t>
            </w:r>
            <w:proofErr w:type="spellStart"/>
            <w:r w:rsidRPr="00130224">
              <w:t>računa</w:t>
            </w:r>
            <w:proofErr w:type="spellEnd"/>
            <w:r w:rsidRPr="00130224">
              <w:t xml:space="preserve"> </w:t>
            </w:r>
            <w:proofErr w:type="spellStart"/>
            <w:r w:rsidRPr="00130224">
              <w:t>stranke</w:t>
            </w:r>
            <w:proofErr w:type="spellEnd"/>
            <w:r w:rsidRPr="00130224">
              <w:t xml:space="preserve"> </w:t>
            </w:r>
            <w:proofErr w:type="spellStart"/>
            <w:r w:rsidRPr="00130224">
              <w:t>na</w:t>
            </w:r>
            <w:proofErr w:type="spellEnd"/>
            <w:r w:rsidRPr="00130224">
              <w:t xml:space="preserve"> </w:t>
            </w:r>
            <w:proofErr w:type="spellStart"/>
            <w:r w:rsidRPr="00130224">
              <w:t>račun</w:t>
            </w:r>
            <w:proofErr w:type="spellEnd"/>
            <w:r w:rsidRPr="00130224">
              <w:t xml:space="preserve"> </w:t>
            </w:r>
            <w:proofErr w:type="spellStart"/>
            <w:r w:rsidRPr="00130224">
              <w:t>druge</w:t>
            </w:r>
            <w:proofErr w:type="spellEnd"/>
            <w:r w:rsidRPr="00130224">
              <w:t xml:space="preserve"> </w:t>
            </w:r>
            <w:proofErr w:type="spellStart"/>
            <w:r w:rsidRPr="00130224">
              <w:t>osebe</w:t>
            </w:r>
            <w:proofErr w:type="spellEnd"/>
            <w:r w:rsidRPr="00130224">
              <w:t xml:space="preserve"> (</w:t>
            </w:r>
            <w:proofErr w:type="spellStart"/>
            <w:r w:rsidRPr="00130224">
              <w:t>prejemnika</w:t>
            </w:r>
            <w:proofErr w:type="spellEnd"/>
            <w:r w:rsidRPr="00130224">
              <w:t xml:space="preserve">). </w:t>
            </w:r>
            <w:proofErr w:type="spellStart"/>
            <w:r w:rsidRPr="00130224">
              <w:t>Ponudnik</w:t>
            </w:r>
            <w:proofErr w:type="spellEnd"/>
            <w:r w:rsidRPr="00130224">
              <w:t xml:space="preserve"> </w:t>
            </w:r>
            <w:proofErr w:type="spellStart"/>
            <w:r w:rsidRPr="00130224">
              <w:t>računa</w:t>
            </w:r>
            <w:proofErr w:type="spellEnd"/>
            <w:r w:rsidRPr="00130224">
              <w:t xml:space="preserve"> </w:t>
            </w:r>
            <w:proofErr w:type="spellStart"/>
            <w:r w:rsidRPr="00130224">
              <w:t>nato</w:t>
            </w:r>
            <w:proofErr w:type="spellEnd"/>
            <w:r w:rsidRPr="00130224">
              <w:t xml:space="preserve"> </w:t>
            </w:r>
            <w:proofErr w:type="spellStart"/>
            <w:r w:rsidRPr="00130224">
              <w:t>nakaže</w:t>
            </w:r>
            <w:proofErr w:type="spellEnd"/>
            <w:r w:rsidRPr="00130224">
              <w:t xml:space="preserve"> denar </w:t>
            </w:r>
            <w:proofErr w:type="spellStart"/>
            <w:r w:rsidRPr="00130224">
              <w:t>prejemniku</w:t>
            </w:r>
            <w:proofErr w:type="spellEnd"/>
            <w:r w:rsidRPr="00130224">
              <w:t xml:space="preserve"> </w:t>
            </w:r>
            <w:proofErr w:type="spellStart"/>
            <w:r w:rsidRPr="00130224">
              <w:t>na</w:t>
            </w:r>
            <w:proofErr w:type="spellEnd"/>
            <w:r w:rsidRPr="00130224">
              <w:t xml:space="preserve"> datum ali </w:t>
            </w:r>
            <w:proofErr w:type="spellStart"/>
            <w:r w:rsidRPr="00130224">
              <w:t>datume</w:t>
            </w:r>
            <w:proofErr w:type="spellEnd"/>
            <w:r w:rsidRPr="00130224">
              <w:t xml:space="preserve">, </w:t>
            </w:r>
            <w:proofErr w:type="spellStart"/>
            <w:r w:rsidRPr="00130224">
              <w:t>dogovorjene</w:t>
            </w:r>
            <w:proofErr w:type="spellEnd"/>
            <w:r w:rsidRPr="00130224">
              <w:t xml:space="preserve"> med </w:t>
            </w:r>
            <w:proofErr w:type="spellStart"/>
            <w:r w:rsidRPr="00130224">
              <w:t>stranko</w:t>
            </w:r>
            <w:proofErr w:type="spellEnd"/>
            <w:r w:rsidRPr="00130224">
              <w:t xml:space="preserve"> in </w:t>
            </w:r>
            <w:proofErr w:type="spellStart"/>
            <w:r w:rsidRPr="00130224">
              <w:t>prejemnikom</w:t>
            </w:r>
            <w:proofErr w:type="spellEnd"/>
            <w:r w:rsidRPr="00130224">
              <w:t xml:space="preserve">. </w:t>
            </w:r>
            <w:proofErr w:type="spellStart"/>
            <w:r w:rsidRPr="00130224">
              <w:t>Zneski</w:t>
            </w:r>
            <w:proofErr w:type="spellEnd"/>
            <w:r w:rsidRPr="00130224">
              <w:t xml:space="preserve"> se </w:t>
            </w:r>
            <w:proofErr w:type="spellStart"/>
            <w:r w:rsidRPr="00130224">
              <w:t>lahko</w:t>
            </w:r>
            <w:proofErr w:type="spellEnd"/>
            <w:r w:rsidRPr="00130224">
              <w:t xml:space="preserve"> </w:t>
            </w:r>
            <w:proofErr w:type="spellStart"/>
            <w:r w:rsidRPr="00130224">
              <w:t>spreminjajo</w:t>
            </w:r>
            <w:proofErr w:type="spellEnd"/>
            <w:r w:rsidRPr="00130224">
              <w:t>.</w:t>
            </w:r>
          </w:p>
        </w:tc>
      </w:tr>
      <w:tr w:rsidR="002A42C0" w:rsidRPr="00130224" w14:paraId="7C35B429"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6FD3377F" w14:textId="77777777" w:rsidR="002A42C0" w:rsidRPr="00130224" w:rsidRDefault="00955B86" w:rsidP="00130224">
            <w:proofErr w:type="spellStart"/>
            <w:r w:rsidRPr="00130224">
              <w:t>Dvig</w:t>
            </w:r>
            <w:proofErr w:type="spellEnd"/>
            <w:r w:rsidRPr="00130224">
              <w:t xml:space="preserve"> </w:t>
            </w:r>
            <w:proofErr w:type="spellStart"/>
            <w:r w:rsidRPr="00130224">
              <w:t>gotovine</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1505024B" w14:textId="77777777" w:rsidR="002A42C0" w:rsidRPr="00130224" w:rsidRDefault="00955B86" w:rsidP="00130224">
            <w:proofErr w:type="spellStart"/>
            <w:r w:rsidRPr="00130224">
              <w:t>Stranka</w:t>
            </w:r>
            <w:proofErr w:type="spellEnd"/>
            <w:r w:rsidRPr="00130224">
              <w:t xml:space="preserve"> </w:t>
            </w:r>
            <w:proofErr w:type="spellStart"/>
            <w:r w:rsidRPr="00130224">
              <w:t>lahko</w:t>
            </w:r>
            <w:proofErr w:type="spellEnd"/>
            <w:r w:rsidRPr="00130224">
              <w:t xml:space="preserve"> s </w:t>
            </w:r>
            <w:proofErr w:type="spellStart"/>
            <w:r w:rsidRPr="00130224">
              <w:t>svojega</w:t>
            </w:r>
            <w:proofErr w:type="spellEnd"/>
            <w:r w:rsidRPr="00130224">
              <w:t xml:space="preserve"> </w:t>
            </w:r>
            <w:proofErr w:type="spellStart"/>
            <w:r w:rsidRPr="00130224">
              <w:t>računa</w:t>
            </w:r>
            <w:proofErr w:type="spellEnd"/>
            <w:r w:rsidRPr="00130224">
              <w:t xml:space="preserve"> </w:t>
            </w:r>
            <w:proofErr w:type="spellStart"/>
            <w:r w:rsidRPr="00130224">
              <w:t>dvigne</w:t>
            </w:r>
            <w:proofErr w:type="spellEnd"/>
            <w:r w:rsidRPr="00130224">
              <w:t xml:space="preserve"> </w:t>
            </w:r>
            <w:proofErr w:type="spellStart"/>
            <w:r w:rsidRPr="00130224">
              <w:t>gotovino</w:t>
            </w:r>
            <w:proofErr w:type="spellEnd"/>
            <w:r w:rsidRPr="00130224">
              <w:t>.</w:t>
            </w:r>
          </w:p>
        </w:tc>
      </w:tr>
    </w:tbl>
    <w:p w14:paraId="3EB14B5A" w14:textId="77777777" w:rsidR="002A42C0" w:rsidRPr="00130224" w:rsidRDefault="00955B86" w:rsidP="00130224">
      <w:pPr>
        <w:pStyle w:val="Undertittel"/>
      </w:pPr>
      <w:r w:rsidRPr="00130224">
        <w:t>Italiensk</w:t>
      </w:r>
    </w:p>
    <w:p w14:paraId="32A492C3"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1A1A97C7"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6E9F1F39"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697DCC7C" w14:textId="77777777" w:rsidR="002A42C0" w:rsidRPr="00130224" w:rsidRDefault="00955B86" w:rsidP="00130224">
            <w:r w:rsidRPr="00130224">
              <w:t>Definisjon</w:t>
            </w:r>
          </w:p>
        </w:tc>
      </w:tr>
      <w:tr w:rsidR="002A42C0" w:rsidRPr="00B347C3" w14:paraId="69922CE8" w14:textId="77777777">
        <w:trPr>
          <w:trHeight w:val="720"/>
        </w:trPr>
        <w:tc>
          <w:tcPr>
            <w:tcW w:w="2960" w:type="dxa"/>
            <w:tcBorders>
              <w:top w:val="single" w:sz="4" w:space="0" w:color="000000"/>
              <w:left w:val="nil"/>
              <w:bottom w:val="nil"/>
              <w:right w:val="nil"/>
            </w:tcBorders>
            <w:tcMar>
              <w:top w:w="128" w:type="dxa"/>
              <w:left w:w="43" w:type="dxa"/>
              <w:bottom w:w="128" w:type="dxa"/>
              <w:right w:w="43" w:type="dxa"/>
            </w:tcMar>
          </w:tcPr>
          <w:p w14:paraId="093D61E5" w14:textId="77777777" w:rsidR="002A42C0" w:rsidRPr="00130224" w:rsidRDefault="00955B86" w:rsidP="00130224">
            <w:proofErr w:type="spellStart"/>
            <w:r w:rsidRPr="00130224">
              <w:t>Tenuta</w:t>
            </w:r>
            <w:proofErr w:type="spellEnd"/>
            <w:r w:rsidRPr="00130224">
              <w:t xml:space="preserve"> del </w:t>
            </w:r>
            <w:proofErr w:type="spellStart"/>
            <w:r w:rsidRPr="00130224">
              <w:t>conto</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12E1554D" w14:textId="77777777" w:rsidR="002A42C0" w:rsidRPr="00B347C3" w:rsidRDefault="00955B86" w:rsidP="00130224">
            <w:pPr>
              <w:rPr>
                <w:lang w:val="en-US"/>
              </w:rPr>
            </w:pPr>
            <w:r w:rsidRPr="00B347C3">
              <w:rPr>
                <w:lang w:val="en-US"/>
              </w:rPr>
              <w:t>La banca/intermediario gestisce il conto rendendone possibile l’uso da parte del cliente.</w:t>
            </w:r>
          </w:p>
        </w:tc>
      </w:tr>
      <w:tr w:rsidR="002A42C0" w:rsidRPr="00130224" w14:paraId="072322FC" w14:textId="77777777">
        <w:trPr>
          <w:trHeight w:val="1220"/>
        </w:trPr>
        <w:tc>
          <w:tcPr>
            <w:tcW w:w="2960" w:type="dxa"/>
            <w:tcBorders>
              <w:top w:val="nil"/>
              <w:left w:val="nil"/>
              <w:bottom w:val="nil"/>
              <w:right w:val="nil"/>
            </w:tcBorders>
            <w:tcMar>
              <w:top w:w="128" w:type="dxa"/>
              <w:left w:w="43" w:type="dxa"/>
              <w:bottom w:w="128" w:type="dxa"/>
              <w:right w:w="43" w:type="dxa"/>
            </w:tcMar>
          </w:tcPr>
          <w:p w14:paraId="27D1BA7E" w14:textId="77777777" w:rsidR="002A42C0" w:rsidRPr="00130224" w:rsidRDefault="00955B86" w:rsidP="00130224">
            <w:proofErr w:type="spellStart"/>
            <w:r w:rsidRPr="00130224">
              <w:t>Rilascio</w:t>
            </w:r>
            <w:proofErr w:type="spellEnd"/>
            <w:r w:rsidRPr="00130224">
              <w:t xml:space="preserve"> di </w:t>
            </w:r>
            <w:proofErr w:type="spellStart"/>
            <w:r w:rsidRPr="00130224">
              <w:t>una</w:t>
            </w:r>
            <w:proofErr w:type="spellEnd"/>
            <w:r w:rsidRPr="00130224">
              <w:t xml:space="preserve"> </w:t>
            </w:r>
            <w:proofErr w:type="spellStart"/>
            <w:r w:rsidRPr="00130224">
              <w:t>carta</w:t>
            </w:r>
            <w:proofErr w:type="spellEnd"/>
            <w:r w:rsidRPr="00130224">
              <w:t xml:space="preserve"> di </w:t>
            </w:r>
            <w:proofErr w:type="spellStart"/>
            <w:r w:rsidRPr="00130224">
              <w:t>debito</w:t>
            </w:r>
            <w:proofErr w:type="spellEnd"/>
          </w:p>
        </w:tc>
        <w:tc>
          <w:tcPr>
            <w:tcW w:w="6620" w:type="dxa"/>
            <w:tcBorders>
              <w:top w:val="nil"/>
              <w:left w:val="nil"/>
              <w:bottom w:val="nil"/>
              <w:right w:val="nil"/>
            </w:tcBorders>
            <w:tcMar>
              <w:top w:w="128" w:type="dxa"/>
              <w:left w:w="43" w:type="dxa"/>
              <w:bottom w:w="128" w:type="dxa"/>
              <w:right w:w="43" w:type="dxa"/>
            </w:tcMar>
          </w:tcPr>
          <w:p w14:paraId="33EC3111" w14:textId="77777777" w:rsidR="002A42C0" w:rsidRPr="00130224" w:rsidRDefault="00955B86" w:rsidP="00130224">
            <w:proofErr w:type="spellStart"/>
            <w:r w:rsidRPr="00130224">
              <w:t>Rilascio</w:t>
            </w:r>
            <w:proofErr w:type="spellEnd"/>
            <w:r w:rsidRPr="00130224">
              <w:t xml:space="preserve">, da </w:t>
            </w:r>
            <w:proofErr w:type="spellStart"/>
            <w:r w:rsidRPr="00130224">
              <w:t>parte</w:t>
            </w:r>
            <w:proofErr w:type="spellEnd"/>
            <w:r w:rsidRPr="00130224">
              <w:t xml:space="preserve"> </w:t>
            </w:r>
            <w:proofErr w:type="spellStart"/>
            <w:r w:rsidRPr="00130224">
              <w:t>della</w:t>
            </w:r>
            <w:proofErr w:type="spellEnd"/>
            <w:r w:rsidRPr="00130224">
              <w:t xml:space="preserve"> </w:t>
            </w:r>
            <w:proofErr w:type="spellStart"/>
            <w:r w:rsidRPr="00130224">
              <w:t>banca</w:t>
            </w:r>
            <w:proofErr w:type="spellEnd"/>
            <w:r w:rsidRPr="00130224">
              <w:t>/</w:t>
            </w:r>
            <w:proofErr w:type="spellStart"/>
            <w:r w:rsidRPr="00130224">
              <w:t>intermediario</w:t>
            </w:r>
            <w:proofErr w:type="spellEnd"/>
            <w:r w:rsidRPr="00130224">
              <w:t xml:space="preserve">, di </w:t>
            </w:r>
            <w:proofErr w:type="spellStart"/>
            <w:r w:rsidRPr="00130224">
              <w:t>una</w:t>
            </w:r>
            <w:proofErr w:type="spellEnd"/>
            <w:r w:rsidRPr="00130224">
              <w:t xml:space="preserve"> </w:t>
            </w:r>
            <w:proofErr w:type="spellStart"/>
            <w:r w:rsidRPr="00130224">
              <w:t>carta</w:t>
            </w:r>
            <w:proofErr w:type="spellEnd"/>
            <w:r w:rsidRPr="00130224">
              <w:t xml:space="preserve"> di </w:t>
            </w:r>
            <w:proofErr w:type="spellStart"/>
            <w:r w:rsidRPr="00130224">
              <w:t>pagamento</w:t>
            </w:r>
            <w:proofErr w:type="spellEnd"/>
            <w:r w:rsidRPr="00130224">
              <w:t xml:space="preserve"> </w:t>
            </w:r>
            <w:proofErr w:type="spellStart"/>
            <w:r w:rsidRPr="00130224">
              <w:t>collegata</w:t>
            </w:r>
            <w:proofErr w:type="spellEnd"/>
            <w:r w:rsidRPr="00130224">
              <w:t xml:space="preserve"> al </w:t>
            </w:r>
            <w:proofErr w:type="spellStart"/>
            <w:r w:rsidRPr="00130224">
              <w:t>conto</w:t>
            </w:r>
            <w:proofErr w:type="spellEnd"/>
            <w:r w:rsidRPr="00130224">
              <w:t xml:space="preserve"> del </w:t>
            </w:r>
            <w:proofErr w:type="spellStart"/>
            <w:r w:rsidRPr="00130224">
              <w:t>cliente</w:t>
            </w:r>
            <w:proofErr w:type="spellEnd"/>
            <w:r w:rsidRPr="00130224">
              <w:t xml:space="preserve">. </w:t>
            </w:r>
            <w:proofErr w:type="spellStart"/>
            <w:r w:rsidRPr="00130224">
              <w:t>L’importo</w:t>
            </w:r>
            <w:proofErr w:type="spellEnd"/>
            <w:r w:rsidRPr="00130224">
              <w:t xml:space="preserve"> di </w:t>
            </w:r>
            <w:proofErr w:type="spellStart"/>
            <w:r w:rsidRPr="00130224">
              <w:t>ogni</w:t>
            </w:r>
            <w:proofErr w:type="spellEnd"/>
            <w:r w:rsidRPr="00130224">
              <w:t xml:space="preserve"> </w:t>
            </w:r>
            <w:proofErr w:type="spellStart"/>
            <w:r w:rsidRPr="00130224">
              <w:t>operazione</w:t>
            </w:r>
            <w:proofErr w:type="spellEnd"/>
            <w:r w:rsidRPr="00130224">
              <w:t xml:space="preserve"> </w:t>
            </w:r>
            <w:proofErr w:type="spellStart"/>
            <w:r w:rsidRPr="00130224">
              <w:t>effettuata</w:t>
            </w:r>
            <w:proofErr w:type="spellEnd"/>
            <w:r w:rsidRPr="00130224">
              <w:t xml:space="preserve"> </w:t>
            </w:r>
            <w:proofErr w:type="spellStart"/>
            <w:r w:rsidRPr="00130224">
              <w:t>tramite</w:t>
            </w:r>
            <w:proofErr w:type="spellEnd"/>
            <w:r w:rsidRPr="00130224">
              <w:t xml:space="preserve"> la </w:t>
            </w:r>
            <w:proofErr w:type="spellStart"/>
            <w:r w:rsidRPr="00130224">
              <w:t>carta</w:t>
            </w:r>
            <w:proofErr w:type="spellEnd"/>
            <w:r w:rsidRPr="00130224">
              <w:t xml:space="preserve"> </w:t>
            </w:r>
            <w:proofErr w:type="spellStart"/>
            <w:r w:rsidRPr="00130224">
              <w:t>viene</w:t>
            </w:r>
            <w:proofErr w:type="spellEnd"/>
            <w:r w:rsidRPr="00130224">
              <w:t xml:space="preserve"> </w:t>
            </w:r>
            <w:proofErr w:type="spellStart"/>
            <w:r w:rsidRPr="00130224">
              <w:t>addebitato</w:t>
            </w:r>
            <w:proofErr w:type="spellEnd"/>
            <w:r w:rsidRPr="00130224">
              <w:t xml:space="preserve"> </w:t>
            </w:r>
            <w:proofErr w:type="spellStart"/>
            <w:r w:rsidRPr="00130224">
              <w:t>direttamente</w:t>
            </w:r>
            <w:proofErr w:type="spellEnd"/>
            <w:r w:rsidRPr="00130224">
              <w:t xml:space="preserve"> e per </w:t>
            </w:r>
            <w:proofErr w:type="spellStart"/>
            <w:r w:rsidRPr="00130224">
              <w:t>intero</w:t>
            </w:r>
            <w:proofErr w:type="spellEnd"/>
            <w:r w:rsidRPr="00130224">
              <w:t xml:space="preserve"> sul </w:t>
            </w:r>
            <w:proofErr w:type="spellStart"/>
            <w:r w:rsidRPr="00130224">
              <w:t>conto</w:t>
            </w:r>
            <w:proofErr w:type="spellEnd"/>
            <w:r w:rsidRPr="00130224">
              <w:t xml:space="preserve"> del </w:t>
            </w:r>
            <w:proofErr w:type="spellStart"/>
            <w:r w:rsidRPr="00130224">
              <w:t>cliente</w:t>
            </w:r>
            <w:proofErr w:type="spellEnd"/>
            <w:r w:rsidRPr="00130224">
              <w:t>.</w:t>
            </w:r>
          </w:p>
        </w:tc>
      </w:tr>
      <w:tr w:rsidR="002A42C0" w:rsidRPr="00B347C3" w14:paraId="74394F49" w14:textId="77777777">
        <w:trPr>
          <w:trHeight w:val="2000"/>
        </w:trPr>
        <w:tc>
          <w:tcPr>
            <w:tcW w:w="2960" w:type="dxa"/>
            <w:tcBorders>
              <w:top w:val="nil"/>
              <w:left w:val="nil"/>
              <w:bottom w:val="nil"/>
              <w:right w:val="nil"/>
            </w:tcBorders>
            <w:tcMar>
              <w:top w:w="128" w:type="dxa"/>
              <w:left w:w="43" w:type="dxa"/>
              <w:bottom w:w="128" w:type="dxa"/>
              <w:right w:w="43" w:type="dxa"/>
            </w:tcMar>
          </w:tcPr>
          <w:p w14:paraId="6A01CDCC" w14:textId="77777777" w:rsidR="002A42C0" w:rsidRPr="00B347C3" w:rsidRDefault="00955B86" w:rsidP="00130224">
            <w:pPr>
              <w:rPr>
                <w:lang w:val="en-US"/>
              </w:rPr>
            </w:pPr>
            <w:r w:rsidRPr="00B347C3">
              <w:rPr>
                <w:lang w:val="en-US"/>
              </w:rPr>
              <w:t>Rilascio di una carta di credito</w:t>
            </w:r>
          </w:p>
        </w:tc>
        <w:tc>
          <w:tcPr>
            <w:tcW w:w="6620" w:type="dxa"/>
            <w:tcBorders>
              <w:top w:val="nil"/>
              <w:left w:val="nil"/>
              <w:bottom w:val="nil"/>
              <w:right w:val="nil"/>
            </w:tcBorders>
            <w:tcMar>
              <w:top w:w="128" w:type="dxa"/>
              <w:left w:w="43" w:type="dxa"/>
              <w:bottom w:w="128" w:type="dxa"/>
              <w:right w:w="43" w:type="dxa"/>
            </w:tcMar>
          </w:tcPr>
          <w:p w14:paraId="62410A69" w14:textId="77777777" w:rsidR="002A42C0" w:rsidRPr="00B347C3" w:rsidRDefault="00955B86" w:rsidP="00130224">
            <w:pPr>
              <w:rPr>
                <w:lang w:val="en-US"/>
              </w:rPr>
            </w:pPr>
            <w:r w:rsidRPr="00B347C3">
              <w:rPr>
                <w:lang w:val="en-US"/>
              </w:rPr>
              <w:t>Rilascio, da parte della banca/intermediario, di una carta di pagamento collegata al conto del cliente. L’importo complessivo delle operazioni effettuate tramite la carta durante un intervallo di tempo concordato è addebitato per intero o in parte sul conto del cliente a una data convenuta. Se il cliente deve pagare interessi sulle somme utilizzate, gli interessi sono disciplinati dal contratto di credito tra la banca/intermediario e il cliente.</w:t>
            </w:r>
          </w:p>
        </w:tc>
      </w:tr>
      <w:tr w:rsidR="002A42C0" w:rsidRPr="00B347C3" w14:paraId="45748274" w14:textId="77777777">
        <w:trPr>
          <w:trHeight w:val="1480"/>
        </w:trPr>
        <w:tc>
          <w:tcPr>
            <w:tcW w:w="2960" w:type="dxa"/>
            <w:tcBorders>
              <w:top w:val="nil"/>
              <w:left w:val="nil"/>
              <w:bottom w:val="nil"/>
              <w:right w:val="nil"/>
            </w:tcBorders>
            <w:tcMar>
              <w:top w:w="128" w:type="dxa"/>
              <w:left w:w="43" w:type="dxa"/>
              <w:bottom w:w="128" w:type="dxa"/>
              <w:right w:w="43" w:type="dxa"/>
            </w:tcMar>
          </w:tcPr>
          <w:p w14:paraId="55A387FF" w14:textId="77777777" w:rsidR="002A42C0" w:rsidRPr="00130224" w:rsidRDefault="00955B86" w:rsidP="00130224">
            <w:proofErr w:type="spellStart"/>
            <w:r w:rsidRPr="00130224">
              <w:t>Fido</w:t>
            </w:r>
            <w:proofErr w:type="spellEnd"/>
          </w:p>
        </w:tc>
        <w:tc>
          <w:tcPr>
            <w:tcW w:w="6620" w:type="dxa"/>
            <w:tcBorders>
              <w:top w:val="nil"/>
              <w:left w:val="nil"/>
              <w:bottom w:val="nil"/>
              <w:right w:val="nil"/>
            </w:tcBorders>
            <w:tcMar>
              <w:top w:w="128" w:type="dxa"/>
              <w:left w:w="43" w:type="dxa"/>
              <w:bottom w:w="128" w:type="dxa"/>
              <w:right w:w="43" w:type="dxa"/>
            </w:tcMar>
          </w:tcPr>
          <w:p w14:paraId="7DA531CD" w14:textId="77777777" w:rsidR="002A42C0" w:rsidRPr="00B347C3" w:rsidRDefault="00955B86" w:rsidP="00130224">
            <w:pPr>
              <w:rPr>
                <w:lang w:val="en-US"/>
              </w:rPr>
            </w:pPr>
            <w:r w:rsidRPr="00B347C3">
              <w:rPr>
                <w:lang w:val="en-US"/>
              </w:rPr>
              <w:t>Contratto in base al quale la banca/intermediario si impegna a mettere a disposizione del cliente una somma di denaro oltre il saldo disponibile sul conto. Il contratto stabilisce l’importo massimo della somma messa a disposizione e l’eventuale addebito al cliente di una commissione e degli interessi.</w:t>
            </w:r>
          </w:p>
        </w:tc>
      </w:tr>
      <w:tr w:rsidR="002A42C0" w:rsidRPr="00B347C3" w14:paraId="75A88742" w14:textId="77777777">
        <w:trPr>
          <w:trHeight w:val="720"/>
        </w:trPr>
        <w:tc>
          <w:tcPr>
            <w:tcW w:w="2960" w:type="dxa"/>
            <w:tcBorders>
              <w:top w:val="nil"/>
              <w:left w:val="nil"/>
              <w:bottom w:val="nil"/>
              <w:right w:val="nil"/>
            </w:tcBorders>
            <w:tcMar>
              <w:top w:w="128" w:type="dxa"/>
              <w:left w:w="43" w:type="dxa"/>
              <w:bottom w:w="128" w:type="dxa"/>
              <w:right w:w="43" w:type="dxa"/>
            </w:tcMar>
          </w:tcPr>
          <w:p w14:paraId="21BD7515" w14:textId="77777777" w:rsidR="002A42C0" w:rsidRPr="00130224" w:rsidRDefault="00955B86" w:rsidP="00130224">
            <w:proofErr w:type="spellStart"/>
            <w:r w:rsidRPr="00130224">
              <w:t>Bonifico</w:t>
            </w:r>
            <w:proofErr w:type="spellEnd"/>
          </w:p>
        </w:tc>
        <w:tc>
          <w:tcPr>
            <w:tcW w:w="6620" w:type="dxa"/>
            <w:tcBorders>
              <w:top w:val="nil"/>
              <w:left w:val="nil"/>
              <w:bottom w:val="nil"/>
              <w:right w:val="nil"/>
            </w:tcBorders>
            <w:tcMar>
              <w:top w:w="128" w:type="dxa"/>
              <w:left w:w="43" w:type="dxa"/>
              <w:bottom w:w="128" w:type="dxa"/>
              <w:right w:w="43" w:type="dxa"/>
            </w:tcMar>
          </w:tcPr>
          <w:p w14:paraId="7C417167" w14:textId="77777777" w:rsidR="002A42C0" w:rsidRPr="00B347C3" w:rsidRDefault="00955B86" w:rsidP="00130224">
            <w:pPr>
              <w:rPr>
                <w:lang w:val="en-US"/>
              </w:rPr>
            </w:pPr>
            <w:r w:rsidRPr="00B347C3">
              <w:rPr>
                <w:lang w:val="en-US"/>
              </w:rPr>
              <w:t>Con il bonifico la banca/intermediario trasferisce una somma di denaro dal conto del cliente a un altro conto, secondo le istruzioni del cliente.</w:t>
            </w:r>
          </w:p>
        </w:tc>
      </w:tr>
      <w:tr w:rsidR="002A42C0" w:rsidRPr="00B347C3" w14:paraId="317EA943" w14:textId="77777777">
        <w:trPr>
          <w:trHeight w:val="980"/>
        </w:trPr>
        <w:tc>
          <w:tcPr>
            <w:tcW w:w="2960" w:type="dxa"/>
            <w:tcBorders>
              <w:top w:val="nil"/>
              <w:left w:val="nil"/>
              <w:bottom w:val="nil"/>
              <w:right w:val="nil"/>
            </w:tcBorders>
            <w:tcMar>
              <w:top w:w="128" w:type="dxa"/>
              <w:left w:w="43" w:type="dxa"/>
              <w:bottom w:w="128" w:type="dxa"/>
              <w:right w:w="43" w:type="dxa"/>
            </w:tcMar>
          </w:tcPr>
          <w:p w14:paraId="5D59DF25" w14:textId="77777777" w:rsidR="002A42C0" w:rsidRPr="00130224" w:rsidRDefault="00955B86" w:rsidP="00130224">
            <w:proofErr w:type="spellStart"/>
            <w:r w:rsidRPr="00130224">
              <w:t>Ordine</w:t>
            </w:r>
            <w:proofErr w:type="spellEnd"/>
            <w:r w:rsidRPr="00130224">
              <w:t xml:space="preserve"> permanente di </w:t>
            </w:r>
            <w:proofErr w:type="spellStart"/>
            <w:r w:rsidRPr="00130224">
              <w:t>bonifico</w:t>
            </w:r>
            <w:proofErr w:type="spellEnd"/>
          </w:p>
        </w:tc>
        <w:tc>
          <w:tcPr>
            <w:tcW w:w="6620" w:type="dxa"/>
            <w:tcBorders>
              <w:top w:val="nil"/>
              <w:left w:val="nil"/>
              <w:bottom w:val="nil"/>
              <w:right w:val="nil"/>
            </w:tcBorders>
            <w:tcMar>
              <w:top w:w="128" w:type="dxa"/>
              <w:left w:w="43" w:type="dxa"/>
              <w:bottom w:w="128" w:type="dxa"/>
              <w:right w:w="43" w:type="dxa"/>
            </w:tcMar>
          </w:tcPr>
          <w:p w14:paraId="5BD26522" w14:textId="77777777" w:rsidR="002A42C0" w:rsidRPr="00B347C3" w:rsidRDefault="00955B86" w:rsidP="00130224">
            <w:pPr>
              <w:rPr>
                <w:lang w:val="en-US"/>
              </w:rPr>
            </w:pPr>
            <w:r w:rsidRPr="00B347C3">
              <w:rPr>
                <w:lang w:val="en-US"/>
              </w:rPr>
              <w:t>Trasferimento periodico di una determinata somma di denaro dal conto del cliente a un altro conto, eseguito dalla banca/intermediario secondo le istruzioni del cliente.</w:t>
            </w:r>
          </w:p>
        </w:tc>
      </w:tr>
      <w:tr w:rsidR="002A42C0" w:rsidRPr="00130224" w14:paraId="15AD13FC" w14:textId="77777777">
        <w:trPr>
          <w:trHeight w:val="1480"/>
        </w:trPr>
        <w:tc>
          <w:tcPr>
            <w:tcW w:w="2960" w:type="dxa"/>
            <w:tcBorders>
              <w:top w:val="nil"/>
              <w:left w:val="nil"/>
              <w:bottom w:val="nil"/>
              <w:right w:val="nil"/>
            </w:tcBorders>
            <w:tcMar>
              <w:top w:w="128" w:type="dxa"/>
              <w:left w:w="43" w:type="dxa"/>
              <w:bottom w:w="128" w:type="dxa"/>
              <w:right w:w="43" w:type="dxa"/>
            </w:tcMar>
          </w:tcPr>
          <w:p w14:paraId="633035FF" w14:textId="77777777" w:rsidR="002A42C0" w:rsidRPr="00130224" w:rsidRDefault="00955B86" w:rsidP="00130224">
            <w:proofErr w:type="spellStart"/>
            <w:r w:rsidRPr="00130224">
              <w:t>Addebito</w:t>
            </w:r>
            <w:proofErr w:type="spellEnd"/>
            <w:r w:rsidRPr="00130224">
              <w:t xml:space="preserve"> </w:t>
            </w:r>
            <w:proofErr w:type="spellStart"/>
            <w:r w:rsidRPr="00130224">
              <w:t>diretto</w:t>
            </w:r>
            <w:proofErr w:type="spellEnd"/>
          </w:p>
        </w:tc>
        <w:tc>
          <w:tcPr>
            <w:tcW w:w="6620" w:type="dxa"/>
            <w:tcBorders>
              <w:top w:val="nil"/>
              <w:left w:val="nil"/>
              <w:bottom w:val="nil"/>
              <w:right w:val="nil"/>
            </w:tcBorders>
            <w:tcMar>
              <w:top w:w="128" w:type="dxa"/>
              <w:left w:w="43" w:type="dxa"/>
              <w:bottom w:w="128" w:type="dxa"/>
              <w:right w:w="43" w:type="dxa"/>
            </w:tcMar>
          </w:tcPr>
          <w:p w14:paraId="4B945C7D" w14:textId="77777777" w:rsidR="002A42C0" w:rsidRPr="00130224" w:rsidRDefault="00955B86" w:rsidP="00130224">
            <w:r w:rsidRPr="00B347C3">
              <w:rPr>
                <w:lang w:val="en-US"/>
              </w:rPr>
              <w:t xml:space="preserve">Con l’addebito diretto il cliente autorizza un terzo (beneficiario) a richiedere alla banca/intermediario il trasferimento di una somma di denaro dal conto del cliente a quello del beneficiario. Il trasferimento viene eseguito dalla banca/intermediario alla data o alle date convenute dal cliente e dal beneficiario. </w:t>
            </w:r>
            <w:proofErr w:type="spellStart"/>
            <w:r w:rsidRPr="00130224">
              <w:t>L’importo</w:t>
            </w:r>
            <w:proofErr w:type="spellEnd"/>
            <w:r w:rsidRPr="00130224">
              <w:t xml:space="preserve"> </w:t>
            </w:r>
            <w:proofErr w:type="spellStart"/>
            <w:r w:rsidRPr="00130224">
              <w:t>trasferito</w:t>
            </w:r>
            <w:proofErr w:type="spellEnd"/>
            <w:r w:rsidRPr="00130224">
              <w:t xml:space="preserve"> </w:t>
            </w:r>
            <w:proofErr w:type="spellStart"/>
            <w:r w:rsidRPr="00130224">
              <w:t>può</w:t>
            </w:r>
            <w:proofErr w:type="spellEnd"/>
            <w:r w:rsidRPr="00130224">
              <w:t xml:space="preserve"> </w:t>
            </w:r>
            <w:proofErr w:type="spellStart"/>
            <w:r w:rsidRPr="00130224">
              <w:t>variare</w:t>
            </w:r>
            <w:proofErr w:type="spellEnd"/>
            <w:r w:rsidRPr="00130224">
              <w:t>.</w:t>
            </w:r>
          </w:p>
        </w:tc>
      </w:tr>
      <w:tr w:rsidR="002A42C0" w:rsidRPr="00B347C3" w14:paraId="2BCE948B"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2BE46598" w14:textId="77777777" w:rsidR="002A42C0" w:rsidRPr="00130224" w:rsidRDefault="00955B86" w:rsidP="00130224">
            <w:proofErr w:type="spellStart"/>
            <w:r w:rsidRPr="00130224">
              <w:t>Prelievo</w:t>
            </w:r>
            <w:proofErr w:type="spellEnd"/>
            <w:r w:rsidRPr="00130224">
              <w:t xml:space="preserve"> di </w:t>
            </w:r>
            <w:proofErr w:type="spellStart"/>
            <w:r w:rsidRPr="00130224">
              <w:t>contante</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741A30C9" w14:textId="77777777" w:rsidR="002A42C0" w:rsidRPr="00B347C3" w:rsidRDefault="00955B86" w:rsidP="00130224">
            <w:pPr>
              <w:rPr>
                <w:lang w:val="en-US"/>
              </w:rPr>
            </w:pPr>
            <w:r w:rsidRPr="00B347C3">
              <w:rPr>
                <w:lang w:val="en-US"/>
              </w:rPr>
              <w:t>Operazione con la quale il cliente ritira contante dal proprio conto.</w:t>
            </w:r>
          </w:p>
        </w:tc>
      </w:tr>
    </w:tbl>
    <w:p w14:paraId="48D4339B" w14:textId="77777777" w:rsidR="002A42C0" w:rsidRPr="00130224" w:rsidRDefault="00955B86" w:rsidP="00130224">
      <w:pPr>
        <w:pStyle w:val="Undertittel"/>
      </w:pPr>
      <w:r w:rsidRPr="00130224">
        <w:t>Ungarsk</w:t>
      </w:r>
    </w:p>
    <w:p w14:paraId="0FCCA1E5"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4F882597"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386B86D7"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1020A5DF" w14:textId="77777777" w:rsidR="002A42C0" w:rsidRPr="00130224" w:rsidRDefault="00955B86" w:rsidP="00130224">
            <w:r w:rsidRPr="00130224">
              <w:t>Definisjon</w:t>
            </w:r>
          </w:p>
        </w:tc>
      </w:tr>
      <w:tr w:rsidR="002A42C0" w:rsidRPr="00130224" w14:paraId="1CE69CDC" w14:textId="77777777">
        <w:trPr>
          <w:trHeight w:val="460"/>
        </w:trPr>
        <w:tc>
          <w:tcPr>
            <w:tcW w:w="2960" w:type="dxa"/>
            <w:tcBorders>
              <w:top w:val="single" w:sz="4" w:space="0" w:color="000000"/>
              <w:left w:val="nil"/>
              <w:bottom w:val="nil"/>
              <w:right w:val="nil"/>
            </w:tcBorders>
            <w:tcMar>
              <w:top w:w="128" w:type="dxa"/>
              <w:left w:w="43" w:type="dxa"/>
              <w:bottom w:w="128" w:type="dxa"/>
              <w:right w:w="43" w:type="dxa"/>
            </w:tcMar>
          </w:tcPr>
          <w:p w14:paraId="3516F9EF" w14:textId="77777777" w:rsidR="002A42C0" w:rsidRPr="00130224" w:rsidRDefault="00955B86" w:rsidP="00130224">
            <w:proofErr w:type="spellStart"/>
            <w:r w:rsidRPr="00130224">
              <w:t>Számlavezetés</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4D7F04C3" w14:textId="77777777" w:rsidR="002A42C0" w:rsidRPr="00130224" w:rsidRDefault="00955B86" w:rsidP="00130224">
            <w:r w:rsidRPr="00130224">
              <w:t xml:space="preserve">A </w:t>
            </w:r>
            <w:proofErr w:type="spellStart"/>
            <w:r w:rsidRPr="00130224">
              <w:t>számlavezető</w:t>
            </w:r>
            <w:proofErr w:type="spellEnd"/>
            <w:r w:rsidRPr="00130224">
              <w:t xml:space="preserve"> </w:t>
            </w:r>
            <w:proofErr w:type="spellStart"/>
            <w:r w:rsidRPr="00130224">
              <w:t>számlát</w:t>
            </w:r>
            <w:proofErr w:type="spellEnd"/>
            <w:r w:rsidRPr="00130224">
              <w:t xml:space="preserve"> </w:t>
            </w:r>
            <w:proofErr w:type="spellStart"/>
            <w:r w:rsidRPr="00130224">
              <w:t>vezet</w:t>
            </w:r>
            <w:proofErr w:type="spellEnd"/>
            <w:r w:rsidRPr="00130224">
              <w:t xml:space="preserv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általi</w:t>
            </w:r>
            <w:proofErr w:type="spellEnd"/>
            <w:r w:rsidRPr="00130224">
              <w:t xml:space="preserve"> </w:t>
            </w:r>
            <w:proofErr w:type="spellStart"/>
            <w:r w:rsidRPr="00130224">
              <w:t>használat</w:t>
            </w:r>
            <w:proofErr w:type="spellEnd"/>
            <w:r w:rsidRPr="00130224">
              <w:t xml:space="preserve"> </w:t>
            </w:r>
            <w:proofErr w:type="spellStart"/>
            <w:r w:rsidRPr="00130224">
              <w:t>céljából</w:t>
            </w:r>
            <w:proofErr w:type="spellEnd"/>
            <w:r w:rsidRPr="00130224">
              <w:t>.</w:t>
            </w:r>
          </w:p>
        </w:tc>
      </w:tr>
      <w:tr w:rsidR="002A42C0" w:rsidRPr="00130224" w14:paraId="798C8904" w14:textId="77777777">
        <w:trPr>
          <w:trHeight w:val="1220"/>
        </w:trPr>
        <w:tc>
          <w:tcPr>
            <w:tcW w:w="2960" w:type="dxa"/>
            <w:tcBorders>
              <w:top w:val="nil"/>
              <w:left w:val="nil"/>
              <w:bottom w:val="nil"/>
              <w:right w:val="nil"/>
            </w:tcBorders>
            <w:tcMar>
              <w:top w:w="128" w:type="dxa"/>
              <w:left w:w="43" w:type="dxa"/>
              <w:bottom w:w="128" w:type="dxa"/>
              <w:right w:w="43" w:type="dxa"/>
            </w:tcMar>
          </w:tcPr>
          <w:p w14:paraId="561C6C9A" w14:textId="77777777" w:rsidR="002A42C0" w:rsidRPr="00130224" w:rsidRDefault="00955B86" w:rsidP="00130224">
            <w:proofErr w:type="spellStart"/>
            <w:r w:rsidRPr="00130224">
              <w:t>Betéti</w:t>
            </w:r>
            <w:proofErr w:type="spellEnd"/>
            <w:r w:rsidRPr="00130224">
              <w:t xml:space="preserve"> </w:t>
            </w:r>
            <w:proofErr w:type="spellStart"/>
            <w:r w:rsidRPr="00130224">
              <w:t>kártya</w:t>
            </w:r>
            <w:proofErr w:type="spellEnd"/>
            <w:r w:rsidRPr="00130224">
              <w:t xml:space="preserve"> </w:t>
            </w:r>
            <w:proofErr w:type="spellStart"/>
            <w:r w:rsidRPr="00130224">
              <w:t>szolgáltatás</w:t>
            </w:r>
            <w:proofErr w:type="spellEnd"/>
          </w:p>
        </w:tc>
        <w:tc>
          <w:tcPr>
            <w:tcW w:w="6620" w:type="dxa"/>
            <w:tcBorders>
              <w:top w:val="nil"/>
              <w:left w:val="nil"/>
              <w:bottom w:val="nil"/>
              <w:right w:val="nil"/>
            </w:tcBorders>
            <w:tcMar>
              <w:top w:w="128" w:type="dxa"/>
              <w:left w:w="43" w:type="dxa"/>
              <w:bottom w:w="128" w:type="dxa"/>
              <w:right w:w="43" w:type="dxa"/>
            </w:tcMar>
          </w:tcPr>
          <w:p w14:paraId="1B7F3121" w14:textId="77777777" w:rsidR="002A42C0" w:rsidRPr="00130224" w:rsidRDefault="00955B86" w:rsidP="00130224">
            <w:r w:rsidRPr="00130224">
              <w:t xml:space="preserve">A </w:t>
            </w:r>
            <w:proofErr w:type="spellStart"/>
            <w:r w:rsidRPr="00130224">
              <w:t>számlavezető</w:t>
            </w:r>
            <w:proofErr w:type="spellEnd"/>
            <w:r w:rsidRPr="00130224">
              <w:t xml:space="preserv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számlájához</w:t>
            </w:r>
            <w:proofErr w:type="spellEnd"/>
            <w:r w:rsidRPr="00130224">
              <w:t xml:space="preserve"> </w:t>
            </w:r>
            <w:proofErr w:type="spellStart"/>
            <w:r w:rsidRPr="00130224">
              <w:t>kapcsolódó</w:t>
            </w:r>
            <w:proofErr w:type="spellEnd"/>
            <w:r w:rsidRPr="00130224">
              <w:t xml:space="preserve"> </w:t>
            </w:r>
            <w:proofErr w:type="spellStart"/>
            <w:r w:rsidRPr="00130224">
              <w:t>fizetési</w:t>
            </w:r>
            <w:proofErr w:type="spellEnd"/>
            <w:r w:rsidRPr="00130224">
              <w:t xml:space="preserve"> </w:t>
            </w:r>
            <w:proofErr w:type="spellStart"/>
            <w:r w:rsidRPr="00130224">
              <w:t>kártyát</w:t>
            </w:r>
            <w:proofErr w:type="spellEnd"/>
            <w:r w:rsidRPr="00130224">
              <w:t xml:space="preserve"> </w:t>
            </w:r>
            <w:proofErr w:type="spellStart"/>
            <w:r w:rsidRPr="00130224">
              <w:t>bocsát</w:t>
            </w:r>
            <w:proofErr w:type="spellEnd"/>
            <w:r w:rsidRPr="00130224">
              <w:t xml:space="preserve"> </w:t>
            </w:r>
            <w:proofErr w:type="spellStart"/>
            <w:r w:rsidRPr="00130224">
              <w:t>rendelkezésre</w:t>
            </w:r>
            <w:proofErr w:type="spellEnd"/>
            <w:r w:rsidRPr="00130224">
              <w:t xml:space="preserve">. A </w:t>
            </w:r>
            <w:proofErr w:type="spellStart"/>
            <w:r w:rsidRPr="00130224">
              <w:t>betéti</w:t>
            </w:r>
            <w:proofErr w:type="spellEnd"/>
            <w:r w:rsidRPr="00130224">
              <w:t xml:space="preserve"> </w:t>
            </w:r>
            <w:proofErr w:type="spellStart"/>
            <w:r w:rsidRPr="00130224">
              <w:t>kártyával</w:t>
            </w:r>
            <w:proofErr w:type="spellEnd"/>
            <w:r w:rsidRPr="00130224">
              <w:t xml:space="preserve"> </w:t>
            </w:r>
            <w:proofErr w:type="spellStart"/>
            <w:r w:rsidRPr="00130224">
              <w:t>végrehajtott</w:t>
            </w:r>
            <w:proofErr w:type="spellEnd"/>
            <w:r w:rsidRPr="00130224">
              <w:t xml:space="preserve"> </w:t>
            </w:r>
            <w:proofErr w:type="spellStart"/>
            <w:r w:rsidRPr="00130224">
              <w:t>valamennyi</w:t>
            </w:r>
            <w:proofErr w:type="spellEnd"/>
            <w:r w:rsidRPr="00130224">
              <w:t xml:space="preserve"> </w:t>
            </w:r>
            <w:proofErr w:type="spellStart"/>
            <w:r w:rsidRPr="00130224">
              <w:t>fizetési</w:t>
            </w:r>
            <w:proofErr w:type="spellEnd"/>
            <w:r w:rsidRPr="00130224">
              <w:t xml:space="preserve"> </w:t>
            </w:r>
            <w:proofErr w:type="spellStart"/>
            <w:r w:rsidRPr="00130224">
              <w:t>művelet</w:t>
            </w:r>
            <w:proofErr w:type="spellEnd"/>
            <w:r w:rsidRPr="00130224">
              <w:t xml:space="preserve"> </w:t>
            </w:r>
            <w:proofErr w:type="spellStart"/>
            <w:r w:rsidRPr="00130224">
              <w:t>összegével</w:t>
            </w:r>
            <w:proofErr w:type="spellEnd"/>
            <w:r w:rsidRPr="00130224">
              <w:t xml:space="preserve"> </w:t>
            </w:r>
            <w:proofErr w:type="spellStart"/>
            <w:r w:rsidRPr="00130224">
              <w:t>közvetlenül</w:t>
            </w:r>
            <w:proofErr w:type="spellEnd"/>
            <w:r w:rsidRPr="00130224">
              <w:t xml:space="preserve"> </w:t>
            </w:r>
            <w:proofErr w:type="spellStart"/>
            <w:r w:rsidRPr="00130224">
              <w:t>és</w:t>
            </w:r>
            <w:proofErr w:type="spellEnd"/>
            <w:r w:rsidRPr="00130224">
              <w:t xml:space="preserve"> </w:t>
            </w:r>
            <w:proofErr w:type="spellStart"/>
            <w:r w:rsidRPr="00130224">
              <w:t>teljes</w:t>
            </w:r>
            <w:proofErr w:type="spellEnd"/>
            <w:r w:rsidRPr="00130224">
              <w:t xml:space="preserve"> </w:t>
            </w:r>
            <w:proofErr w:type="spellStart"/>
            <w:r w:rsidRPr="00130224">
              <w:t>egészében</w:t>
            </w:r>
            <w:proofErr w:type="spellEnd"/>
            <w:r w:rsidRPr="00130224">
              <w:t xml:space="preserve"> </w:t>
            </w:r>
            <w:proofErr w:type="spellStart"/>
            <w:r w:rsidRPr="00130224">
              <w:t>megterhelésre</w:t>
            </w:r>
            <w:proofErr w:type="spellEnd"/>
            <w:r w:rsidRPr="00130224">
              <w:t xml:space="preserve"> </w:t>
            </w:r>
            <w:proofErr w:type="spellStart"/>
            <w:r w:rsidRPr="00130224">
              <w:t>kerül</w:t>
            </w:r>
            <w:proofErr w:type="spellEnd"/>
            <w:r w:rsidRPr="00130224">
              <w:t xml:space="preserv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számlája</w:t>
            </w:r>
            <w:proofErr w:type="spellEnd"/>
            <w:r w:rsidRPr="00130224">
              <w:t>.</w:t>
            </w:r>
          </w:p>
        </w:tc>
      </w:tr>
      <w:tr w:rsidR="002A42C0" w:rsidRPr="00130224" w14:paraId="3C2A9CD4" w14:textId="77777777">
        <w:trPr>
          <w:trHeight w:val="2000"/>
        </w:trPr>
        <w:tc>
          <w:tcPr>
            <w:tcW w:w="2960" w:type="dxa"/>
            <w:tcBorders>
              <w:top w:val="nil"/>
              <w:left w:val="nil"/>
              <w:bottom w:val="nil"/>
              <w:right w:val="nil"/>
            </w:tcBorders>
            <w:tcMar>
              <w:top w:w="128" w:type="dxa"/>
              <w:left w:w="43" w:type="dxa"/>
              <w:bottom w:w="128" w:type="dxa"/>
              <w:right w:w="43" w:type="dxa"/>
            </w:tcMar>
          </w:tcPr>
          <w:p w14:paraId="1F7149FA" w14:textId="77777777" w:rsidR="002A42C0" w:rsidRPr="00130224" w:rsidRDefault="00955B86" w:rsidP="00130224">
            <w:proofErr w:type="spellStart"/>
            <w:r w:rsidRPr="00130224">
              <w:t>Hitelkártya</w:t>
            </w:r>
            <w:proofErr w:type="spellEnd"/>
            <w:r w:rsidRPr="00130224">
              <w:t xml:space="preserve"> </w:t>
            </w:r>
            <w:proofErr w:type="spellStart"/>
            <w:r w:rsidRPr="00130224">
              <w:t>szolgáltatás</w:t>
            </w:r>
            <w:proofErr w:type="spellEnd"/>
          </w:p>
        </w:tc>
        <w:tc>
          <w:tcPr>
            <w:tcW w:w="6620" w:type="dxa"/>
            <w:tcBorders>
              <w:top w:val="nil"/>
              <w:left w:val="nil"/>
              <w:bottom w:val="nil"/>
              <w:right w:val="nil"/>
            </w:tcBorders>
            <w:tcMar>
              <w:top w:w="128" w:type="dxa"/>
              <w:left w:w="43" w:type="dxa"/>
              <w:bottom w:w="128" w:type="dxa"/>
              <w:right w:w="43" w:type="dxa"/>
            </w:tcMar>
          </w:tcPr>
          <w:p w14:paraId="582FC879" w14:textId="77777777" w:rsidR="002A42C0" w:rsidRPr="00130224" w:rsidRDefault="00955B86" w:rsidP="00130224">
            <w:r w:rsidRPr="00130224">
              <w:t xml:space="preserve">A </w:t>
            </w:r>
            <w:proofErr w:type="spellStart"/>
            <w:r w:rsidRPr="00130224">
              <w:t>számlavezető</w:t>
            </w:r>
            <w:proofErr w:type="spellEnd"/>
            <w:r w:rsidRPr="00130224">
              <w:t xml:space="preserv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számlájához</w:t>
            </w:r>
            <w:proofErr w:type="spellEnd"/>
            <w:r w:rsidRPr="00130224">
              <w:t xml:space="preserve"> </w:t>
            </w:r>
            <w:proofErr w:type="spellStart"/>
            <w:r w:rsidRPr="00130224">
              <w:t>kapcsolódó</w:t>
            </w:r>
            <w:proofErr w:type="spellEnd"/>
            <w:r w:rsidRPr="00130224">
              <w:t xml:space="preserve"> </w:t>
            </w:r>
            <w:proofErr w:type="spellStart"/>
            <w:r w:rsidRPr="00130224">
              <w:t>fizetési</w:t>
            </w:r>
            <w:proofErr w:type="spellEnd"/>
            <w:r w:rsidRPr="00130224">
              <w:t xml:space="preserve"> </w:t>
            </w:r>
            <w:proofErr w:type="spellStart"/>
            <w:r w:rsidRPr="00130224">
              <w:t>kártyát</w:t>
            </w:r>
            <w:proofErr w:type="spellEnd"/>
            <w:r w:rsidRPr="00130224">
              <w:t xml:space="preserve"> </w:t>
            </w:r>
            <w:proofErr w:type="spellStart"/>
            <w:r w:rsidRPr="00130224">
              <w:t>bocsát</w:t>
            </w:r>
            <w:proofErr w:type="spellEnd"/>
            <w:r w:rsidRPr="00130224">
              <w:t xml:space="preserve"> </w:t>
            </w:r>
            <w:proofErr w:type="spellStart"/>
            <w:r w:rsidRPr="00130224">
              <w:t>rendelkezésre</w:t>
            </w:r>
            <w:proofErr w:type="spellEnd"/>
            <w:r w:rsidRPr="00130224">
              <w:t xml:space="preserve">. A </w:t>
            </w:r>
            <w:proofErr w:type="spellStart"/>
            <w:r w:rsidRPr="00130224">
              <w:t>hitelkártyával</w:t>
            </w:r>
            <w:proofErr w:type="spellEnd"/>
            <w:r w:rsidRPr="00130224">
              <w:t xml:space="preserve"> </w:t>
            </w:r>
            <w:proofErr w:type="spellStart"/>
            <w:r w:rsidRPr="00130224">
              <w:t>egy</w:t>
            </w:r>
            <w:proofErr w:type="spellEnd"/>
            <w:r w:rsidRPr="00130224">
              <w:t xml:space="preserve"> </w:t>
            </w:r>
            <w:proofErr w:type="spellStart"/>
            <w:r w:rsidRPr="00130224">
              <w:t>megállapodás</w:t>
            </w:r>
            <w:proofErr w:type="spellEnd"/>
            <w:r w:rsidRPr="00130224">
              <w:t xml:space="preserve"> </w:t>
            </w:r>
            <w:proofErr w:type="spellStart"/>
            <w:r w:rsidRPr="00130224">
              <w:t>szerinti</w:t>
            </w:r>
            <w:proofErr w:type="spellEnd"/>
            <w:r w:rsidRPr="00130224">
              <w:t xml:space="preserve"> </w:t>
            </w:r>
            <w:proofErr w:type="spellStart"/>
            <w:r w:rsidRPr="00130224">
              <w:t>időszak</w:t>
            </w:r>
            <w:proofErr w:type="spellEnd"/>
            <w:r w:rsidRPr="00130224">
              <w:t xml:space="preserve"> </w:t>
            </w:r>
            <w:proofErr w:type="spellStart"/>
            <w:r w:rsidRPr="00130224">
              <w:t>során</w:t>
            </w:r>
            <w:proofErr w:type="spellEnd"/>
            <w:r w:rsidRPr="00130224">
              <w:t xml:space="preserve"> </w:t>
            </w:r>
            <w:proofErr w:type="spellStart"/>
            <w:r w:rsidRPr="00130224">
              <w:t>végrehajtott</w:t>
            </w:r>
            <w:proofErr w:type="spellEnd"/>
            <w:r w:rsidRPr="00130224">
              <w:t xml:space="preserve"> </w:t>
            </w:r>
            <w:proofErr w:type="spellStart"/>
            <w:r w:rsidRPr="00130224">
              <w:t>valamennyi</w:t>
            </w:r>
            <w:proofErr w:type="spellEnd"/>
            <w:r w:rsidRPr="00130224">
              <w:t xml:space="preserve"> </w:t>
            </w:r>
            <w:proofErr w:type="spellStart"/>
            <w:r w:rsidRPr="00130224">
              <w:t>fizetési</w:t>
            </w:r>
            <w:proofErr w:type="spellEnd"/>
            <w:r w:rsidRPr="00130224">
              <w:t xml:space="preserve"> </w:t>
            </w:r>
            <w:proofErr w:type="spellStart"/>
            <w:r w:rsidRPr="00130224">
              <w:t>művelet</w:t>
            </w:r>
            <w:proofErr w:type="spellEnd"/>
            <w:r w:rsidRPr="00130224">
              <w:t xml:space="preserve"> </w:t>
            </w:r>
            <w:proofErr w:type="spellStart"/>
            <w:r w:rsidRPr="00130224">
              <w:t>összegével</w:t>
            </w:r>
            <w:proofErr w:type="spellEnd"/>
            <w:r w:rsidRPr="00130224">
              <w:t xml:space="preserve"> a </w:t>
            </w:r>
            <w:proofErr w:type="spellStart"/>
            <w:r w:rsidRPr="00130224">
              <w:t>megállapodás</w:t>
            </w:r>
            <w:proofErr w:type="spellEnd"/>
            <w:r w:rsidRPr="00130224">
              <w:t xml:space="preserve"> </w:t>
            </w:r>
            <w:proofErr w:type="spellStart"/>
            <w:r w:rsidRPr="00130224">
              <w:t>szerinti</w:t>
            </w:r>
            <w:proofErr w:type="spellEnd"/>
            <w:r w:rsidRPr="00130224">
              <w:t xml:space="preserve"> </w:t>
            </w:r>
            <w:proofErr w:type="spellStart"/>
            <w:r w:rsidRPr="00130224">
              <w:t>időpont</w:t>
            </w:r>
            <w:proofErr w:type="spellEnd"/>
            <w:r w:rsidRPr="00130224">
              <w:t xml:space="preserve">(ok)ban </w:t>
            </w:r>
            <w:proofErr w:type="spellStart"/>
            <w:r w:rsidRPr="00130224">
              <w:t>részben</w:t>
            </w:r>
            <w:proofErr w:type="spellEnd"/>
            <w:r w:rsidRPr="00130224">
              <w:t xml:space="preserve"> </w:t>
            </w:r>
            <w:proofErr w:type="spellStart"/>
            <w:r w:rsidRPr="00130224">
              <w:t>vagy</w:t>
            </w:r>
            <w:proofErr w:type="spellEnd"/>
            <w:r w:rsidRPr="00130224">
              <w:t xml:space="preserve"> </w:t>
            </w:r>
            <w:proofErr w:type="spellStart"/>
            <w:r w:rsidRPr="00130224">
              <w:t>teljes</w:t>
            </w:r>
            <w:proofErr w:type="spellEnd"/>
            <w:r w:rsidRPr="00130224">
              <w:t xml:space="preserve"> </w:t>
            </w:r>
            <w:proofErr w:type="spellStart"/>
            <w:r w:rsidRPr="00130224">
              <w:t>egészében</w:t>
            </w:r>
            <w:proofErr w:type="spellEnd"/>
            <w:r w:rsidRPr="00130224">
              <w:t xml:space="preserve"> </w:t>
            </w:r>
            <w:proofErr w:type="spellStart"/>
            <w:r w:rsidRPr="00130224">
              <w:t>megterhelésre</w:t>
            </w:r>
            <w:proofErr w:type="spellEnd"/>
            <w:r w:rsidRPr="00130224">
              <w:t xml:space="preserve"> </w:t>
            </w:r>
            <w:proofErr w:type="spellStart"/>
            <w:r w:rsidRPr="00130224">
              <w:t>kerül</w:t>
            </w:r>
            <w:proofErr w:type="spellEnd"/>
            <w:r w:rsidRPr="00130224">
              <w:t xml:space="preserv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számlája</w:t>
            </w:r>
            <w:proofErr w:type="spellEnd"/>
            <w:r w:rsidRPr="00130224">
              <w:t xml:space="preserve">. A </w:t>
            </w:r>
            <w:proofErr w:type="spellStart"/>
            <w:r w:rsidRPr="00130224">
              <w:t>számlavezető</w:t>
            </w:r>
            <w:proofErr w:type="spellEnd"/>
            <w:r w:rsidRPr="00130224">
              <w:t xml:space="preserve"> </w:t>
            </w:r>
            <w:proofErr w:type="spellStart"/>
            <w:r w:rsidRPr="00130224">
              <w:t>és</w:t>
            </w:r>
            <w:proofErr w:type="spellEnd"/>
            <w:r w:rsidRPr="00130224">
              <w:t xml:space="preserv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között</w:t>
            </w:r>
            <w:proofErr w:type="spellEnd"/>
            <w:r w:rsidRPr="00130224">
              <w:t xml:space="preserve"> </w:t>
            </w:r>
            <w:proofErr w:type="spellStart"/>
            <w:r w:rsidRPr="00130224">
              <w:t>létrejött</w:t>
            </w:r>
            <w:proofErr w:type="spellEnd"/>
            <w:r w:rsidRPr="00130224">
              <w:t xml:space="preserve"> </w:t>
            </w:r>
            <w:proofErr w:type="spellStart"/>
            <w:r w:rsidRPr="00130224">
              <w:t>hitelszerződés</w:t>
            </w:r>
            <w:proofErr w:type="spellEnd"/>
            <w:r w:rsidRPr="00130224">
              <w:t xml:space="preserve"> </w:t>
            </w:r>
            <w:proofErr w:type="spellStart"/>
            <w:r w:rsidRPr="00130224">
              <w:t>határozza</w:t>
            </w:r>
            <w:proofErr w:type="spellEnd"/>
            <w:r w:rsidRPr="00130224">
              <w:t xml:space="preserve"> meg </w:t>
            </w:r>
            <w:proofErr w:type="spellStart"/>
            <w:r w:rsidRPr="00130224">
              <w:t>azt</w:t>
            </w:r>
            <w:proofErr w:type="spellEnd"/>
            <w:r w:rsidRPr="00130224">
              <w:t xml:space="preserve">, </w:t>
            </w:r>
            <w:proofErr w:type="spellStart"/>
            <w:r w:rsidRPr="00130224">
              <w:t>hogy</w:t>
            </w:r>
            <w:proofErr w:type="spellEnd"/>
            <w:r w:rsidRPr="00130224">
              <w:t xml:space="preserv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részére</w:t>
            </w:r>
            <w:proofErr w:type="spellEnd"/>
            <w:r w:rsidRPr="00130224">
              <w:t xml:space="preserve"> a </w:t>
            </w:r>
            <w:proofErr w:type="spellStart"/>
            <w:r w:rsidRPr="00130224">
              <w:t>hitel</w:t>
            </w:r>
            <w:proofErr w:type="spellEnd"/>
            <w:r w:rsidRPr="00130224">
              <w:t xml:space="preserve"> </w:t>
            </w:r>
            <w:proofErr w:type="spellStart"/>
            <w:r w:rsidRPr="00130224">
              <w:t>után</w:t>
            </w:r>
            <w:proofErr w:type="spellEnd"/>
            <w:r w:rsidRPr="00130224">
              <w:t xml:space="preserve"> </w:t>
            </w:r>
            <w:proofErr w:type="spellStart"/>
            <w:r w:rsidRPr="00130224">
              <w:t>felszámítanak</w:t>
            </w:r>
            <w:proofErr w:type="spellEnd"/>
            <w:r w:rsidRPr="00130224">
              <w:t xml:space="preserve">-e </w:t>
            </w:r>
            <w:proofErr w:type="spellStart"/>
            <w:r w:rsidRPr="00130224">
              <w:t>kamatot</w:t>
            </w:r>
            <w:proofErr w:type="spellEnd"/>
            <w:r w:rsidRPr="00130224">
              <w:t>.</w:t>
            </w:r>
          </w:p>
        </w:tc>
      </w:tr>
      <w:tr w:rsidR="002A42C0" w:rsidRPr="00130224" w14:paraId="3164ABBA" w14:textId="77777777">
        <w:trPr>
          <w:trHeight w:val="1220"/>
        </w:trPr>
        <w:tc>
          <w:tcPr>
            <w:tcW w:w="2960" w:type="dxa"/>
            <w:tcBorders>
              <w:top w:val="nil"/>
              <w:left w:val="nil"/>
              <w:bottom w:val="nil"/>
              <w:right w:val="nil"/>
            </w:tcBorders>
            <w:tcMar>
              <w:top w:w="128" w:type="dxa"/>
              <w:left w:w="43" w:type="dxa"/>
              <w:bottom w:w="128" w:type="dxa"/>
              <w:right w:w="43" w:type="dxa"/>
            </w:tcMar>
          </w:tcPr>
          <w:p w14:paraId="49CF46CF" w14:textId="77777777" w:rsidR="002A42C0" w:rsidRPr="00130224" w:rsidRDefault="00955B86" w:rsidP="00130224">
            <w:proofErr w:type="spellStart"/>
            <w:r w:rsidRPr="00130224">
              <w:t>Folyószámlahitel</w:t>
            </w:r>
            <w:proofErr w:type="spellEnd"/>
          </w:p>
        </w:tc>
        <w:tc>
          <w:tcPr>
            <w:tcW w:w="6620" w:type="dxa"/>
            <w:tcBorders>
              <w:top w:val="nil"/>
              <w:left w:val="nil"/>
              <w:bottom w:val="nil"/>
              <w:right w:val="nil"/>
            </w:tcBorders>
            <w:tcMar>
              <w:top w:w="128" w:type="dxa"/>
              <w:left w:w="43" w:type="dxa"/>
              <w:bottom w:w="128" w:type="dxa"/>
              <w:right w:w="43" w:type="dxa"/>
            </w:tcMar>
          </w:tcPr>
          <w:p w14:paraId="2FDC4C37" w14:textId="77777777" w:rsidR="002A42C0" w:rsidRPr="00130224" w:rsidRDefault="00955B86" w:rsidP="00130224">
            <w:r w:rsidRPr="00130224">
              <w:t xml:space="preserve">A </w:t>
            </w:r>
            <w:proofErr w:type="spellStart"/>
            <w:r w:rsidRPr="00130224">
              <w:t>számlavezető</w:t>
            </w:r>
            <w:proofErr w:type="spellEnd"/>
            <w:r w:rsidRPr="00130224">
              <w:t xml:space="preserve"> </w:t>
            </w:r>
            <w:proofErr w:type="spellStart"/>
            <w:r w:rsidRPr="00130224">
              <w:t>és</w:t>
            </w:r>
            <w:proofErr w:type="spellEnd"/>
            <w:r w:rsidRPr="00130224">
              <w:t xml:space="preserv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előre</w:t>
            </w:r>
            <w:proofErr w:type="spellEnd"/>
            <w:r w:rsidRPr="00130224">
              <w:t xml:space="preserve"> </w:t>
            </w:r>
            <w:proofErr w:type="spellStart"/>
            <w:r w:rsidRPr="00130224">
              <w:t>megállapodnak</w:t>
            </w:r>
            <w:proofErr w:type="spellEnd"/>
            <w:r w:rsidRPr="00130224">
              <w:t xml:space="preserve"> </w:t>
            </w:r>
            <w:proofErr w:type="spellStart"/>
            <w:r w:rsidRPr="00130224">
              <w:t>abban</w:t>
            </w:r>
            <w:proofErr w:type="spellEnd"/>
            <w:r w:rsidRPr="00130224">
              <w:t xml:space="preserve">, </w:t>
            </w:r>
            <w:proofErr w:type="spellStart"/>
            <w:r w:rsidRPr="00130224">
              <w:t>hogy</w:t>
            </w:r>
            <w:proofErr w:type="spellEnd"/>
            <w:r w:rsidRPr="00130224">
              <w:t xml:space="preserv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kölcsönt</w:t>
            </w:r>
            <w:proofErr w:type="spellEnd"/>
            <w:r w:rsidRPr="00130224">
              <w:t xml:space="preserve"> </w:t>
            </w:r>
            <w:proofErr w:type="spellStart"/>
            <w:r w:rsidRPr="00130224">
              <w:t>vehet</w:t>
            </w:r>
            <w:proofErr w:type="spellEnd"/>
            <w:r w:rsidRPr="00130224">
              <w:t xml:space="preserve"> </w:t>
            </w:r>
            <w:proofErr w:type="spellStart"/>
            <w:r w:rsidRPr="00130224">
              <w:t>fel</w:t>
            </w:r>
            <w:proofErr w:type="spellEnd"/>
            <w:r w:rsidRPr="00130224">
              <w:t xml:space="preserve">, </w:t>
            </w:r>
            <w:proofErr w:type="spellStart"/>
            <w:r w:rsidRPr="00130224">
              <w:t>amennyiben</w:t>
            </w:r>
            <w:proofErr w:type="spellEnd"/>
            <w:r w:rsidRPr="00130224">
              <w:t xml:space="preserve"> nem </w:t>
            </w:r>
            <w:proofErr w:type="spellStart"/>
            <w:r w:rsidRPr="00130224">
              <w:t>áll</w:t>
            </w:r>
            <w:proofErr w:type="spellEnd"/>
            <w:r w:rsidRPr="00130224">
              <w:t xml:space="preserve"> </w:t>
            </w:r>
            <w:proofErr w:type="spellStart"/>
            <w:r w:rsidRPr="00130224">
              <w:t>rendelkezésére</w:t>
            </w:r>
            <w:proofErr w:type="spellEnd"/>
            <w:r w:rsidRPr="00130224">
              <w:t xml:space="preserve"> </w:t>
            </w:r>
            <w:proofErr w:type="spellStart"/>
            <w:r w:rsidRPr="00130224">
              <w:t>pénz</w:t>
            </w:r>
            <w:proofErr w:type="spellEnd"/>
            <w:r w:rsidRPr="00130224">
              <w:t xml:space="preserve"> a </w:t>
            </w:r>
            <w:proofErr w:type="spellStart"/>
            <w:r w:rsidRPr="00130224">
              <w:t>számláján</w:t>
            </w:r>
            <w:proofErr w:type="spellEnd"/>
            <w:r w:rsidRPr="00130224">
              <w:t xml:space="preserve">. </w:t>
            </w:r>
            <w:proofErr w:type="spellStart"/>
            <w:r w:rsidRPr="00130224">
              <w:t>Ez</w:t>
            </w:r>
            <w:proofErr w:type="spellEnd"/>
            <w:r w:rsidRPr="00130224">
              <w:t xml:space="preserve"> a </w:t>
            </w:r>
            <w:proofErr w:type="spellStart"/>
            <w:r w:rsidRPr="00130224">
              <w:t>szerződés</w:t>
            </w:r>
            <w:proofErr w:type="spellEnd"/>
            <w:r w:rsidRPr="00130224">
              <w:t xml:space="preserve"> </w:t>
            </w:r>
            <w:proofErr w:type="spellStart"/>
            <w:r w:rsidRPr="00130224">
              <w:t>rögzíti</w:t>
            </w:r>
            <w:proofErr w:type="spellEnd"/>
            <w:r w:rsidRPr="00130224">
              <w:t xml:space="preserve"> a </w:t>
            </w:r>
            <w:proofErr w:type="spellStart"/>
            <w:r w:rsidRPr="00130224">
              <w:t>kölcsön</w:t>
            </w:r>
            <w:proofErr w:type="spellEnd"/>
            <w:r w:rsidRPr="00130224">
              <w:t xml:space="preserve"> </w:t>
            </w:r>
            <w:proofErr w:type="spellStart"/>
            <w:r w:rsidRPr="00130224">
              <w:t>maximális</w:t>
            </w:r>
            <w:proofErr w:type="spellEnd"/>
            <w:r w:rsidRPr="00130224">
              <w:t xml:space="preserve"> </w:t>
            </w:r>
            <w:proofErr w:type="spellStart"/>
            <w:r w:rsidRPr="00130224">
              <w:t>összegét</w:t>
            </w:r>
            <w:proofErr w:type="spellEnd"/>
            <w:r w:rsidRPr="00130224">
              <w:t xml:space="preserve">, </w:t>
            </w:r>
            <w:proofErr w:type="spellStart"/>
            <w:r w:rsidRPr="00130224">
              <w:t>valamint</w:t>
            </w:r>
            <w:proofErr w:type="spellEnd"/>
            <w:r w:rsidRPr="00130224">
              <w:t xml:space="preserve"> </w:t>
            </w:r>
            <w:proofErr w:type="spellStart"/>
            <w:r w:rsidRPr="00130224">
              <w:t>azt</w:t>
            </w:r>
            <w:proofErr w:type="spellEnd"/>
            <w:r w:rsidRPr="00130224">
              <w:t xml:space="preserve">, </w:t>
            </w:r>
            <w:proofErr w:type="spellStart"/>
            <w:r w:rsidRPr="00130224">
              <w:t>hogy</w:t>
            </w:r>
            <w:proofErr w:type="spellEnd"/>
            <w:r w:rsidRPr="00130224">
              <w:t xml:space="preserve"> </w:t>
            </w:r>
            <w:proofErr w:type="spellStart"/>
            <w:r w:rsidRPr="00130224">
              <w:t>díjat</w:t>
            </w:r>
            <w:proofErr w:type="spellEnd"/>
            <w:r w:rsidRPr="00130224">
              <w:t xml:space="preserve"> </w:t>
            </w:r>
            <w:proofErr w:type="spellStart"/>
            <w:r w:rsidRPr="00130224">
              <w:t>és</w:t>
            </w:r>
            <w:proofErr w:type="spellEnd"/>
            <w:r w:rsidRPr="00130224">
              <w:t xml:space="preserve"> </w:t>
            </w:r>
            <w:proofErr w:type="spellStart"/>
            <w:r w:rsidRPr="00130224">
              <w:t>kamatot</w:t>
            </w:r>
            <w:proofErr w:type="spellEnd"/>
            <w:r w:rsidRPr="00130224">
              <w:t xml:space="preserve"> </w:t>
            </w:r>
            <w:proofErr w:type="spellStart"/>
            <w:r w:rsidRPr="00130224">
              <w:t>felszámítanak</w:t>
            </w:r>
            <w:proofErr w:type="spellEnd"/>
            <w:r w:rsidRPr="00130224">
              <w:t xml:space="preserve">-e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részére</w:t>
            </w:r>
            <w:proofErr w:type="spellEnd"/>
            <w:r w:rsidRPr="00130224">
              <w:t>.</w:t>
            </w:r>
          </w:p>
        </w:tc>
      </w:tr>
      <w:tr w:rsidR="002A42C0" w:rsidRPr="00130224" w14:paraId="2384F8E1" w14:textId="77777777">
        <w:trPr>
          <w:trHeight w:val="720"/>
        </w:trPr>
        <w:tc>
          <w:tcPr>
            <w:tcW w:w="2960" w:type="dxa"/>
            <w:tcBorders>
              <w:top w:val="nil"/>
              <w:left w:val="nil"/>
              <w:bottom w:val="nil"/>
              <w:right w:val="nil"/>
            </w:tcBorders>
            <w:tcMar>
              <w:top w:w="128" w:type="dxa"/>
              <w:left w:w="43" w:type="dxa"/>
              <w:bottom w:w="128" w:type="dxa"/>
              <w:right w:w="43" w:type="dxa"/>
            </w:tcMar>
          </w:tcPr>
          <w:p w14:paraId="7E1CDEED" w14:textId="77777777" w:rsidR="002A42C0" w:rsidRPr="00130224" w:rsidRDefault="00955B86" w:rsidP="00130224">
            <w:proofErr w:type="spellStart"/>
            <w:r w:rsidRPr="00130224">
              <w:t>Átutalás</w:t>
            </w:r>
            <w:proofErr w:type="spellEnd"/>
          </w:p>
        </w:tc>
        <w:tc>
          <w:tcPr>
            <w:tcW w:w="6620" w:type="dxa"/>
            <w:tcBorders>
              <w:top w:val="nil"/>
              <w:left w:val="nil"/>
              <w:bottom w:val="nil"/>
              <w:right w:val="nil"/>
            </w:tcBorders>
            <w:tcMar>
              <w:top w:w="128" w:type="dxa"/>
              <w:left w:w="43" w:type="dxa"/>
              <w:bottom w:w="128" w:type="dxa"/>
              <w:right w:w="43" w:type="dxa"/>
            </w:tcMar>
          </w:tcPr>
          <w:p w14:paraId="34A11A91" w14:textId="77777777" w:rsidR="002A42C0" w:rsidRPr="00130224" w:rsidRDefault="00955B86" w:rsidP="00130224">
            <w:r w:rsidRPr="00130224">
              <w:t xml:space="preserve">A </w:t>
            </w:r>
            <w:proofErr w:type="spellStart"/>
            <w:r w:rsidRPr="00130224">
              <w:t>számlavezető</w:t>
            </w:r>
            <w:proofErr w:type="spellEnd"/>
            <w:r w:rsidRPr="00130224">
              <w:t xml:space="preserv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utasítására</w:t>
            </w:r>
            <w:proofErr w:type="spellEnd"/>
            <w:r w:rsidRPr="00130224">
              <w:t xml:space="preserve"> </w:t>
            </w:r>
            <w:proofErr w:type="spellStart"/>
            <w:r w:rsidRPr="00130224">
              <w:t>pénzt</w:t>
            </w:r>
            <w:proofErr w:type="spellEnd"/>
            <w:r w:rsidRPr="00130224">
              <w:t xml:space="preserve"> </w:t>
            </w:r>
            <w:proofErr w:type="spellStart"/>
            <w:r w:rsidRPr="00130224">
              <w:t>juttat</w:t>
            </w:r>
            <w:proofErr w:type="spellEnd"/>
            <w:r w:rsidRPr="00130224">
              <w:t xml:space="preserve"> el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számlájáról</w:t>
            </w:r>
            <w:proofErr w:type="spellEnd"/>
            <w:r w:rsidRPr="00130224">
              <w:t xml:space="preserve"> </w:t>
            </w:r>
            <w:proofErr w:type="spellStart"/>
            <w:r w:rsidRPr="00130224">
              <w:t>egy</w:t>
            </w:r>
            <w:proofErr w:type="spellEnd"/>
            <w:r w:rsidRPr="00130224">
              <w:t xml:space="preserve"> </w:t>
            </w:r>
            <w:proofErr w:type="spellStart"/>
            <w:r w:rsidRPr="00130224">
              <w:t>másik</w:t>
            </w:r>
            <w:proofErr w:type="spellEnd"/>
            <w:r w:rsidRPr="00130224">
              <w:t xml:space="preserve"> </w:t>
            </w:r>
            <w:proofErr w:type="spellStart"/>
            <w:r w:rsidRPr="00130224">
              <w:t>számlára</w:t>
            </w:r>
            <w:proofErr w:type="spellEnd"/>
            <w:r w:rsidRPr="00130224">
              <w:t>.</w:t>
            </w:r>
          </w:p>
        </w:tc>
      </w:tr>
      <w:tr w:rsidR="002A42C0" w:rsidRPr="00130224" w14:paraId="2B687747" w14:textId="77777777">
        <w:trPr>
          <w:trHeight w:val="720"/>
        </w:trPr>
        <w:tc>
          <w:tcPr>
            <w:tcW w:w="2960" w:type="dxa"/>
            <w:tcBorders>
              <w:top w:val="nil"/>
              <w:left w:val="nil"/>
              <w:bottom w:val="nil"/>
              <w:right w:val="nil"/>
            </w:tcBorders>
            <w:tcMar>
              <w:top w:w="128" w:type="dxa"/>
              <w:left w:w="43" w:type="dxa"/>
              <w:bottom w:w="128" w:type="dxa"/>
              <w:right w:w="43" w:type="dxa"/>
            </w:tcMar>
          </w:tcPr>
          <w:p w14:paraId="3F4C9F2A" w14:textId="77777777" w:rsidR="002A42C0" w:rsidRPr="00130224" w:rsidRDefault="00955B86" w:rsidP="00130224">
            <w:proofErr w:type="spellStart"/>
            <w:r w:rsidRPr="00130224">
              <w:t>Rendszeres</w:t>
            </w:r>
            <w:proofErr w:type="spellEnd"/>
            <w:r w:rsidRPr="00130224">
              <w:t xml:space="preserve"> </w:t>
            </w:r>
            <w:proofErr w:type="spellStart"/>
            <w:r w:rsidRPr="00130224">
              <w:t>átutalás</w:t>
            </w:r>
            <w:proofErr w:type="spellEnd"/>
          </w:p>
        </w:tc>
        <w:tc>
          <w:tcPr>
            <w:tcW w:w="6620" w:type="dxa"/>
            <w:tcBorders>
              <w:top w:val="nil"/>
              <w:left w:val="nil"/>
              <w:bottom w:val="nil"/>
              <w:right w:val="nil"/>
            </w:tcBorders>
            <w:tcMar>
              <w:top w:w="128" w:type="dxa"/>
              <w:left w:w="43" w:type="dxa"/>
              <w:bottom w:w="128" w:type="dxa"/>
              <w:right w:w="43" w:type="dxa"/>
            </w:tcMar>
          </w:tcPr>
          <w:p w14:paraId="7982D669" w14:textId="77777777" w:rsidR="002A42C0" w:rsidRPr="00130224" w:rsidRDefault="00955B86" w:rsidP="00130224">
            <w:r w:rsidRPr="00130224">
              <w:t xml:space="preserve">A </w:t>
            </w:r>
            <w:proofErr w:type="spellStart"/>
            <w:r w:rsidRPr="00130224">
              <w:t>számlavezető</w:t>
            </w:r>
            <w:proofErr w:type="spellEnd"/>
            <w:r w:rsidRPr="00130224">
              <w:t xml:space="preserv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utasítására</w:t>
            </w:r>
            <w:proofErr w:type="spellEnd"/>
            <w:r w:rsidRPr="00130224">
              <w:t xml:space="preserve"> </w:t>
            </w:r>
            <w:proofErr w:type="spellStart"/>
            <w:r w:rsidRPr="00130224">
              <w:t>rendszeresen</w:t>
            </w:r>
            <w:proofErr w:type="spellEnd"/>
            <w:r w:rsidRPr="00130224">
              <w:t xml:space="preserve"> </w:t>
            </w:r>
            <w:proofErr w:type="spellStart"/>
            <w:r w:rsidRPr="00130224">
              <w:t>azonos</w:t>
            </w:r>
            <w:proofErr w:type="spellEnd"/>
            <w:r w:rsidRPr="00130224">
              <w:t xml:space="preserve"> </w:t>
            </w:r>
            <w:proofErr w:type="spellStart"/>
            <w:r w:rsidRPr="00130224">
              <w:t>összegben</w:t>
            </w:r>
            <w:proofErr w:type="spellEnd"/>
            <w:r w:rsidRPr="00130224">
              <w:t xml:space="preserve"> </w:t>
            </w:r>
            <w:proofErr w:type="spellStart"/>
            <w:r w:rsidRPr="00130224">
              <w:t>pénzt</w:t>
            </w:r>
            <w:proofErr w:type="spellEnd"/>
            <w:r w:rsidRPr="00130224">
              <w:t xml:space="preserve"> </w:t>
            </w:r>
            <w:proofErr w:type="spellStart"/>
            <w:r w:rsidRPr="00130224">
              <w:t>juttat</w:t>
            </w:r>
            <w:proofErr w:type="spellEnd"/>
            <w:r w:rsidRPr="00130224">
              <w:t xml:space="preserve"> el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számlájáról</w:t>
            </w:r>
            <w:proofErr w:type="spellEnd"/>
            <w:r w:rsidRPr="00130224">
              <w:t xml:space="preserve"> </w:t>
            </w:r>
            <w:proofErr w:type="spellStart"/>
            <w:r w:rsidRPr="00130224">
              <w:t>egy</w:t>
            </w:r>
            <w:proofErr w:type="spellEnd"/>
            <w:r w:rsidRPr="00130224">
              <w:t xml:space="preserve"> </w:t>
            </w:r>
            <w:proofErr w:type="spellStart"/>
            <w:r w:rsidRPr="00130224">
              <w:t>másik</w:t>
            </w:r>
            <w:proofErr w:type="spellEnd"/>
            <w:r w:rsidRPr="00130224">
              <w:t xml:space="preserve"> </w:t>
            </w:r>
            <w:proofErr w:type="spellStart"/>
            <w:r w:rsidRPr="00130224">
              <w:t>számlára</w:t>
            </w:r>
            <w:proofErr w:type="spellEnd"/>
            <w:r w:rsidRPr="00130224">
              <w:t>.</w:t>
            </w:r>
          </w:p>
        </w:tc>
      </w:tr>
      <w:tr w:rsidR="002A42C0" w:rsidRPr="00130224" w14:paraId="277C22CF" w14:textId="77777777">
        <w:trPr>
          <w:trHeight w:val="1740"/>
        </w:trPr>
        <w:tc>
          <w:tcPr>
            <w:tcW w:w="2960" w:type="dxa"/>
            <w:tcBorders>
              <w:top w:val="nil"/>
              <w:left w:val="nil"/>
              <w:bottom w:val="nil"/>
              <w:right w:val="nil"/>
            </w:tcBorders>
            <w:tcMar>
              <w:top w:w="128" w:type="dxa"/>
              <w:left w:w="43" w:type="dxa"/>
              <w:bottom w:w="128" w:type="dxa"/>
              <w:right w:w="43" w:type="dxa"/>
            </w:tcMar>
          </w:tcPr>
          <w:p w14:paraId="61B49F74" w14:textId="77777777" w:rsidR="002A42C0" w:rsidRPr="00130224" w:rsidRDefault="00955B86" w:rsidP="00130224">
            <w:proofErr w:type="spellStart"/>
            <w:r w:rsidRPr="00130224">
              <w:t>Beszedés</w:t>
            </w:r>
            <w:proofErr w:type="spellEnd"/>
          </w:p>
        </w:tc>
        <w:tc>
          <w:tcPr>
            <w:tcW w:w="6620" w:type="dxa"/>
            <w:tcBorders>
              <w:top w:val="nil"/>
              <w:left w:val="nil"/>
              <w:bottom w:val="nil"/>
              <w:right w:val="nil"/>
            </w:tcBorders>
            <w:tcMar>
              <w:top w:w="128" w:type="dxa"/>
              <w:left w:w="43" w:type="dxa"/>
              <w:bottom w:w="128" w:type="dxa"/>
              <w:right w:w="43" w:type="dxa"/>
            </w:tcMar>
          </w:tcPr>
          <w:p w14:paraId="69561BFA" w14:textId="77777777" w:rsidR="002A42C0" w:rsidRPr="00130224" w:rsidRDefault="00955B86" w:rsidP="00130224">
            <w:r w:rsidRPr="00130224">
              <w:t xml:space="preserve">Az </w:t>
            </w:r>
            <w:proofErr w:type="spellStart"/>
            <w:r w:rsidRPr="00130224">
              <w:t>ügyfél</w:t>
            </w:r>
            <w:proofErr w:type="spellEnd"/>
            <w:r w:rsidRPr="00130224">
              <w:t xml:space="preserve"> </w:t>
            </w:r>
            <w:proofErr w:type="spellStart"/>
            <w:r w:rsidRPr="00130224">
              <w:t>engedélyezi</w:t>
            </w:r>
            <w:proofErr w:type="spellEnd"/>
            <w:r w:rsidRPr="00130224">
              <w:t xml:space="preserve"> </w:t>
            </w:r>
            <w:proofErr w:type="spellStart"/>
            <w:r w:rsidRPr="00130224">
              <w:t>valaki</w:t>
            </w:r>
            <w:proofErr w:type="spellEnd"/>
            <w:r w:rsidRPr="00130224">
              <w:t xml:space="preserve"> </w:t>
            </w:r>
            <w:proofErr w:type="spellStart"/>
            <w:r w:rsidRPr="00130224">
              <w:t>másnak</w:t>
            </w:r>
            <w:proofErr w:type="spellEnd"/>
            <w:r w:rsidRPr="00130224">
              <w:t xml:space="preserve"> (</w:t>
            </w:r>
            <w:proofErr w:type="spellStart"/>
            <w:r w:rsidRPr="00130224">
              <w:t>kedvezményezett</w:t>
            </w:r>
            <w:proofErr w:type="spellEnd"/>
            <w:r w:rsidRPr="00130224">
              <w:t xml:space="preserve">), </w:t>
            </w:r>
            <w:proofErr w:type="spellStart"/>
            <w:r w:rsidRPr="00130224">
              <w:t>hogy</w:t>
            </w:r>
            <w:proofErr w:type="spellEnd"/>
            <w:r w:rsidRPr="00130224">
              <w:t xml:space="preserv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számlavezetőjének</w:t>
            </w:r>
            <w:proofErr w:type="spellEnd"/>
            <w:r w:rsidRPr="00130224">
              <w:t xml:space="preserve"> </w:t>
            </w:r>
            <w:proofErr w:type="spellStart"/>
            <w:r w:rsidRPr="00130224">
              <w:t>utasítást</w:t>
            </w:r>
            <w:proofErr w:type="spellEnd"/>
            <w:r w:rsidRPr="00130224">
              <w:t xml:space="preserve"> </w:t>
            </w:r>
            <w:proofErr w:type="spellStart"/>
            <w:r w:rsidRPr="00130224">
              <w:t>adjon</w:t>
            </w:r>
            <w:proofErr w:type="spellEnd"/>
            <w:r w:rsidRPr="00130224">
              <w:t xml:space="preserve"> arra, </w:t>
            </w:r>
            <w:proofErr w:type="spellStart"/>
            <w:r w:rsidRPr="00130224">
              <w:t>hogy</w:t>
            </w:r>
            <w:proofErr w:type="spellEnd"/>
            <w:r w:rsidRPr="00130224">
              <w:t xml:space="preserv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számlájáról</w:t>
            </w:r>
            <w:proofErr w:type="spellEnd"/>
            <w:r w:rsidRPr="00130224">
              <w:t xml:space="preserve"> a </w:t>
            </w:r>
            <w:proofErr w:type="spellStart"/>
            <w:r w:rsidRPr="00130224">
              <w:t>kedvezményezett</w:t>
            </w:r>
            <w:proofErr w:type="spellEnd"/>
            <w:r w:rsidRPr="00130224">
              <w:t xml:space="preserve"> </w:t>
            </w:r>
            <w:proofErr w:type="spellStart"/>
            <w:r w:rsidRPr="00130224">
              <w:t>részére</w:t>
            </w:r>
            <w:proofErr w:type="spellEnd"/>
            <w:r w:rsidRPr="00130224">
              <w:t xml:space="preserve"> </w:t>
            </w:r>
            <w:proofErr w:type="spellStart"/>
            <w:r w:rsidRPr="00130224">
              <w:t>pénzt</w:t>
            </w:r>
            <w:proofErr w:type="spellEnd"/>
            <w:r w:rsidRPr="00130224">
              <w:t xml:space="preserve"> </w:t>
            </w:r>
            <w:proofErr w:type="spellStart"/>
            <w:r w:rsidRPr="00130224">
              <w:t>juttasson</w:t>
            </w:r>
            <w:proofErr w:type="spellEnd"/>
            <w:r w:rsidRPr="00130224">
              <w:t xml:space="preserve"> el. A </w:t>
            </w:r>
            <w:proofErr w:type="spellStart"/>
            <w:r w:rsidRPr="00130224">
              <w:t>számlavezető</w:t>
            </w:r>
            <w:proofErr w:type="spellEnd"/>
            <w:r w:rsidRPr="00130224">
              <w:t xml:space="preserve"> </w:t>
            </w:r>
            <w:proofErr w:type="spellStart"/>
            <w:r w:rsidRPr="00130224">
              <w:t>az</w:t>
            </w:r>
            <w:proofErr w:type="spellEnd"/>
            <w:r w:rsidRPr="00130224">
              <w:t xml:space="preserve"> </w:t>
            </w:r>
            <w:proofErr w:type="spellStart"/>
            <w:r w:rsidRPr="00130224">
              <w:t>ügyfél</w:t>
            </w:r>
            <w:proofErr w:type="spellEnd"/>
            <w:r w:rsidRPr="00130224">
              <w:t xml:space="preserve"> </w:t>
            </w:r>
            <w:proofErr w:type="spellStart"/>
            <w:r w:rsidRPr="00130224">
              <w:t>és</w:t>
            </w:r>
            <w:proofErr w:type="spellEnd"/>
            <w:r w:rsidRPr="00130224">
              <w:t xml:space="preserve"> a </w:t>
            </w:r>
            <w:proofErr w:type="spellStart"/>
            <w:r w:rsidRPr="00130224">
              <w:t>kedvezményezett</w:t>
            </w:r>
            <w:proofErr w:type="spellEnd"/>
            <w:r w:rsidRPr="00130224">
              <w:t xml:space="preserve"> </w:t>
            </w:r>
            <w:proofErr w:type="spellStart"/>
            <w:r w:rsidRPr="00130224">
              <w:t>által</w:t>
            </w:r>
            <w:proofErr w:type="spellEnd"/>
            <w:r w:rsidRPr="00130224">
              <w:t xml:space="preserve"> </w:t>
            </w:r>
            <w:proofErr w:type="spellStart"/>
            <w:r w:rsidRPr="00130224">
              <w:t>megállapodott</w:t>
            </w:r>
            <w:proofErr w:type="spellEnd"/>
            <w:r w:rsidRPr="00130224">
              <w:t xml:space="preserve"> </w:t>
            </w:r>
            <w:proofErr w:type="spellStart"/>
            <w:r w:rsidRPr="00130224">
              <w:t>napon</w:t>
            </w:r>
            <w:proofErr w:type="spellEnd"/>
            <w:r w:rsidRPr="00130224">
              <w:t xml:space="preserve"> </w:t>
            </w:r>
            <w:proofErr w:type="spellStart"/>
            <w:r w:rsidRPr="00130224">
              <w:t>vagy</w:t>
            </w:r>
            <w:proofErr w:type="spellEnd"/>
            <w:r w:rsidRPr="00130224">
              <w:t xml:space="preserve"> </w:t>
            </w:r>
            <w:proofErr w:type="spellStart"/>
            <w:r w:rsidRPr="00130224">
              <w:t>napokon</w:t>
            </w:r>
            <w:proofErr w:type="spellEnd"/>
            <w:r w:rsidRPr="00130224">
              <w:t xml:space="preserve"> </w:t>
            </w:r>
            <w:proofErr w:type="spellStart"/>
            <w:r w:rsidRPr="00130224">
              <w:t>teljesíti</w:t>
            </w:r>
            <w:proofErr w:type="spellEnd"/>
            <w:r w:rsidRPr="00130224">
              <w:t xml:space="preserve"> a </w:t>
            </w:r>
            <w:proofErr w:type="spellStart"/>
            <w:r w:rsidRPr="00130224">
              <w:t>kedvezményezett</w:t>
            </w:r>
            <w:proofErr w:type="spellEnd"/>
            <w:r w:rsidRPr="00130224">
              <w:t xml:space="preserve"> </w:t>
            </w:r>
            <w:proofErr w:type="spellStart"/>
            <w:r w:rsidRPr="00130224">
              <w:t>részére</w:t>
            </w:r>
            <w:proofErr w:type="spellEnd"/>
            <w:r w:rsidRPr="00130224">
              <w:t xml:space="preserve"> a </w:t>
            </w:r>
            <w:proofErr w:type="spellStart"/>
            <w:r w:rsidRPr="00130224">
              <w:t>fizetési</w:t>
            </w:r>
            <w:proofErr w:type="spellEnd"/>
            <w:r w:rsidRPr="00130224">
              <w:t xml:space="preserve"> </w:t>
            </w:r>
            <w:proofErr w:type="spellStart"/>
            <w:r w:rsidRPr="00130224">
              <w:t>műveleteket</w:t>
            </w:r>
            <w:proofErr w:type="spellEnd"/>
            <w:r w:rsidRPr="00130224">
              <w:t xml:space="preserve">. A </w:t>
            </w:r>
            <w:proofErr w:type="spellStart"/>
            <w:r w:rsidRPr="00130224">
              <w:t>fizetési</w:t>
            </w:r>
            <w:proofErr w:type="spellEnd"/>
            <w:r w:rsidRPr="00130224">
              <w:t xml:space="preserve"> </w:t>
            </w:r>
            <w:proofErr w:type="spellStart"/>
            <w:r w:rsidRPr="00130224">
              <w:t>művelet</w:t>
            </w:r>
            <w:proofErr w:type="spellEnd"/>
            <w:r w:rsidRPr="00130224">
              <w:t xml:space="preserve"> </w:t>
            </w:r>
            <w:proofErr w:type="spellStart"/>
            <w:r w:rsidRPr="00130224">
              <w:t>összege</w:t>
            </w:r>
            <w:proofErr w:type="spellEnd"/>
            <w:r w:rsidRPr="00130224">
              <w:t xml:space="preserve"> </w:t>
            </w:r>
            <w:proofErr w:type="spellStart"/>
            <w:r w:rsidRPr="00130224">
              <w:t>változó</w:t>
            </w:r>
            <w:proofErr w:type="spellEnd"/>
            <w:r w:rsidRPr="00130224">
              <w:t xml:space="preserve"> </w:t>
            </w:r>
            <w:proofErr w:type="spellStart"/>
            <w:r w:rsidRPr="00130224">
              <w:t>nagyságú</w:t>
            </w:r>
            <w:proofErr w:type="spellEnd"/>
            <w:r w:rsidRPr="00130224">
              <w:t xml:space="preserve"> </w:t>
            </w:r>
            <w:proofErr w:type="spellStart"/>
            <w:r w:rsidRPr="00130224">
              <w:t>lehet</w:t>
            </w:r>
            <w:proofErr w:type="spellEnd"/>
            <w:r w:rsidRPr="00130224">
              <w:t>.</w:t>
            </w:r>
          </w:p>
        </w:tc>
      </w:tr>
      <w:tr w:rsidR="002A42C0" w:rsidRPr="00130224" w14:paraId="23260A6B"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605022A2" w14:textId="77777777" w:rsidR="002A42C0" w:rsidRPr="00130224" w:rsidRDefault="00955B86" w:rsidP="00130224">
            <w:proofErr w:type="spellStart"/>
            <w:r w:rsidRPr="00130224">
              <w:t>Készpénzfelvétel</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7D4D8CF8" w14:textId="77777777" w:rsidR="002A42C0" w:rsidRPr="00130224" w:rsidRDefault="00955B86" w:rsidP="00130224">
            <w:r w:rsidRPr="00130224">
              <w:t xml:space="preserve">Az </w:t>
            </w:r>
            <w:proofErr w:type="spellStart"/>
            <w:r w:rsidRPr="00130224">
              <w:t>ügyfél</w:t>
            </w:r>
            <w:proofErr w:type="spellEnd"/>
            <w:r w:rsidRPr="00130224">
              <w:t xml:space="preserve"> </w:t>
            </w:r>
            <w:proofErr w:type="spellStart"/>
            <w:r w:rsidRPr="00130224">
              <w:t>készpénzt</w:t>
            </w:r>
            <w:proofErr w:type="spellEnd"/>
            <w:r w:rsidRPr="00130224">
              <w:t xml:space="preserve"> </w:t>
            </w:r>
            <w:proofErr w:type="spellStart"/>
            <w:r w:rsidRPr="00130224">
              <w:t>vesz</w:t>
            </w:r>
            <w:proofErr w:type="spellEnd"/>
            <w:r w:rsidRPr="00130224">
              <w:t xml:space="preserve"> </w:t>
            </w:r>
            <w:proofErr w:type="spellStart"/>
            <w:r w:rsidRPr="00130224">
              <w:t>fel</w:t>
            </w:r>
            <w:proofErr w:type="spellEnd"/>
            <w:r w:rsidRPr="00130224">
              <w:t xml:space="preserve"> a </w:t>
            </w:r>
            <w:proofErr w:type="spellStart"/>
            <w:r w:rsidRPr="00130224">
              <w:t>saját</w:t>
            </w:r>
            <w:proofErr w:type="spellEnd"/>
            <w:r w:rsidRPr="00130224">
              <w:t xml:space="preserve"> </w:t>
            </w:r>
            <w:proofErr w:type="spellStart"/>
            <w:r w:rsidRPr="00130224">
              <w:t>számlájáról</w:t>
            </w:r>
            <w:proofErr w:type="spellEnd"/>
            <w:r w:rsidRPr="00130224">
              <w:t>.</w:t>
            </w:r>
          </w:p>
        </w:tc>
      </w:tr>
    </w:tbl>
    <w:p w14:paraId="61301A46" w14:textId="77777777" w:rsidR="002A42C0" w:rsidRPr="00130224" w:rsidRDefault="00955B86" w:rsidP="00130224">
      <w:pPr>
        <w:pStyle w:val="avsnitt-undertittel"/>
      </w:pPr>
      <w:r w:rsidRPr="00130224">
        <w:t>SLOVAKIA</w:t>
      </w:r>
    </w:p>
    <w:p w14:paraId="0D6CCA05" w14:textId="77777777" w:rsidR="002A42C0" w:rsidRPr="00130224" w:rsidRDefault="00955B86" w:rsidP="00130224">
      <w:pPr>
        <w:pStyle w:val="Undertittel"/>
      </w:pPr>
      <w:r w:rsidRPr="00130224">
        <w:t>Slovakisk</w:t>
      </w:r>
    </w:p>
    <w:p w14:paraId="218EEC72"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6087CCB8"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0311A7F6"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576533F9" w14:textId="77777777" w:rsidR="002A42C0" w:rsidRPr="00130224" w:rsidRDefault="00955B86" w:rsidP="00130224">
            <w:r w:rsidRPr="00130224">
              <w:t>Definisjon</w:t>
            </w:r>
          </w:p>
        </w:tc>
      </w:tr>
      <w:tr w:rsidR="002A42C0" w:rsidRPr="00130224" w14:paraId="6286B8BB" w14:textId="77777777">
        <w:trPr>
          <w:trHeight w:val="460"/>
        </w:trPr>
        <w:tc>
          <w:tcPr>
            <w:tcW w:w="2960" w:type="dxa"/>
            <w:tcBorders>
              <w:top w:val="single" w:sz="4" w:space="0" w:color="000000"/>
              <w:left w:val="nil"/>
              <w:bottom w:val="nil"/>
              <w:right w:val="nil"/>
            </w:tcBorders>
            <w:tcMar>
              <w:top w:w="128" w:type="dxa"/>
              <w:left w:w="43" w:type="dxa"/>
              <w:bottom w:w="128" w:type="dxa"/>
              <w:right w:w="43" w:type="dxa"/>
            </w:tcMar>
          </w:tcPr>
          <w:p w14:paraId="54C5A9F3" w14:textId="77777777" w:rsidR="002A42C0" w:rsidRPr="00130224" w:rsidRDefault="00955B86" w:rsidP="00130224">
            <w:proofErr w:type="spellStart"/>
            <w:r w:rsidRPr="00130224">
              <w:t>Vedenie</w:t>
            </w:r>
            <w:proofErr w:type="spellEnd"/>
            <w:r w:rsidRPr="00130224">
              <w:t xml:space="preserve"> </w:t>
            </w:r>
            <w:proofErr w:type="spellStart"/>
            <w:r w:rsidRPr="00130224">
              <w:t>účtu</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3E15B9D3" w14:textId="77777777" w:rsidR="002A42C0" w:rsidRPr="00130224" w:rsidRDefault="00955B86" w:rsidP="00130224">
            <w:proofErr w:type="spellStart"/>
            <w:r w:rsidRPr="00130224">
              <w:t>Poskytovateľ</w:t>
            </w:r>
            <w:proofErr w:type="spellEnd"/>
            <w:r w:rsidRPr="00130224">
              <w:t xml:space="preserve"> </w:t>
            </w:r>
            <w:proofErr w:type="spellStart"/>
            <w:r w:rsidRPr="00130224">
              <w:t>účtu</w:t>
            </w:r>
            <w:proofErr w:type="spellEnd"/>
            <w:r w:rsidRPr="00130224">
              <w:t xml:space="preserve"> </w:t>
            </w:r>
            <w:proofErr w:type="spellStart"/>
            <w:r w:rsidRPr="00130224">
              <w:t>vedie</w:t>
            </w:r>
            <w:proofErr w:type="spellEnd"/>
            <w:r w:rsidRPr="00130224">
              <w:t xml:space="preserve"> </w:t>
            </w:r>
            <w:proofErr w:type="spellStart"/>
            <w:r w:rsidRPr="00130224">
              <w:t>účet</w:t>
            </w:r>
            <w:proofErr w:type="spellEnd"/>
            <w:r w:rsidRPr="00130224">
              <w:t xml:space="preserve">, </w:t>
            </w:r>
            <w:proofErr w:type="spellStart"/>
            <w:r w:rsidRPr="00130224">
              <w:t>ktorý</w:t>
            </w:r>
            <w:proofErr w:type="spellEnd"/>
            <w:r w:rsidRPr="00130224">
              <w:t xml:space="preserve"> </w:t>
            </w:r>
            <w:proofErr w:type="spellStart"/>
            <w:r w:rsidRPr="00130224">
              <w:t>je</w:t>
            </w:r>
            <w:proofErr w:type="spellEnd"/>
            <w:r w:rsidRPr="00130224">
              <w:t xml:space="preserve"> </w:t>
            </w:r>
            <w:proofErr w:type="spellStart"/>
            <w:r w:rsidRPr="00130224">
              <w:t>určený</w:t>
            </w:r>
            <w:proofErr w:type="spellEnd"/>
            <w:r w:rsidRPr="00130224">
              <w:t xml:space="preserve"> </w:t>
            </w:r>
            <w:proofErr w:type="spellStart"/>
            <w:r w:rsidRPr="00130224">
              <w:t>na</w:t>
            </w:r>
            <w:proofErr w:type="spellEnd"/>
            <w:r w:rsidRPr="00130224">
              <w:t xml:space="preserve"> </w:t>
            </w:r>
            <w:proofErr w:type="spellStart"/>
            <w:r w:rsidRPr="00130224">
              <w:t>použitie</w:t>
            </w:r>
            <w:proofErr w:type="spellEnd"/>
            <w:r w:rsidRPr="00130224">
              <w:t xml:space="preserve"> </w:t>
            </w:r>
            <w:proofErr w:type="spellStart"/>
            <w:r w:rsidRPr="00130224">
              <w:t>zákazníkom</w:t>
            </w:r>
            <w:proofErr w:type="spellEnd"/>
            <w:r w:rsidRPr="00130224">
              <w:t>.</w:t>
            </w:r>
          </w:p>
        </w:tc>
      </w:tr>
      <w:tr w:rsidR="002A42C0" w:rsidRPr="00130224" w14:paraId="4FEA0D7A" w14:textId="77777777">
        <w:trPr>
          <w:trHeight w:val="980"/>
        </w:trPr>
        <w:tc>
          <w:tcPr>
            <w:tcW w:w="2960" w:type="dxa"/>
            <w:tcBorders>
              <w:top w:val="nil"/>
              <w:left w:val="nil"/>
              <w:bottom w:val="nil"/>
              <w:right w:val="nil"/>
            </w:tcBorders>
            <w:tcMar>
              <w:top w:w="128" w:type="dxa"/>
              <w:left w:w="43" w:type="dxa"/>
              <w:bottom w:w="128" w:type="dxa"/>
              <w:right w:w="43" w:type="dxa"/>
            </w:tcMar>
          </w:tcPr>
          <w:p w14:paraId="6569B90B" w14:textId="77777777" w:rsidR="002A42C0" w:rsidRPr="00130224" w:rsidRDefault="00955B86" w:rsidP="00130224">
            <w:proofErr w:type="spellStart"/>
            <w:r w:rsidRPr="00130224">
              <w:t>Poskytnutie</w:t>
            </w:r>
            <w:proofErr w:type="spellEnd"/>
            <w:r w:rsidRPr="00130224">
              <w:t xml:space="preserve"> </w:t>
            </w:r>
            <w:proofErr w:type="spellStart"/>
            <w:r w:rsidRPr="00130224">
              <w:t>debetnej</w:t>
            </w:r>
            <w:proofErr w:type="spellEnd"/>
            <w:r w:rsidRPr="00130224">
              <w:t xml:space="preserve"> </w:t>
            </w:r>
            <w:proofErr w:type="spellStart"/>
            <w:r w:rsidRPr="00130224">
              <w:t>karty</w:t>
            </w:r>
            <w:proofErr w:type="spellEnd"/>
          </w:p>
        </w:tc>
        <w:tc>
          <w:tcPr>
            <w:tcW w:w="6620" w:type="dxa"/>
            <w:tcBorders>
              <w:top w:val="nil"/>
              <w:left w:val="nil"/>
              <w:bottom w:val="nil"/>
              <w:right w:val="nil"/>
            </w:tcBorders>
            <w:tcMar>
              <w:top w:w="128" w:type="dxa"/>
              <w:left w:w="43" w:type="dxa"/>
              <w:bottom w:w="128" w:type="dxa"/>
              <w:right w:w="43" w:type="dxa"/>
            </w:tcMar>
          </w:tcPr>
          <w:p w14:paraId="23ECD668" w14:textId="77777777" w:rsidR="002A42C0" w:rsidRPr="00130224" w:rsidRDefault="00955B86" w:rsidP="00130224">
            <w:proofErr w:type="spellStart"/>
            <w:r w:rsidRPr="00130224">
              <w:t>Poskytovateľ</w:t>
            </w:r>
            <w:proofErr w:type="spellEnd"/>
            <w:r w:rsidRPr="00130224">
              <w:t xml:space="preserve"> </w:t>
            </w:r>
            <w:proofErr w:type="spellStart"/>
            <w:r w:rsidRPr="00130224">
              <w:t>účtu</w:t>
            </w:r>
            <w:proofErr w:type="spellEnd"/>
            <w:r w:rsidRPr="00130224">
              <w:t xml:space="preserve"> </w:t>
            </w:r>
            <w:proofErr w:type="spellStart"/>
            <w:r w:rsidRPr="00130224">
              <w:t>poskytne</w:t>
            </w:r>
            <w:proofErr w:type="spellEnd"/>
            <w:r w:rsidRPr="00130224">
              <w:t xml:space="preserve"> </w:t>
            </w:r>
            <w:proofErr w:type="spellStart"/>
            <w:r w:rsidRPr="00130224">
              <w:t>zákazníkovi</w:t>
            </w:r>
            <w:proofErr w:type="spellEnd"/>
            <w:r w:rsidRPr="00130224">
              <w:t xml:space="preserve"> </w:t>
            </w:r>
            <w:proofErr w:type="spellStart"/>
            <w:r w:rsidRPr="00130224">
              <w:t>platobnú</w:t>
            </w:r>
            <w:proofErr w:type="spellEnd"/>
            <w:r w:rsidRPr="00130224">
              <w:t xml:space="preserve"> </w:t>
            </w:r>
            <w:proofErr w:type="spellStart"/>
            <w:r w:rsidRPr="00130224">
              <w:t>kartu</w:t>
            </w:r>
            <w:proofErr w:type="spellEnd"/>
            <w:r w:rsidRPr="00130224">
              <w:t xml:space="preserve"> </w:t>
            </w:r>
            <w:proofErr w:type="spellStart"/>
            <w:r w:rsidRPr="00130224">
              <w:t>spojenú</w:t>
            </w:r>
            <w:proofErr w:type="spellEnd"/>
            <w:r w:rsidRPr="00130224">
              <w:t xml:space="preserve"> s </w:t>
            </w:r>
            <w:proofErr w:type="spellStart"/>
            <w:r w:rsidRPr="00130224">
              <w:t>jeho</w:t>
            </w:r>
            <w:proofErr w:type="spellEnd"/>
            <w:r w:rsidRPr="00130224">
              <w:t xml:space="preserve"> </w:t>
            </w:r>
            <w:proofErr w:type="spellStart"/>
            <w:r w:rsidRPr="00130224">
              <w:t>účtom</w:t>
            </w:r>
            <w:proofErr w:type="spellEnd"/>
            <w:r w:rsidRPr="00130224">
              <w:t xml:space="preserve">. </w:t>
            </w:r>
            <w:proofErr w:type="spellStart"/>
            <w:r w:rsidRPr="00130224">
              <w:t>Suma</w:t>
            </w:r>
            <w:proofErr w:type="spellEnd"/>
            <w:r w:rsidRPr="00130224">
              <w:t xml:space="preserve"> </w:t>
            </w:r>
            <w:proofErr w:type="spellStart"/>
            <w:r w:rsidRPr="00130224">
              <w:t>každej</w:t>
            </w:r>
            <w:proofErr w:type="spellEnd"/>
            <w:r w:rsidRPr="00130224">
              <w:t xml:space="preserve"> </w:t>
            </w:r>
            <w:proofErr w:type="spellStart"/>
            <w:r w:rsidRPr="00130224">
              <w:t>transakcie</w:t>
            </w:r>
            <w:proofErr w:type="spellEnd"/>
            <w:r w:rsidRPr="00130224">
              <w:t xml:space="preserve"> </w:t>
            </w:r>
            <w:proofErr w:type="spellStart"/>
            <w:r w:rsidRPr="00130224">
              <w:t>vykonanej</w:t>
            </w:r>
            <w:proofErr w:type="spellEnd"/>
            <w:r w:rsidRPr="00130224">
              <w:t xml:space="preserve"> </w:t>
            </w:r>
            <w:proofErr w:type="spellStart"/>
            <w:r w:rsidRPr="00130224">
              <w:t>pomocou</w:t>
            </w:r>
            <w:proofErr w:type="spellEnd"/>
            <w:r w:rsidRPr="00130224">
              <w:t xml:space="preserve"> </w:t>
            </w:r>
            <w:proofErr w:type="spellStart"/>
            <w:r w:rsidRPr="00130224">
              <w:t>tejto</w:t>
            </w:r>
            <w:proofErr w:type="spellEnd"/>
            <w:r w:rsidRPr="00130224">
              <w:t xml:space="preserve"> </w:t>
            </w:r>
            <w:proofErr w:type="spellStart"/>
            <w:r w:rsidRPr="00130224">
              <w:t>karty</w:t>
            </w:r>
            <w:proofErr w:type="spellEnd"/>
            <w:r w:rsidRPr="00130224">
              <w:t xml:space="preserve"> sa </w:t>
            </w:r>
            <w:proofErr w:type="spellStart"/>
            <w:r w:rsidRPr="00130224">
              <w:t>odpočíta</w:t>
            </w:r>
            <w:proofErr w:type="spellEnd"/>
            <w:r w:rsidRPr="00130224">
              <w:t xml:space="preserve"> </w:t>
            </w:r>
            <w:proofErr w:type="spellStart"/>
            <w:r w:rsidRPr="00130224">
              <w:t>priamo</w:t>
            </w:r>
            <w:proofErr w:type="spellEnd"/>
            <w:r w:rsidRPr="00130224">
              <w:t xml:space="preserve"> a v </w:t>
            </w:r>
            <w:proofErr w:type="spellStart"/>
            <w:r w:rsidRPr="00130224">
              <w:t>plnej</w:t>
            </w:r>
            <w:proofErr w:type="spellEnd"/>
            <w:r w:rsidRPr="00130224">
              <w:t xml:space="preserve"> </w:t>
            </w:r>
            <w:proofErr w:type="spellStart"/>
            <w:r w:rsidRPr="00130224">
              <w:t>výške</w:t>
            </w:r>
            <w:proofErr w:type="spellEnd"/>
            <w:r w:rsidRPr="00130224">
              <w:t xml:space="preserve"> z </w:t>
            </w:r>
            <w:proofErr w:type="spellStart"/>
            <w:r w:rsidRPr="00130224">
              <w:t>účtu</w:t>
            </w:r>
            <w:proofErr w:type="spellEnd"/>
            <w:r w:rsidRPr="00130224">
              <w:t xml:space="preserve"> </w:t>
            </w:r>
            <w:proofErr w:type="spellStart"/>
            <w:r w:rsidRPr="00130224">
              <w:t>zákazníka</w:t>
            </w:r>
            <w:proofErr w:type="spellEnd"/>
            <w:r w:rsidRPr="00130224">
              <w:t>.</w:t>
            </w:r>
          </w:p>
        </w:tc>
      </w:tr>
      <w:tr w:rsidR="002A42C0" w:rsidRPr="00130224" w14:paraId="608EF0B8" w14:textId="77777777">
        <w:trPr>
          <w:trHeight w:val="1740"/>
        </w:trPr>
        <w:tc>
          <w:tcPr>
            <w:tcW w:w="2960" w:type="dxa"/>
            <w:tcBorders>
              <w:top w:val="nil"/>
              <w:left w:val="nil"/>
              <w:bottom w:val="nil"/>
              <w:right w:val="nil"/>
            </w:tcBorders>
            <w:tcMar>
              <w:top w:w="128" w:type="dxa"/>
              <w:left w:w="43" w:type="dxa"/>
              <w:bottom w:w="128" w:type="dxa"/>
              <w:right w:w="43" w:type="dxa"/>
            </w:tcMar>
          </w:tcPr>
          <w:p w14:paraId="6113D5EA" w14:textId="77777777" w:rsidR="002A42C0" w:rsidRPr="00130224" w:rsidRDefault="00955B86" w:rsidP="00130224">
            <w:proofErr w:type="spellStart"/>
            <w:r w:rsidRPr="00130224">
              <w:t>Poskytnutie</w:t>
            </w:r>
            <w:proofErr w:type="spellEnd"/>
            <w:r w:rsidRPr="00130224">
              <w:t xml:space="preserve"> </w:t>
            </w:r>
            <w:proofErr w:type="spellStart"/>
            <w:r w:rsidRPr="00130224">
              <w:t>kreditnej</w:t>
            </w:r>
            <w:proofErr w:type="spellEnd"/>
            <w:r w:rsidRPr="00130224">
              <w:t xml:space="preserve"> </w:t>
            </w:r>
            <w:proofErr w:type="spellStart"/>
            <w:r w:rsidRPr="00130224">
              <w:t>karty</w:t>
            </w:r>
            <w:proofErr w:type="spellEnd"/>
          </w:p>
        </w:tc>
        <w:tc>
          <w:tcPr>
            <w:tcW w:w="6620" w:type="dxa"/>
            <w:tcBorders>
              <w:top w:val="nil"/>
              <w:left w:val="nil"/>
              <w:bottom w:val="nil"/>
              <w:right w:val="nil"/>
            </w:tcBorders>
            <w:tcMar>
              <w:top w:w="128" w:type="dxa"/>
              <w:left w:w="43" w:type="dxa"/>
              <w:bottom w:w="128" w:type="dxa"/>
              <w:right w:w="43" w:type="dxa"/>
            </w:tcMar>
          </w:tcPr>
          <w:p w14:paraId="51024E9E" w14:textId="77777777" w:rsidR="002A42C0" w:rsidRPr="00130224" w:rsidRDefault="00955B86" w:rsidP="00130224">
            <w:proofErr w:type="spellStart"/>
            <w:r w:rsidRPr="00130224">
              <w:t>Poskytovateľ</w:t>
            </w:r>
            <w:proofErr w:type="spellEnd"/>
            <w:r w:rsidRPr="00130224">
              <w:t xml:space="preserve"> </w:t>
            </w:r>
            <w:proofErr w:type="spellStart"/>
            <w:r w:rsidRPr="00130224">
              <w:t>účtu</w:t>
            </w:r>
            <w:proofErr w:type="spellEnd"/>
            <w:r w:rsidRPr="00130224">
              <w:t xml:space="preserve"> </w:t>
            </w:r>
            <w:proofErr w:type="spellStart"/>
            <w:r w:rsidRPr="00130224">
              <w:t>poskytne</w:t>
            </w:r>
            <w:proofErr w:type="spellEnd"/>
            <w:r w:rsidRPr="00130224">
              <w:t xml:space="preserve"> </w:t>
            </w:r>
            <w:proofErr w:type="spellStart"/>
            <w:r w:rsidRPr="00130224">
              <w:t>zákazníkovi</w:t>
            </w:r>
            <w:proofErr w:type="spellEnd"/>
            <w:r w:rsidRPr="00130224">
              <w:t xml:space="preserve"> </w:t>
            </w:r>
            <w:proofErr w:type="spellStart"/>
            <w:r w:rsidRPr="00130224">
              <w:t>platobnú</w:t>
            </w:r>
            <w:proofErr w:type="spellEnd"/>
            <w:r w:rsidRPr="00130224">
              <w:t xml:space="preserve"> </w:t>
            </w:r>
            <w:proofErr w:type="spellStart"/>
            <w:r w:rsidRPr="00130224">
              <w:t>kartu</w:t>
            </w:r>
            <w:proofErr w:type="spellEnd"/>
            <w:r w:rsidRPr="00130224">
              <w:t xml:space="preserve"> </w:t>
            </w:r>
            <w:proofErr w:type="spellStart"/>
            <w:r w:rsidRPr="00130224">
              <w:t>spojenú</w:t>
            </w:r>
            <w:proofErr w:type="spellEnd"/>
            <w:r w:rsidRPr="00130224">
              <w:t xml:space="preserve"> s </w:t>
            </w:r>
            <w:proofErr w:type="spellStart"/>
            <w:r w:rsidRPr="00130224">
              <w:t>jeho</w:t>
            </w:r>
            <w:proofErr w:type="spellEnd"/>
            <w:r w:rsidRPr="00130224">
              <w:t xml:space="preserve"> </w:t>
            </w:r>
            <w:proofErr w:type="spellStart"/>
            <w:r w:rsidRPr="00130224">
              <w:t>platobným</w:t>
            </w:r>
            <w:proofErr w:type="spellEnd"/>
            <w:r w:rsidRPr="00130224">
              <w:t xml:space="preserve"> </w:t>
            </w:r>
            <w:proofErr w:type="spellStart"/>
            <w:r w:rsidRPr="00130224">
              <w:t>účtom</w:t>
            </w:r>
            <w:proofErr w:type="spellEnd"/>
            <w:r w:rsidRPr="00130224">
              <w:t xml:space="preserve">. </w:t>
            </w:r>
            <w:proofErr w:type="spellStart"/>
            <w:r w:rsidRPr="00130224">
              <w:t>Celková</w:t>
            </w:r>
            <w:proofErr w:type="spellEnd"/>
            <w:r w:rsidRPr="00130224">
              <w:t xml:space="preserve"> </w:t>
            </w:r>
            <w:proofErr w:type="spellStart"/>
            <w:r w:rsidRPr="00130224">
              <w:t>suma</w:t>
            </w:r>
            <w:proofErr w:type="spellEnd"/>
            <w:r w:rsidRPr="00130224">
              <w:t xml:space="preserve"> </w:t>
            </w:r>
            <w:proofErr w:type="spellStart"/>
            <w:r w:rsidRPr="00130224">
              <w:t>transakcií</w:t>
            </w:r>
            <w:proofErr w:type="spellEnd"/>
            <w:r w:rsidRPr="00130224">
              <w:t xml:space="preserve"> </w:t>
            </w:r>
            <w:proofErr w:type="spellStart"/>
            <w:r w:rsidRPr="00130224">
              <w:t>vykonaných</w:t>
            </w:r>
            <w:proofErr w:type="spellEnd"/>
            <w:r w:rsidRPr="00130224">
              <w:t xml:space="preserve"> </w:t>
            </w:r>
            <w:proofErr w:type="spellStart"/>
            <w:r w:rsidRPr="00130224">
              <w:t>pomocou</w:t>
            </w:r>
            <w:proofErr w:type="spellEnd"/>
            <w:r w:rsidRPr="00130224">
              <w:t xml:space="preserve"> </w:t>
            </w:r>
            <w:proofErr w:type="spellStart"/>
            <w:r w:rsidRPr="00130224">
              <w:t>tejto</w:t>
            </w:r>
            <w:proofErr w:type="spellEnd"/>
            <w:r w:rsidRPr="00130224">
              <w:t xml:space="preserve"> </w:t>
            </w:r>
            <w:proofErr w:type="spellStart"/>
            <w:r w:rsidRPr="00130224">
              <w:t>karty</w:t>
            </w:r>
            <w:proofErr w:type="spellEnd"/>
            <w:r w:rsidRPr="00130224">
              <w:t xml:space="preserve"> </w:t>
            </w:r>
            <w:proofErr w:type="spellStart"/>
            <w:r w:rsidRPr="00130224">
              <w:t>počas</w:t>
            </w:r>
            <w:proofErr w:type="spellEnd"/>
            <w:r w:rsidRPr="00130224">
              <w:t xml:space="preserve"> </w:t>
            </w:r>
            <w:proofErr w:type="spellStart"/>
            <w:r w:rsidRPr="00130224">
              <w:t>dohodnutého</w:t>
            </w:r>
            <w:proofErr w:type="spellEnd"/>
            <w:r w:rsidRPr="00130224">
              <w:t xml:space="preserve"> </w:t>
            </w:r>
            <w:proofErr w:type="spellStart"/>
            <w:r w:rsidRPr="00130224">
              <w:t>časového</w:t>
            </w:r>
            <w:proofErr w:type="spellEnd"/>
            <w:r w:rsidRPr="00130224">
              <w:t xml:space="preserve"> </w:t>
            </w:r>
            <w:proofErr w:type="spellStart"/>
            <w:r w:rsidRPr="00130224">
              <w:t>obdobia</w:t>
            </w:r>
            <w:proofErr w:type="spellEnd"/>
            <w:r w:rsidRPr="00130224">
              <w:t xml:space="preserve"> sa k </w:t>
            </w:r>
            <w:proofErr w:type="spellStart"/>
            <w:r w:rsidRPr="00130224">
              <w:t>dohodnutému</w:t>
            </w:r>
            <w:proofErr w:type="spellEnd"/>
            <w:r w:rsidRPr="00130224">
              <w:t xml:space="preserve"> </w:t>
            </w:r>
            <w:proofErr w:type="spellStart"/>
            <w:r w:rsidRPr="00130224">
              <w:t>dátumu</w:t>
            </w:r>
            <w:proofErr w:type="spellEnd"/>
            <w:r w:rsidRPr="00130224">
              <w:t xml:space="preserve"> </w:t>
            </w:r>
            <w:proofErr w:type="spellStart"/>
            <w:r w:rsidRPr="00130224">
              <w:t>odpočíta</w:t>
            </w:r>
            <w:proofErr w:type="spellEnd"/>
            <w:r w:rsidRPr="00130224">
              <w:t xml:space="preserve"> </w:t>
            </w:r>
            <w:proofErr w:type="spellStart"/>
            <w:r w:rsidRPr="00130224">
              <w:t>buď</w:t>
            </w:r>
            <w:proofErr w:type="spellEnd"/>
            <w:r w:rsidRPr="00130224">
              <w:t xml:space="preserve"> v </w:t>
            </w:r>
            <w:proofErr w:type="spellStart"/>
            <w:r w:rsidRPr="00130224">
              <w:t>plnej</w:t>
            </w:r>
            <w:proofErr w:type="spellEnd"/>
            <w:r w:rsidRPr="00130224">
              <w:t xml:space="preserve"> </w:t>
            </w:r>
            <w:proofErr w:type="spellStart"/>
            <w:r w:rsidRPr="00130224">
              <w:t>výške</w:t>
            </w:r>
            <w:proofErr w:type="spellEnd"/>
            <w:r w:rsidRPr="00130224">
              <w:t xml:space="preserve"> </w:t>
            </w:r>
            <w:proofErr w:type="spellStart"/>
            <w:r w:rsidRPr="00130224">
              <w:t>alebo</w:t>
            </w:r>
            <w:proofErr w:type="spellEnd"/>
            <w:r w:rsidRPr="00130224">
              <w:t xml:space="preserve"> </w:t>
            </w:r>
            <w:proofErr w:type="spellStart"/>
            <w:r w:rsidRPr="00130224">
              <w:t>čiastočne</w:t>
            </w:r>
            <w:proofErr w:type="spellEnd"/>
            <w:r w:rsidRPr="00130224">
              <w:t xml:space="preserve"> z </w:t>
            </w:r>
            <w:proofErr w:type="spellStart"/>
            <w:r w:rsidRPr="00130224">
              <w:t>platobného</w:t>
            </w:r>
            <w:proofErr w:type="spellEnd"/>
            <w:r w:rsidRPr="00130224">
              <w:t xml:space="preserve"> </w:t>
            </w:r>
            <w:proofErr w:type="spellStart"/>
            <w:r w:rsidRPr="00130224">
              <w:t>účtu</w:t>
            </w:r>
            <w:proofErr w:type="spellEnd"/>
            <w:r w:rsidRPr="00130224">
              <w:t xml:space="preserve"> </w:t>
            </w:r>
            <w:proofErr w:type="spellStart"/>
            <w:r w:rsidRPr="00130224">
              <w:t>zákazníka</w:t>
            </w:r>
            <w:proofErr w:type="spellEnd"/>
            <w:r w:rsidRPr="00130224">
              <w:t xml:space="preserve">. </w:t>
            </w:r>
            <w:proofErr w:type="spellStart"/>
            <w:r w:rsidRPr="00130224">
              <w:t>Úverovou</w:t>
            </w:r>
            <w:proofErr w:type="spellEnd"/>
            <w:r w:rsidRPr="00130224">
              <w:t xml:space="preserve"> </w:t>
            </w:r>
            <w:proofErr w:type="spellStart"/>
            <w:r w:rsidRPr="00130224">
              <w:t>zmluvou</w:t>
            </w:r>
            <w:proofErr w:type="spellEnd"/>
            <w:r w:rsidRPr="00130224">
              <w:t xml:space="preserve"> </w:t>
            </w:r>
            <w:proofErr w:type="spellStart"/>
            <w:r w:rsidRPr="00130224">
              <w:t>medzi</w:t>
            </w:r>
            <w:proofErr w:type="spellEnd"/>
            <w:r w:rsidRPr="00130224">
              <w:t xml:space="preserve"> </w:t>
            </w:r>
            <w:proofErr w:type="spellStart"/>
            <w:r w:rsidRPr="00130224">
              <w:t>poskytovateľom</w:t>
            </w:r>
            <w:proofErr w:type="spellEnd"/>
            <w:r w:rsidRPr="00130224">
              <w:t xml:space="preserve"> a </w:t>
            </w:r>
            <w:proofErr w:type="spellStart"/>
            <w:r w:rsidRPr="00130224">
              <w:t>zákazníkom</w:t>
            </w:r>
            <w:proofErr w:type="spellEnd"/>
            <w:r w:rsidRPr="00130224">
              <w:t xml:space="preserve"> sa </w:t>
            </w:r>
            <w:proofErr w:type="spellStart"/>
            <w:r w:rsidRPr="00130224">
              <w:t>stanovuje</w:t>
            </w:r>
            <w:proofErr w:type="spellEnd"/>
            <w:r w:rsidRPr="00130224">
              <w:t xml:space="preserve">, </w:t>
            </w:r>
            <w:proofErr w:type="spellStart"/>
            <w:r w:rsidRPr="00130224">
              <w:t>či</w:t>
            </w:r>
            <w:proofErr w:type="spellEnd"/>
            <w:r w:rsidRPr="00130224">
              <w:t xml:space="preserve"> sa </w:t>
            </w:r>
            <w:proofErr w:type="spellStart"/>
            <w:r w:rsidRPr="00130224">
              <w:t>zákazníkovi</w:t>
            </w:r>
            <w:proofErr w:type="spellEnd"/>
            <w:r w:rsidRPr="00130224">
              <w:t xml:space="preserve"> </w:t>
            </w:r>
            <w:proofErr w:type="spellStart"/>
            <w:r w:rsidRPr="00130224">
              <w:t>účtuje</w:t>
            </w:r>
            <w:proofErr w:type="spellEnd"/>
            <w:r w:rsidRPr="00130224">
              <w:t xml:space="preserve"> </w:t>
            </w:r>
            <w:proofErr w:type="spellStart"/>
            <w:r w:rsidRPr="00130224">
              <w:t>úrok</w:t>
            </w:r>
            <w:proofErr w:type="spellEnd"/>
            <w:r w:rsidRPr="00130224">
              <w:t xml:space="preserve"> </w:t>
            </w:r>
            <w:proofErr w:type="spellStart"/>
            <w:r w:rsidRPr="00130224">
              <w:t>za</w:t>
            </w:r>
            <w:proofErr w:type="spellEnd"/>
            <w:r w:rsidRPr="00130224">
              <w:t xml:space="preserve"> </w:t>
            </w:r>
            <w:proofErr w:type="spellStart"/>
            <w:r w:rsidRPr="00130224">
              <w:t>pôžičku</w:t>
            </w:r>
            <w:proofErr w:type="spellEnd"/>
            <w:r w:rsidRPr="00130224">
              <w:t>.</w:t>
            </w:r>
          </w:p>
        </w:tc>
      </w:tr>
      <w:tr w:rsidR="002A42C0" w:rsidRPr="00130224" w14:paraId="6497AA82" w14:textId="77777777">
        <w:trPr>
          <w:trHeight w:val="1220"/>
        </w:trPr>
        <w:tc>
          <w:tcPr>
            <w:tcW w:w="2960" w:type="dxa"/>
            <w:tcBorders>
              <w:top w:val="nil"/>
              <w:left w:val="nil"/>
              <w:bottom w:val="nil"/>
              <w:right w:val="nil"/>
            </w:tcBorders>
            <w:tcMar>
              <w:top w:w="128" w:type="dxa"/>
              <w:left w:w="43" w:type="dxa"/>
              <w:bottom w:w="128" w:type="dxa"/>
              <w:right w:w="43" w:type="dxa"/>
            </w:tcMar>
          </w:tcPr>
          <w:p w14:paraId="66B59D35" w14:textId="77777777" w:rsidR="002A42C0" w:rsidRPr="00130224" w:rsidRDefault="00955B86" w:rsidP="00130224">
            <w:proofErr w:type="spellStart"/>
            <w:r w:rsidRPr="00130224">
              <w:t>Prečerpanie</w:t>
            </w:r>
            <w:proofErr w:type="spellEnd"/>
          </w:p>
        </w:tc>
        <w:tc>
          <w:tcPr>
            <w:tcW w:w="6620" w:type="dxa"/>
            <w:tcBorders>
              <w:top w:val="nil"/>
              <w:left w:val="nil"/>
              <w:bottom w:val="nil"/>
              <w:right w:val="nil"/>
            </w:tcBorders>
            <w:tcMar>
              <w:top w:w="128" w:type="dxa"/>
              <w:left w:w="43" w:type="dxa"/>
              <w:bottom w:w="128" w:type="dxa"/>
              <w:right w:w="43" w:type="dxa"/>
            </w:tcMar>
          </w:tcPr>
          <w:p w14:paraId="605CD657" w14:textId="77777777" w:rsidR="002A42C0" w:rsidRPr="00130224" w:rsidRDefault="00955B86" w:rsidP="00130224">
            <w:proofErr w:type="spellStart"/>
            <w:r w:rsidRPr="00130224">
              <w:t>Poskytovateľ</w:t>
            </w:r>
            <w:proofErr w:type="spellEnd"/>
            <w:r w:rsidRPr="00130224">
              <w:t xml:space="preserve"> </w:t>
            </w:r>
            <w:proofErr w:type="spellStart"/>
            <w:r w:rsidRPr="00130224">
              <w:t>účtu</w:t>
            </w:r>
            <w:proofErr w:type="spellEnd"/>
            <w:r w:rsidRPr="00130224">
              <w:t xml:space="preserve"> a </w:t>
            </w:r>
            <w:proofErr w:type="spellStart"/>
            <w:r w:rsidRPr="00130224">
              <w:t>zákazník</w:t>
            </w:r>
            <w:proofErr w:type="spellEnd"/>
            <w:r w:rsidRPr="00130224">
              <w:t xml:space="preserve"> sa </w:t>
            </w:r>
            <w:proofErr w:type="spellStart"/>
            <w:r w:rsidRPr="00130224">
              <w:t>vopred</w:t>
            </w:r>
            <w:proofErr w:type="spellEnd"/>
            <w:r w:rsidRPr="00130224">
              <w:t xml:space="preserve"> </w:t>
            </w:r>
            <w:proofErr w:type="spellStart"/>
            <w:r w:rsidRPr="00130224">
              <w:t>dohodnú</w:t>
            </w:r>
            <w:proofErr w:type="spellEnd"/>
            <w:r w:rsidRPr="00130224">
              <w:t xml:space="preserve">, </w:t>
            </w:r>
            <w:proofErr w:type="spellStart"/>
            <w:r w:rsidRPr="00130224">
              <w:t>že</w:t>
            </w:r>
            <w:proofErr w:type="spellEnd"/>
            <w:r w:rsidRPr="00130224">
              <w:t xml:space="preserve"> v </w:t>
            </w:r>
            <w:proofErr w:type="spellStart"/>
            <w:r w:rsidRPr="00130224">
              <w:t>prípade</w:t>
            </w:r>
            <w:proofErr w:type="spellEnd"/>
            <w:r w:rsidRPr="00130224">
              <w:t xml:space="preserve">, </w:t>
            </w:r>
            <w:proofErr w:type="spellStart"/>
            <w:r w:rsidRPr="00130224">
              <w:t>že</w:t>
            </w:r>
            <w:proofErr w:type="spellEnd"/>
            <w:r w:rsidRPr="00130224">
              <w:t xml:space="preserve"> </w:t>
            </w:r>
            <w:proofErr w:type="spellStart"/>
            <w:r w:rsidRPr="00130224">
              <w:t>zákazník</w:t>
            </w:r>
            <w:proofErr w:type="spellEnd"/>
            <w:r w:rsidRPr="00130224">
              <w:t xml:space="preserve"> </w:t>
            </w:r>
            <w:proofErr w:type="spellStart"/>
            <w:r w:rsidRPr="00130224">
              <w:t>na</w:t>
            </w:r>
            <w:proofErr w:type="spellEnd"/>
            <w:r w:rsidRPr="00130224">
              <w:t xml:space="preserve"> </w:t>
            </w:r>
            <w:proofErr w:type="spellStart"/>
            <w:r w:rsidRPr="00130224">
              <w:t>účte</w:t>
            </w:r>
            <w:proofErr w:type="spellEnd"/>
            <w:r w:rsidRPr="00130224">
              <w:t xml:space="preserve"> </w:t>
            </w:r>
            <w:proofErr w:type="spellStart"/>
            <w:r w:rsidRPr="00130224">
              <w:t>nemá</w:t>
            </w:r>
            <w:proofErr w:type="spellEnd"/>
            <w:r w:rsidRPr="00130224">
              <w:t xml:space="preserve"> </w:t>
            </w:r>
            <w:proofErr w:type="spellStart"/>
            <w:r w:rsidRPr="00130224">
              <w:t>žiadne</w:t>
            </w:r>
            <w:proofErr w:type="spellEnd"/>
            <w:r w:rsidRPr="00130224">
              <w:t xml:space="preserve"> </w:t>
            </w:r>
            <w:proofErr w:type="spellStart"/>
            <w:r w:rsidRPr="00130224">
              <w:t>finančné</w:t>
            </w:r>
            <w:proofErr w:type="spellEnd"/>
            <w:r w:rsidRPr="00130224">
              <w:t xml:space="preserve"> </w:t>
            </w:r>
            <w:proofErr w:type="spellStart"/>
            <w:r w:rsidRPr="00130224">
              <w:t>prostriedky</w:t>
            </w:r>
            <w:proofErr w:type="spellEnd"/>
            <w:r w:rsidRPr="00130224">
              <w:t xml:space="preserve">, </w:t>
            </w:r>
            <w:proofErr w:type="spellStart"/>
            <w:r w:rsidRPr="00130224">
              <w:t>môže</w:t>
            </w:r>
            <w:proofErr w:type="spellEnd"/>
            <w:r w:rsidRPr="00130224">
              <w:t xml:space="preserve"> si </w:t>
            </w:r>
            <w:proofErr w:type="spellStart"/>
            <w:r w:rsidRPr="00130224">
              <w:t>ich</w:t>
            </w:r>
            <w:proofErr w:type="spellEnd"/>
            <w:r w:rsidRPr="00130224">
              <w:t xml:space="preserve"> </w:t>
            </w:r>
            <w:proofErr w:type="spellStart"/>
            <w:r w:rsidRPr="00130224">
              <w:t>požičať</w:t>
            </w:r>
            <w:proofErr w:type="spellEnd"/>
            <w:r w:rsidRPr="00130224">
              <w:t xml:space="preserve">. V </w:t>
            </w:r>
            <w:proofErr w:type="spellStart"/>
            <w:r w:rsidRPr="00130224">
              <w:t>dohode</w:t>
            </w:r>
            <w:proofErr w:type="spellEnd"/>
            <w:r w:rsidRPr="00130224">
              <w:t xml:space="preserve"> sa </w:t>
            </w:r>
            <w:proofErr w:type="spellStart"/>
            <w:r w:rsidRPr="00130224">
              <w:t>stanovuje</w:t>
            </w:r>
            <w:proofErr w:type="spellEnd"/>
            <w:r w:rsidRPr="00130224">
              <w:t xml:space="preserve"> </w:t>
            </w:r>
            <w:proofErr w:type="spellStart"/>
            <w:r w:rsidRPr="00130224">
              <w:t>maximálna</w:t>
            </w:r>
            <w:proofErr w:type="spellEnd"/>
            <w:r w:rsidRPr="00130224">
              <w:t xml:space="preserve"> </w:t>
            </w:r>
            <w:proofErr w:type="spellStart"/>
            <w:r w:rsidRPr="00130224">
              <w:t>suma</w:t>
            </w:r>
            <w:proofErr w:type="spellEnd"/>
            <w:r w:rsidRPr="00130224">
              <w:t xml:space="preserve">, </w:t>
            </w:r>
            <w:proofErr w:type="spellStart"/>
            <w:r w:rsidRPr="00130224">
              <w:t>ktorú</w:t>
            </w:r>
            <w:proofErr w:type="spellEnd"/>
            <w:r w:rsidRPr="00130224">
              <w:t xml:space="preserve"> si </w:t>
            </w:r>
            <w:proofErr w:type="spellStart"/>
            <w:r w:rsidRPr="00130224">
              <w:t>môže</w:t>
            </w:r>
            <w:proofErr w:type="spellEnd"/>
            <w:r w:rsidRPr="00130224">
              <w:t xml:space="preserve"> </w:t>
            </w:r>
            <w:proofErr w:type="spellStart"/>
            <w:r w:rsidRPr="00130224">
              <w:t>požičať</w:t>
            </w:r>
            <w:proofErr w:type="spellEnd"/>
            <w:r w:rsidRPr="00130224">
              <w:t xml:space="preserve">, </w:t>
            </w:r>
            <w:proofErr w:type="spellStart"/>
            <w:r w:rsidRPr="00130224">
              <w:t>ako</w:t>
            </w:r>
            <w:proofErr w:type="spellEnd"/>
            <w:r w:rsidRPr="00130224">
              <w:t xml:space="preserve"> </w:t>
            </w:r>
            <w:proofErr w:type="spellStart"/>
            <w:r w:rsidRPr="00130224">
              <w:t>aj</w:t>
            </w:r>
            <w:proofErr w:type="spellEnd"/>
            <w:r w:rsidRPr="00130224">
              <w:t xml:space="preserve"> to, </w:t>
            </w:r>
            <w:proofErr w:type="spellStart"/>
            <w:r w:rsidRPr="00130224">
              <w:t>či</w:t>
            </w:r>
            <w:proofErr w:type="spellEnd"/>
            <w:r w:rsidRPr="00130224">
              <w:t xml:space="preserve"> </w:t>
            </w:r>
            <w:proofErr w:type="spellStart"/>
            <w:r w:rsidRPr="00130224">
              <w:t>mu</w:t>
            </w:r>
            <w:proofErr w:type="spellEnd"/>
            <w:r w:rsidRPr="00130224">
              <w:t xml:space="preserve"> </w:t>
            </w:r>
            <w:proofErr w:type="spellStart"/>
            <w:r w:rsidRPr="00130224">
              <w:t>budú</w:t>
            </w:r>
            <w:proofErr w:type="spellEnd"/>
            <w:r w:rsidRPr="00130224">
              <w:t xml:space="preserve"> </w:t>
            </w:r>
            <w:proofErr w:type="spellStart"/>
            <w:r w:rsidRPr="00130224">
              <w:t>účtované</w:t>
            </w:r>
            <w:proofErr w:type="spellEnd"/>
            <w:r w:rsidRPr="00130224">
              <w:t xml:space="preserve"> </w:t>
            </w:r>
            <w:proofErr w:type="spellStart"/>
            <w:r w:rsidRPr="00130224">
              <w:t>poplatky</w:t>
            </w:r>
            <w:proofErr w:type="spellEnd"/>
            <w:r w:rsidRPr="00130224">
              <w:t xml:space="preserve"> a </w:t>
            </w:r>
            <w:proofErr w:type="spellStart"/>
            <w:r w:rsidRPr="00130224">
              <w:t>úrok</w:t>
            </w:r>
            <w:proofErr w:type="spellEnd"/>
            <w:r w:rsidRPr="00130224">
              <w:t>.</w:t>
            </w:r>
          </w:p>
        </w:tc>
      </w:tr>
      <w:tr w:rsidR="002A42C0" w:rsidRPr="00130224" w14:paraId="3B4C5B5D" w14:textId="77777777">
        <w:trPr>
          <w:trHeight w:val="720"/>
        </w:trPr>
        <w:tc>
          <w:tcPr>
            <w:tcW w:w="2960" w:type="dxa"/>
            <w:tcBorders>
              <w:top w:val="nil"/>
              <w:left w:val="nil"/>
              <w:bottom w:val="nil"/>
              <w:right w:val="nil"/>
            </w:tcBorders>
            <w:tcMar>
              <w:top w:w="128" w:type="dxa"/>
              <w:left w:w="43" w:type="dxa"/>
              <w:bottom w:w="128" w:type="dxa"/>
              <w:right w:w="43" w:type="dxa"/>
            </w:tcMar>
          </w:tcPr>
          <w:p w14:paraId="29753470" w14:textId="77777777" w:rsidR="002A42C0" w:rsidRPr="00130224" w:rsidRDefault="00955B86" w:rsidP="00130224">
            <w:proofErr w:type="spellStart"/>
            <w:r w:rsidRPr="00130224">
              <w:t>Úhrady</w:t>
            </w:r>
            <w:proofErr w:type="spellEnd"/>
          </w:p>
        </w:tc>
        <w:tc>
          <w:tcPr>
            <w:tcW w:w="6620" w:type="dxa"/>
            <w:tcBorders>
              <w:top w:val="nil"/>
              <w:left w:val="nil"/>
              <w:bottom w:val="nil"/>
              <w:right w:val="nil"/>
            </w:tcBorders>
            <w:tcMar>
              <w:top w:w="128" w:type="dxa"/>
              <w:left w:w="43" w:type="dxa"/>
              <w:bottom w:w="128" w:type="dxa"/>
              <w:right w:w="43" w:type="dxa"/>
            </w:tcMar>
          </w:tcPr>
          <w:p w14:paraId="10698628" w14:textId="77777777" w:rsidR="002A42C0" w:rsidRPr="00130224" w:rsidRDefault="00955B86" w:rsidP="00130224">
            <w:proofErr w:type="spellStart"/>
            <w:r w:rsidRPr="00130224">
              <w:t>Poskytovateľ</w:t>
            </w:r>
            <w:proofErr w:type="spellEnd"/>
            <w:r w:rsidRPr="00130224">
              <w:t xml:space="preserve"> </w:t>
            </w:r>
            <w:proofErr w:type="spellStart"/>
            <w:r w:rsidRPr="00130224">
              <w:t>účtu</w:t>
            </w:r>
            <w:proofErr w:type="spellEnd"/>
            <w:r w:rsidRPr="00130224">
              <w:t xml:space="preserve"> </w:t>
            </w:r>
            <w:proofErr w:type="spellStart"/>
            <w:r w:rsidRPr="00130224">
              <w:t>prevedie</w:t>
            </w:r>
            <w:proofErr w:type="spellEnd"/>
            <w:r w:rsidRPr="00130224">
              <w:t xml:space="preserve"> </w:t>
            </w:r>
            <w:proofErr w:type="spellStart"/>
            <w:r w:rsidRPr="00130224">
              <w:t>finančné</w:t>
            </w:r>
            <w:proofErr w:type="spellEnd"/>
            <w:r w:rsidRPr="00130224">
              <w:t xml:space="preserve"> </w:t>
            </w:r>
            <w:proofErr w:type="spellStart"/>
            <w:r w:rsidRPr="00130224">
              <w:t>prostriedky</w:t>
            </w:r>
            <w:proofErr w:type="spellEnd"/>
            <w:r w:rsidRPr="00130224">
              <w:t xml:space="preserve"> </w:t>
            </w:r>
            <w:proofErr w:type="spellStart"/>
            <w:r w:rsidRPr="00130224">
              <w:t>podľa</w:t>
            </w:r>
            <w:proofErr w:type="spellEnd"/>
            <w:r w:rsidRPr="00130224">
              <w:t xml:space="preserve"> </w:t>
            </w:r>
            <w:proofErr w:type="spellStart"/>
            <w:r w:rsidRPr="00130224">
              <w:t>pokynov</w:t>
            </w:r>
            <w:proofErr w:type="spellEnd"/>
            <w:r w:rsidRPr="00130224">
              <w:t xml:space="preserve"> </w:t>
            </w:r>
            <w:proofErr w:type="spellStart"/>
            <w:r w:rsidRPr="00130224">
              <w:t>zákazníka</w:t>
            </w:r>
            <w:proofErr w:type="spellEnd"/>
            <w:r w:rsidRPr="00130224">
              <w:t xml:space="preserve"> z </w:t>
            </w:r>
            <w:proofErr w:type="spellStart"/>
            <w:r w:rsidRPr="00130224">
              <w:t>jeho</w:t>
            </w:r>
            <w:proofErr w:type="spellEnd"/>
            <w:r w:rsidRPr="00130224">
              <w:t xml:space="preserve"> </w:t>
            </w:r>
            <w:proofErr w:type="spellStart"/>
            <w:r w:rsidRPr="00130224">
              <w:t>účtu</w:t>
            </w:r>
            <w:proofErr w:type="spellEnd"/>
            <w:r w:rsidRPr="00130224">
              <w:t xml:space="preserve"> </w:t>
            </w:r>
            <w:proofErr w:type="spellStart"/>
            <w:r w:rsidRPr="00130224">
              <w:t>na</w:t>
            </w:r>
            <w:proofErr w:type="spellEnd"/>
            <w:r w:rsidRPr="00130224">
              <w:t xml:space="preserve"> </w:t>
            </w:r>
            <w:proofErr w:type="spellStart"/>
            <w:r w:rsidRPr="00130224">
              <w:t>iný</w:t>
            </w:r>
            <w:proofErr w:type="spellEnd"/>
            <w:r w:rsidRPr="00130224">
              <w:t xml:space="preserve"> </w:t>
            </w:r>
            <w:proofErr w:type="spellStart"/>
            <w:r w:rsidRPr="00130224">
              <w:t>účet</w:t>
            </w:r>
            <w:proofErr w:type="spellEnd"/>
            <w:r w:rsidRPr="00130224">
              <w:t>.</w:t>
            </w:r>
          </w:p>
        </w:tc>
      </w:tr>
      <w:tr w:rsidR="002A42C0" w:rsidRPr="00130224" w14:paraId="16D73F25" w14:textId="77777777">
        <w:trPr>
          <w:trHeight w:val="980"/>
        </w:trPr>
        <w:tc>
          <w:tcPr>
            <w:tcW w:w="2960" w:type="dxa"/>
            <w:tcBorders>
              <w:top w:val="nil"/>
              <w:left w:val="nil"/>
              <w:bottom w:val="nil"/>
              <w:right w:val="nil"/>
            </w:tcBorders>
            <w:tcMar>
              <w:top w:w="128" w:type="dxa"/>
              <w:left w:w="43" w:type="dxa"/>
              <w:bottom w:w="128" w:type="dxa"/>
              <w:right w:w="43" w:type="dxa"/>
            </w:tcMar>
          </w:tcPr>
          <w:p w14:paraId="7B59C66A" w14:textId="77777777" w:rsidR="002A42C0" w:rsidRPr="00130224" w:rsidRDefault="00955B86" w:rsidP="00130224">
            <w:proofErr w:type="spellStart"/>
            <w:r w:rsidRPr="00130224">
              <w:t>Trvalý</w:t>
            </w:r>
            <w:proofErr w:type="spellEnd"/>
            <w:r w:rsidRPr="00130224">
              <w:t xml:space="preserve"> </w:t>
            </w:r>
            <w:proofErr w:type="spellStart"/>
            <w:r w:rsidRPr="00130224">
              <w:t>príkaz</w:t>
            </w:r>
            <w:proofErr w:type="spellEnd"/>
          </w:p>
        </w:tc>
        <w:tc>
          <w:tcPr>
            <w:tcW w:w="6620" w:type="dxa"/>
            <w:tcBorders>
              <w:top w:val="nil"/>
              <w:left w:val="nil"/>
              <w:bottom w:val="nil"/>
              <w:right w:val="nil"/>
            </w:tcBorders>
            <w:tcMar>
              <w:top w:w="128" w:type="dxa"/>
              <w:left w:w="43" w:type="dxa"/>
              <w:bottom w:w="128" w:type="dxa"/>
              <w:right w:w="43" w:type="dxa"/>
            </w:tcMar>
          </w:tcPr>
          <w:p w14:paraId="3E1DC339" w14:textId="77777777" w:rsidR="002A42C0" w:rsidRPr="00130224" w:rsidRDefault="00955B86" w:rsidP="00130224">
            <w:proofErr w:type="spellStart"/>
            <w:r w:rsidRPr="00130224">
              <w:t>Poskytovateľ</w:t>
            </w:r>
            <w:proofErr w:type="spellEnd"/>
            <w:r w:rsidRPr="00130224">
              <w:t xml:space="preserve"> </w:t>
            </w:r>
            <w:proofErr w:type="spellStart"/>
            <w:r w:rsidRPr="00130224">
              <w:t>účtu</w:t>
            </w:r>
            <w:proofErr w:type="spellEnd"/>
            <w:r w:rsidRPr="00130224">
              <w:t xml:space="preserve"> </w:t>
            </w:r>
            <w:proofErr w:type="spellStart"/>
            <w:r w:rsidRPr="00130224">
              <w:t>pravidelne</w:t>
            </w:r>
            <w:proofErr w:type="spellEnd"/>
            <w:r w:rsidRPr="00130224">
              <w:t xml:space="preserve"> </w:t>
            </w:r>
            <w:proofErr w:type="spellStart"/>
            <w:r w:rsidRPr="00130224">
              <w:t>vykonáva</w:t>
            </w:r>
            <w:proofErr w:type="spellEnd"/>
            <w:r w:rsidRPr="00130224">
              <w:t xml:space="preserve"> </w:t>
            </w:r>
            <w:proofErr w:type="spellStart"/>
            <w:r w:rsidRPr="00130224">
              <w:t>prevody</w:t>
            </w:r>
            <w:proofErr w:type="spellEnd"/>
            <w:r w:rsidRPr="00130224">
              <w:t xml:space="preserve"> </w:t>
            </w:r>
            <w:proofErr w:type="spellStart"/>
            <w:r w:rsidRPr="00130224">
              <w:t>pevne</w:t>
            </w:r>
            <w:proofErr w:type="spellEnd"/>
            <w:r w:rsidRPr="00130224">
              <w:t xml:space="preserve"> </w:t>
            </w:r>
            <w:proofErr w:type="spellStart"/>
            <w:r w:rsidRPr="00130224">
              <w:t>stanovenej</w:t>
            </w:r>
            <w:proofErr w:type="spellEnd"/>
            <w:r w:rsidRPr="00130224">
              <w:t xml:space="preserve"> </w:t>
            </w:r>
            <w:proofErr w:type="spellStart"/>
            <w:r w:rsidRPr="00130224">
              <w:t>sumy</w:t>
            </w:r>
            <w:proofErr w:type="spellEnd"/>
            <w:r w:rsidRPr="00130224">
              <w:t xml:space="preserve"> </w:t>
            </w:r>
            <w:proofErr w:type="spellStart"/>
            <w:r w:rsidRPr="00130224">
              <w:t>finančných</w:t>
            </w:r>
            <w:proofErr w:type="spellEnd"/>
            <w:r w:rsidRPr="00130224">
              <w:t xml:space="preserve"> </w:t>
            </w:r>
            <w:proofErr w:type="spellStart"/>
            <w:r w:rsidRPr="00130224">
              <w:t>prostriedkov</w:t>
            </w:r>
            <w:proofErr w:type="spellEnd"/>
            <w:r w:rsidRPr="00130224">
              <w:t xml:space="preserve"> </w:t>
            </w:r>
            <w:proofErr w:type="spellStart"/>
            <w:r w:rsidRPr="00130224">
              <w:t>podľa</w:t>
            </w:r>
            <w:proofErr w:type="spellEnd"/>
            <w:r w:rsidRPr="00130224">
              <w:t xml:space="preserve"> </w:t>
            </w:r>
            <w:proofErr w:type="spellStart"/>
            <w:r w:rsidRPr="00130224">
              <w:t>pokynov</w:t>
            </w:r>
            <w:proofErr w:type="spellEnd"/>
            <w:r w:rsidRPr="00130224">
              <w:t xml:space="preserve"> </w:t>
            </w:r>
            <w:proofErr w:type="spellStart"/>
            <w:r w:rsidRPr="00130224">
              <w:t>zákazníka</w:t>
            </w:r>
            <w:proofErr w:type="spellEnd"/>
            <w:r w:rsidRPr="00130224">
              <w:t xml:space="preserve"> z </w:t>
            </w:r>
            <w:proofErr w:type="spellStart"/>
            <w:r w:rsidRPr="00130224">
              <w:t>jeho</w:t>
            </w:r>
            <w:proofErr w:type="spellEnd"/>
            <w:r w:rsidRPr="00130224">
              <w:t xml:space="preserve"> </w:t>
            </w:r>
            <w:proofErr w:type="spellStart"/>
            <w:r w:rsidRPr="00130224">
              <w:t>účtu</w:t>
            </w:r>
            <w:proofErr w:type="spellEnd"/>
            <w:r w:rsidRPr="00130224">
              <w:t xml:space="preserve"> </w:t>
            </w:r>
            <w:proofErr w:type="spellStart"/>
            <w:r w:rsidRPr="00130224">
              <w:t>na</w:t>
            </w:r>
            <w:proofErr w:type="spellEnd"/>
            <w:r w:rsidRPr="00130224">
              <w:t xml:space="preserve"> </w:t>
            </w:r>
            <w:proofErr w:type="spellStart"/>
            <w:r w:rsidRPr="00130224">
              <w:t>iný</w:t>
            </w:r>
            <w:proofErr w:type="spellEnd"/>
            <w:r w:rsidRPr="00130224">
              <w:t xml:space="preserve"> </w:t>
            </w:r>
            <w:proofErr w:type="spellStart"/>
            <w:r w:rsidRPr="00130224">
              <w:t>účet</w:t>
            </w:r>
            <w:proofErr w:type="spellEnd"/>
            <w:r w:rsidRPr="00130224">
              <w:t>.</w:t>
            </w:r>
          </w:p>
        </w:tc>
      </w:tr>
      <w:tr w:rsidR="002A42C0" w:rsidRPr="00130224" w14:paraId="3199CF12" w14:textId="77777777">
        <w:trPr>
          <w:trHeight w:val="1480"/>
        </w:trPr>
        <w:tc>
          <w:tcPr>
            <w:tcW w:w="2960" w:type="dxa"/>
            <w:tcBorders>
              <w:top w:val="nil"/>
              <w:left w:val="nil"/>
              <w:bottom w:val="nil"/>
              <w:right w:val="nil"/>
            </w:tcBorders>
            <w:tcMar>
              <w:top w:w="128" w:type="dxa"/>
              <w:left w:w="43" w:type="dxa"/>
              <w:bottom w:w="128" w:type="dxa"/>
              <w:right w:w="43" w:type="dxa"/>
            </w:tcMar>
          </w:tcPr>
          <w:p w14:paraId="5A9E3553" w14:textId="77777777" w:rsidR="002A42C0" w:rsidRPr="00130224" w:rsidRDefault="00955B86" w:rsidP="00130224">
            <w:proofErr w:type="spellStart"/>
            <w:r w:rsidRPr="00130224">
              <w:t>Inkaso</w:t>
            </w:r>
            <w:proofErr w:type="spellEnd"/>
          </w:p>
        </w:tc>
        <w:tc>
          <w:tcPr>
            <w:tcW w:w="6620" w:type="dxa"/>
            <w:tcBorders>
              <w:top w:val="nil"/>
              <w:left w:val="nil"/>
              <w:bottom w:val="nil"/>
              <w:right w:val="nil"/>
            </w:tcBorders>
            <w:tcMar>
              <w:top w:w="128" w:type="dxa"/>
              <w:left w:w="43" w:type="dxa"/>
              <w:bottom w:w="128" w:type="dxa"/>
              <w:right w:w="43" w:type="dxa"/>
            </w:tcMar>
          </w:tcPr>
          <w:p w14:paraId="0270848D" w14:textId="77777777" w:rsidR="002A42C0" w:rsidRPr="00130224" w:rsidRDefault="00955B86" w:rsidP="00130224">
            <w:proofErr w:type="spellStart"/>
            <w:r w:rsidRPr="00130224">
              <w:t>Zákazník</w:t>
            </w:r>
            <w:proofErr w:type="spellEnd"/>
            <w:r w:rsidRPr="00130224">
              <w:t xml:space="preserve"> </w:t>
            </w:r>
            <w:proofErr w:type="spellStart"/>
            <w:r w:rsidRPr="00130224">
              <w:t>umožní</w:t>
            </w:r>
            <w:proofErr w:type="spellEnd"/>
            <w:r w:rsidRPr="00130224">
              <w:t xml:space="preserve"> </w:t>
            </w:r>
            <w:proofErr w:type="spellStart"/>
            <w:r w:rsidRPr="00130224">
              <w:t>inej</w:t>
            </w:r>
            <w:proofErr w:type="spellEnd"/>
            <w:r w:rsidRPr="00130224">
              <w:t xml:space="preserve"> </w:t>
            </w:r>
            <w:proofErr w:type="spellStart"/>
            <w:r w:rsidRPr="00130224">
              <w:t>osobe</w:t>
            </w:r>
            <w:proofErr w:type="spellEnd"/>
            <w:r w:rsidRPr="00130224">
              <w:t xml:space="preserve"> (</w:t>
            </w:r>
            <w:proofErr w:type="spellStart"/>
            <w:r w:rsidRPr="00130224">
              <w:t>príjemcovi</w:t>
            </w:r>
            <w:proofErr w:type="spellEnd"/>
            <w:r w:rsidRPr="00130224">
              <w:t xml:space="preserve">), </w:t>
            </w:r>
            <w:proofErr w:type="spellStart"/>
            <w:r w:rsidRPr="00130224">
              <w:t>aby</w:t>
            </w:r>
            <w:proofErr w:type="spellEnd"/>
            <w:r w:rsidRPr="00130224">
              <w:t xml:space="preserve"> </w:t>
            </w:r>
            <w:proofErr w:type="spellStart"/>
            <w:r w:rsidRPr="00130224">
              <w:t>poskytovateľovi</w:t>
            </w:r>
            <w:proofErr w:type="spellEnd"/>
            <w:r w:rsidRPr="00130224">
              <w:t xml:space="preserve"> </w:t>
            </w:r>
            <w:proofErr w:type="spellStart"/>
            <w:r w:rsidRPr="00130224">
              <w:t>účtu</w:t>
            </w:r>
            <w:proofErr w:type="spellEnd"/>
            <w:r w:rsidRPr="00130224">
              <w:t xml:space="preserve"> </w:t>
            </w:r>
            <w:proofErr w:type="spellStart"/>
            <w:r w:rsidRPr="00130224">
              <w:t>prikázala</w:t>
            </w:r>
            <w:proofErr w:type="spellEnd"/>
            <w:r w:rsidRPr="00130224">
              <w:t xml:space="preserve"> </w:t>
            </w:r>
            <w:proofErr w:type="spellStart"/>
            <w:r w:rsidRPr="00130224">
              <w:t>previezť</w:t>
            </w:r>
            <w:proofErr w:type="spellEnd"/>
            <w:r w:rsidRPr="00130224">
              <w:t xml:space="preserve"> </w:t>
            </w:r>
            <w:proofErr w:type="spellStart"/>
            <w:r w:rsidRPr="00130224">
              <w:t>finančné</w:t>
            </w:r>
            <w:proofErr w:type="spellEnd"/>
            <w:r w:rsidRPr="00130224">
              <w:t xml:space="preserve"> </w:t>
            </w:r>
            <w:proofErr w:type="spellStart"/>
            <w:r w:rsidRPr="00130224">
              <w:t>prostriedky</w:t>
            </w:r>
            <w:proofErr w:type="spellEnd"/>
            <w:r w:rsidRPr="00130224">
              <w:t xml:space="preserve"> z </w:t>
            </w:r>
            <w:proofErr w:type="spellStart"/>
            <w:r w:rsidRPr="00130224">
              <w:t>účtu</w:t>
            </w:r>
            <w:proofErr w:type="spellEnd"/>
            <w:r w:rsidRPr="00130224">
              <w:t xml:space="preserve"> </w:t>
            </w:r>
            <w:proofErr w:type="spellStart"/>
            <w:r w:rsidRPr="00130224">
              <w:t>zákazníka</w:t>
            </w:r>
            <w:proofErr w:type="spellEnd"/>
            <w:r w:rsidRPr="00130224">
              <w:t xml:space="preserve"> </w:t>
            </w:r>
            <w:proofErr w:type="spellStart"/>
            <w:r w:rsidRPr="00130224">
              <w:t>na</w:t>
            </w:r>
            <w:proofErr w:type="spellEnd"/>
            <w:r w:rsidRPr="00130224">
              <w:t xml:space="preserve"> </w:t>
            </w:r>
            <w:proofErr w:type="spellStart"/>
            <w:r w:rsidRPr="00130224">
              <w:t>účet</w:t>
            </w:r>
            <w:proofErr w:type="spellEnd"/>
            <w:r w:rsidRPr="00130224">
              <w:t xml:space="preserve"> </w:t>
            </w:r>
            <w:proofErr w:type="spellStart"/>
            <w:r w:rsidRPr="00130224">
              <w:t>príjemcu</w:t>
            </w:r>
            <w:proofErr w:type="spellEnd"/>
            <w:r w:rsidRPr="00130224">
              <w:t xml:space="preserve">. </w:t>
            </w:r>
            <w:proofErr w:type="spellStart"/>
            <w:r w:rsidRPr="00130224">
              <w:t>Poskytovateľ</w:t>
            </w:r>
            <w:proofErr w:type="spellEnd"/>
            <w:r w:rsidRPr="00130224">
              <w:t xml:space="preserve"> </w:t>
            </w:r>
            <w:proofErr w:type="spellStart"/>
            <w:r w:rsidRPr="00130224">
              <w:t>účtu</w:t>
            </w:r>
            <w:proofErr w:type="spellEnd"/>
            <w:r w:rsidRPr="00130224">
              <w:t xml:space="preserve"> </w:t>
            </w:r>
            <w:proofErr w:type="spellStart"/>
            <w:r w:rsidRPr="00130224">
              <w:t>následne</w:t>
            </w:r>
            <w:proofErr w:type="spellEnd"/>
            <w:r w:rsidRPr="00130224">
              <w:t xml:space="preserve"> </w:t>
            </w:r>
            <w:proofErr w:type="spellStart"/>
            <w:r w:rsidRPr="00130224">
              <w:t>prevedie</w:t>
            </w:r>
            <w:proofErr w:type="spellEnd"/>
            <w:r w:rsidRPr="00130224">
              <w:t xml:space="preserve"> </w:t>
            </w:r>
            <w:proofErr w:type="spellStart"/>
            <w:r w:rsidRPr="00130224">
              <w:t>finančné</w:t>
            </w:r>
            <w:proofErr w:type="spellEnd"/>
            <w:r w:rsidRPr="00130224">
              <w:t xml:space="preserve"> </w:t>
            </w:r>
            <w:proofErr w:type="spellStart"/>
            <w:r w:rsidRPr="00130224">
              <w:t>prostriedky</w:t>
            </w:r>
            <w:proofErr w:type="spellEnd"/>
            <w:r w:rsidRPr="00130224">
              <w:t xml:space="preserve"> </w:t>
            </w:r>
            <w:proofErr w:type="spellStart"/>
            <w:r w:rsidRPr="00130224">
              <w:t>príjemcovi</w:t>
            </w:r>
            <w:proofErr w:type="spellEnd"/>
            <w:r w:rsidRPr="00130224">
              <w:t xml:space="preserve"> k </w:t>
            </w:r>
            <w:proofErr w:type="spellStart"/>
            <w:r w:rsidRPr="00130224">
              <w:t>dátumu</w:t>
            </w:r>
            <w:proofErr w:type="spellEnd"/>
            <w:r w:rsidRPr="00130224">
              <w:t xml:space="preserve"> </w:t>
            </w:r>
            <w:proofErr w:type="spellStart"/>
            <w:r w:rsidRPr="00130224">
              <w:t>alebo</w:t>
            </w:r>
            <w:proofErr w:type="spellEnd"/>
            <w:r w:rsidRPr="00130224">
              <w:t xml:space="preserve"> </w:t>
            </w:r>
            <w:proofErr w:type="spellStart"/>
            <w:r w:rsidRPr="00130224">
              <w:t>dátumom</w:t>
            </w:r>
            <w:proofErr w:type="spellEnd"/>
            <w:r w:rsidRPr="00130224">
              <w:t xml:space="preserve"> </w:t>
            </w:r>
            <w:proofErr w:type="spellStart"/>
            <w:r w:rsidRPr="00130224">
              <w:t>dohodnutým</w:t>
            </w:r>
            <w:proofErr w:type="spellEnd"/>
            <w:r w:rsidRPr="00130224">
              <w:t xml:space="preserve"> </w:t>
            </w:r>
            <w:proofErr w:type="spellStart"/>
            <w:r w:rsidRPr="00130224">
              <w:t>medzi</w:t>
            </w:r>
            <w:proofErr w:type="spellEnd"/>
            <w:r w:rsidRPr="00130224">
              <w:t xml:space="preserve"> </w:t>
            </w:r>
            <w:proofErr w:type="spellStart"/>
            <w:r w:rsidRPr="00130224">
              <w:t>zákazníkom</w:t>
            </w:r>
            <w:proofErr w:type="spellEnd"/>
            <w:r w:rsidRPr="00130224">
              <w:t xml:space="preserve"> a </w:t>
            </w:r>
            <w:proofErr w:type="spellStart"/>
            <w:r w:rsidRPr="00130224">
              <w:t>príjemcom</w:t>
            </w:r>
            <w:proofErr w:type="spellEnd"/>
            <w:r w:rsidRPr="00130224">
              <w:t xml:space="preserve">. </w:t>
            </w:r>
            <w:proofErr w:type="spellStart"/>
            <w:r w:rsidRPr="00130224">
              <w:t>Suma</w:t>
            </w:r>
            <w:proofErr w:type="spellEnd"/>
            <w:r w:rsidRPr="00130224">
              <w:t xml:space="preserve"> </w:t>
            </w:r>
            <w:proofErr w:type="spellStart"/>
            <w:r w:rsidRPr="00130224">
              <w:t>finančných</w:t>
            </w:r>
            <w:proofErr w:type="spellEnd"/>
            <w:r w:rsidRPr="00130224">
              <w:t xml:space="preserve"> </w:t>
            </w:r>
            <w:proofErr w:type="spellStart"/>
            <w:r w:rsidRPr="00130224">
              <w:t>prostriedkov</w:t>
            </w:r>
            <w:proofErr w:type="spellEnd"/>
            <w:r w:rsidRPr="00130224">
              <w:t xml:space="preserve"> sa </w:t>
            </w:r>
            <w:proofErr w:type="spellStart"/>
            <w:r w:rsidRPr="00130224">
              <w:t>môže</w:t>
            </w:r>
            <w:proofErr w:type="spellEnd"/>
            <w:r w:rsidRPr="00130224">
              <w:t xml:space="preserve"> </w:t>
            </w:r>
            <w:proofErr w:type="spellStart"/>
            <w:r w:rsidRPr="00130224">
              <w:t>meniť</w:t>
            </w:r>
            <w:proofErr w:type="spellEnd"/>
            <w:r w:rsidRPr="00130224">
              <w:t>.</w:t>
            </w:r>
          </w:p>
        </w:tc>
      </w:tr>
      <w:tr w:rsidR="002A42C0" w:rsidRPr="00130224" w14:paraId="5E4C18B4"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74A9A1B5" w14:textId="77777777" w:rsidR="002A42C0" w:rsidRPr="00130224" w:rsidRDefault="00955B86" w:rsidP="00130224">
            <w:proofErr w:type="spellStart"/>
            <w:r w:rsidRPr="00130224">
              <w:t>Výbery</w:t>
            </w:r>
            <w:proofErr w:type="spellEnd"/>
            <w:r w:rsidRPr="00130224">
              <w:t xml:space="preserve"> </w:t>
            </w:r>
            <w:proofErr w:type="spellStart"/>
            <w:r w:rsidRPr="00130224">
              <w:t>hotovosti</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2AAD8821" w14:textId="77777777" w:rsidR="002A42C0" w:rsidRPr="00130224" w:rsidRDefault="00955B86" w:rsidP="00130224">
            <w:proofErr w:type="spellStart"/>
            <w:r w:rsidRPr="00130224">
              <w:t>Zákazník</w:t>
            </w:r>
            <w:proofErr w:type="spellEnd"/>
            <w:r w:rsidRPr="00130224">
              <w:t xml:space="preserve"> </w:t>
            </w:r>
            <w:proofErr w:type="spellStart"/>
            <w:r w:rsidRPr="00130224">
              <w:t>vyberie</w:t>
            </w:r>
            <w:proofErr w:type="spellEnd"/>
            <w:r w:rsidRPr="00130224">
              <w:t xml:space="preserve"> </w:t>
            </w:r>
            <w:proofErr w:type="spellStart"/>
            <w:r w:rsidRPr="00130224">
              <w:t>hotovosť</w:t>
            </w:r>
            <w:proofErr w:type="spellEnd"/>
            <w:r w:rsidRPr="00130224">
              <w:t xml:space="preserve"> </w:t>
            </w:r>
            <w:proofErr w:type="spellStart"/>
            <w:r w:rsidRPr="00130224">
              <w:t>zo</w:t>
            </w:r>
            <w:proofErr w:type="spellEnd"/>
            <w:r w:rsidRPr="00130224">
              <w:t xml:space="preserve"> </w:t>
            </w:r>
            <w:proofErr w:type="spellStart"/>
            <w:r w:rsidRPr="00130224">
              <w:t>svojho</w:t>
            </w:r>
            <w:proofErr w:type="spellEnd"/>
            <w:r w:rsidRPr="00130224">
              <w:t xml:space="preserve"> </w:t>
            </w:r>
            <w:proofErr w:type="spellStart"/>
            <w:r w:rsidRPr="00130224">
              <w:t>účtu</w:t>
            </w:r>
            <w:proofErr w:type="spellEnd"/>
            <w:r w:rsidRPr="00130224">
              <w:t>.</w:t>
            </w:r>
          </w:p>
        </w:tc>
      </w:tr>
    </w:tbl>
    <w:p w14:paraId="018705E9" w14:textId="77777777" w:rsidR="002A42C0" w:rsidRPr="00130224" w:rsidRDefault="00955B86" w:rsidP="00130224">
      <w:pPr>
        <w:pStyle w:val="avsnitt-undertittel"/>
      </w:pPr>
      <w:r w:rsidRPr="00130224">
        <w:t>FINLAND</w:t>
      </w:r>
    </w:p>
    <w:p w14:paraId="33FA7557" w14:textId="77777777" w:rsidR="002A42C0" w:rsidRPr="00130224" w:rsidRDefault="00955B86" w:rsidP="00130224">
      <w:pPr>
        <w:pStyle w:val="Undertittel"/>
      </w:pPr>
      <w:r w:rsidRPr="00130224">
        <w:t>Finsk</w:t>
      </w:r>
    </w:p>
    <w:p w14:paraId="2A745F34"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733CD1E2"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4D750FA4"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1EE5DC30" w14:textId="77777777" w:rsidR="002A42C0" w:rsidRPr="00130224" w:rsidRDefault="00955B86" w:rsidP="00130224">
            <w:r w:rsidRPr="00130224">
              <w:t>Definisjon</w:t>
            </w:r>
          </w:p>
        </w:tc>
      </w:tr>
      <w:tr w:rsidR="002A42C0" w:rsidRPr="00130224" w14:paraId="6D5512C0" w14:textId="77777777">
        <w:trPr>
          <w:trHeight w:val="460"/>
        </w:trPr>
        <w:tc>
          <w:tcPr>
            <w:tcW w:w="2960" w:type="dxa"/>
            <w:tcBorders>
              <w:top w:val="single" w:sz="4" w:space="0" w:color="000000"/>
              <w:left w:val="nil"/>
              <w:bottom w:val="nil"/>
              <w:right w:val="nil"/>
            </w:tcBorders>
            <w:tcMar>
              <w:top w:w="128" w:type="dxa"/>
              <w:left w:w="43" w:type="dxa"/>
              <w:bottom w:w="128" w:type="dxa"/>
              <w:right w:w="43" w:type="dxa"/>
            </w:tcMar>
          </w:tcPr>
          <w:p w14:paraId="7F4CD0FF" w14:textId="77777777" w:rsidR="002A42C0" w:rsidRPr="00130224" w:rsidRDefault="00955B86" w:rsidP="00130224">
            <w:proofErr w:type="spellStart"/>
            <w:r w:rsidRPr="00130224">
              <w:t>Tilin</w:t>
            </w:r>
            <w:proofErr w:type="spellEnd"/>
            <w:r w:rsidRPr="00130224">
              <w:t xml:space="preserve"> </w:t>
            </w:r>
            <w:proofErr w:type="spellStart"/>
            <w:r w:rsidRPr="00130224">
              <w:t>ylläpito</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40FAB741" w14:textId="77777777" w:rsidR="002A42C0" w:rsidRPr="00130224" w:rsidRDefault="00955B86" w:rsidP="00130224">
            <w:proofErr w:type="spellStart"/>
            <w:r w:rsidRPr="00130224">
              <w:t>Tilin</w:t>
            </w:r>
            <w:proofErr w:type="spellEnd"/>
            <w:r w:rsidRPr="00130224">
              <w:t xml:space="preserve"> </w:t>
            </w:r>
            <w:proofErr w:type="spellStart"/>
            <w:r w:rsidRPr="00130224">
              <w:t>tarjoaja</w:t>
            </w:r>
            <w:proofErr w:type="spellEnd"/>
            <w:r w:rsidRPr="00130224">
              <w:t xml:space="preserve"> </w:t>
            </w:r>
            <w:proofErr w:type="spellStart"/>
            <w:r w:rsidRPr="00130224">
              <w:t>ylläpitää</w:t>
            </w:r>
            <w:proofErr w:type="spellEnd"/>
            <w:r w:rsidRPr="00130224">
              <w:t xml:space="preserve"> </w:t>
            </w:r>
            <w:proofErr w:type="spellStart"/>
            <w:r w:rsidRPr="00130224">
              <w:t>asiakkaan</w:t>
            </w:r>
            <w:proofErr w:type="spellEnd"/>
            <w:r w:rsidRPr="00130224">
              <w:t xml:space="preserve"> </w:t>
            </w:r>
            <w:proofErr w:type="spellStart"/>
            <w:r w:rsidRPr="00130224">
              <w:t>tiliä</w:t>
            </w:r>
            <w:proofErr w:type="spellEnd"/>
            <w:r w:rsidRPr="00130224">
              <w:t>.</w:t>
            </w:r>
          </w:p>
        </w:tc>
      </w:tr>
      <w:tr w:rsidR="002A42C0" w:rsidRPr="00B347C3" w14:paraId="2214387F" w14:textId="77777777">
        <w:trPr>
          <w:trHeight w:val="980"/>
        </w:trPr>
        <w:tc>
          <w:tcPr>
            <w:tcW w:w="2960" w:type="dxa"/>
            <w:tcBorders>
              <w:top w:val="nil"/>
              <w:left w:val="nil"/>
              <w:bottom w:val="nil"/>
              <w:right w:val="nil"/>
            </w:tcBorders>
            <w:tcMar>
              <w:top w:w="128" w:type="dxa"/>
              <w:left w:w="43" w:type="dxa"/>
              <w:bottom w:w="128" w:type="dxa"/>
              <w:right w:w="43" w:type="dxa"/>
            </w:tcMar>
          </w:tcPr>
          <w:p w14:paraId="73BD3D4B" w14:textId="77777777" w:rsidR="002A42C0" w:rsidRPr="00130224" w:rsidRDefault="00955B86" w:rsidP="00130224">
            <w:proofErr w:type="spellStart"/>
            <w:r w:rsidRPr="00130224">
              <w:t>Debit-kortin</w:t>
            </w:r>
            <w:proofErr w:type="spellEnd"/>
            <w:r w:rsidRPr="00130224">
              <w:t xml:space="preserve"> </w:t>
            </w:r>
            <w:proofErr w:type="spellStart"/>
            <w:r w:rsidRPr="00130224">
              <w:t>tarjoaminen</w:t>
            </w:r>
            <w:proofErr w:type="spellEnd"/>
          </w:p>
        </w:tc>
        <w:tc>
          <w:tcPr>
            <w:tcW w:w="6620" w:type="dxa"/>
            <w:tcBorders>
              <w:top w:val="nil"/>
              <w:left w:val="nil"/>
              <w:bottom w:val="nil"/>
              <w:right w:val="nil"/>
            </w:tcBorders>
            <w:tcMar>
              <w:top w:w="128" w:type="dxa"/>
              <w:left w:w="43" w:type="dxa"/>
              <w:bottom w:w="128" w:type="dxa"/>
              <w:right w:w="43" w:type="dxa"/>
            </w:tcMar>
          </w:tcPr>
          <w:p w14:paraId="3DE555AA" w14:textId="77777777" w:rsidR="002A42C0" w:rsidRPr="00B347C3" w:rsidRDefault="00955B86" w:rsidP="00130224">
            <w:pPr>
              <w:rPr>
                <w:lang w:val="en-US"/>
              </w:rPr>
            </w:pPr>
            <w:r w:rsidRPr="00B347C3">
              <w:rPr>
                <w:lang w:val="en-US"/>
              </w:rPr>
              <w:t>Tilin tarjoaja myöntää debit-kortin, joka on liitetty asiakkaan tiliin. Kunkin korttia käyttäen tehdyn maksutapahtuman määrä veloitetaan heti ja täysimääräisenä asiakkaan tililtä.</w:t>
            </w:r>
          </w:p>
        </w:tc>
      </w:tr>
      <w:tr w:rsidR="002A42C0" w:rsidRPr="00B347C3" w14:paraId="7B451534" w14:textId="77777777">
        <w:trPr>
          <w:trHeight w:val="1480"/>
        </w:trPr>
        <w:tc>
          <w:tcPr>
            <w:tcW w:w="2960" w:type="dxa"/>
            <w:tcBorders>
              <w:top w:val="nil"/>
              <w:left w:val="nil"/>
              <w:bottom w:val="nil"/>
              <w:right w:val="nil"/>
            </w:tcBorders>
            <w:tcMar>
              <w:top w:w="128" w:type="dxa"/>
              <w:left w:w="43" w:type="dxa"/>
              <w:bottom w:w="128" w:type="dxa"/>
              <w:right w:w="43" w:type="dxa"/>
            </w:tcMar>
          </w:tcPr>
          <w:p w14:paraId="7CC81C87" w14:textId="77777777" w:rsidR="002A42C0" w:rsidRPr="00130224" w:rsidRDefault="00955B86" w:rsidP="00130224">
            <w:proofErr w:type="spellStart"/>
            <w:r w:rsidRPr="00130224">
              <w:t>Luottokortin</w:t>
            </w:r>
            <w:proofErr w:type="spellEnd"/>
            <w:r w:rsidRPr="00130224">
              <w:t xml:space="preserve"> </w:t>
            </w:r>
            <w:proofErr w:type="spellStart"/>
            <w:r w:rsidRPr="00130224">
              <w:t>tarjoaminen</w:t>
            </w:r>
            <w:proofErr w:type="spellEnd"/>
          </w:p>
        </w:tc>
        <w:tc>
          <w:tcPr>
            <w:tcW w:w="6620" w:type="dxa"/>
            <w:tcBorders>
              <w:top w:val="nil"/>
              <w:left w:val="nil"/>
              <w:bottom w:val="nil"/>
              <w:right w:val="nil"/>
            </w:tcBorders>
            <w:tcMar>
              <w:top w:w="128" w:type="dxa"/>
              <w:left w:w="43" w:type="dxa"/>
              <w:bottom w:w="128" w:type="dxa"/>
              <w:right w:w="43" w:type="dxa"/>
            </w:tcMar>
          </w:tcPr>
          <w:p w14:paraId="23FB5052" w14:textId="77777777" w:rsidR="002A42C0" w:rsidRPr="00B347C3" w:rsidRDefault="00955B86" w:rsidP="00130224">
            <w:pPr>
              <w:rPr>
                <w:lang w:val="en-US"/>
              </w:rPr>
            </w:pPr>
            <w:r w:rsidRPr="00B347C3">
              <w:rPr>
                <w:lang w:val="en-US"/>
              </w:rPr>
              <w:t>Tilin tarjoaja myöntää luottokortin, joka on liitetty asiakkaan tiliin. Korttia käyttäen tehtyjen, sovitun ajan kuluessa kertyneiden maksutapahtumien yhteismäärä veloitetaan joko kokonaan tai osittain asiakkaan tililtä sovittuna päivänä. Tilin tarjoajan ja asiakkaan välinen luottosopimus määrittää, peritäänkö asiakkaalta korkoa kyseisen luoton käyttämisestä.</w:t>
            </w:r>
          </w:p>
        </w:tc>
      </w:tr>
      <w:tr w:rsidR="002A42C0" w:rsidRPr="00130224" w14:paraId="2D88D36C" w14:textId="77777777">
        <w:trPr>
          <w:trHeight w:val="1220"/>
        </w:trPr>
        <w:tc>
          <w:tcPr>
            <w:tcW w:w="2960" w:type="dxa"/>
            <w:tcBorders>
              <w:top w:val="nil"/>
              <w:left w:val="nil"/>
              <w:bottom w:val="nil"/>
              <w:right w:val="nil"/>
            </w:tcBorders>
            <w:tcMar>
              <w:top w:w="128" w:type="dxa"/>
              <w:left w:w="43" w:type="dxa"/>
              <w:bottom w:w="128" w:type="dxa"/>
              <w:right w:w="43" w:type="dxa"/>
            </w:tcMar>
          </w:tcPr>
          <w:p w14:paraId="244B6DAB" w14:textId="77777777" w:rsidR="002A42C0" w:rsidRPr="00130224" w:rsidRDefault="00955B86" w:rsidP="00130224">
            <w:proofErr w:type="spellStart"/>
            <w:r w:rsidRPr="00130224">
              <w:t>Tilinylitys</w:t>
            </w:r>
            <w:proofErr w:type="spellEnd"/>
          </w:p>
        </w:tc>
        <w:tc>
          <w:tcPr>
            <w:tcW w:w="6620" w:type="dxa"/>
            <w:tcBorders>
              <w:top w:val="nil"/>
              <w:left w:val="nil"/>
              <w:bottom w:val="nil"/>
              <w:right w:val="nil"/>
            </w:tcBorders>
            <w:tcMar>
              <w:top w:w="128" w:type="dxa"/>
              <w:left w:w="43" w:type="dxa"/>
              <w:bottom w:w="128" w:type="dxa"/>
              <w:right w:w="43" w:type="dxa"/>
            </w:tcMar>
          </w:tcPr>
          <w:p w14:paraId="7CBB03AC" w14:textId="77777777" w:rsidR="002A42C0" w:rsidRPr="00130224" w:rsidRDefault="00955B86" w:rsidP="00130224">
            <w:proofErr w:type="spellStart"/>
            <w:r w:rsidRPr="00130224">
              <w:t>Tilin</w:t>
            </w:r>
            <w:proofErr w:type="spellEnd"/>
            <w:r w:rsidRPr="00130224">
              <w:t xml:space="preserve"> </w:t>
            </w:r>
            <w:proofErr w:type="spellStart"/>
            <w:r w:rsidRPr="00130224">
              <w:t>tarjoaja</w:t>
            </w:r>
            <w:proofErr w:type="spellEnd"/>
            <w:r w:rsidRPr="00130224">
              <w:t xml:space="preserve"> ja </w:t>
            </w:r>
            <w:proofErr w:type="spellStart"/>
            <w:r w:rsidRPr="00130224">
              <w:t>asiakas</w:t>
            </w:r>
            <w:proofErr w:type="spellEnd"/>
            <w:r w:rsidRPr="00130224">
              <w:t xml:space="preserve"> </w:t>
            </w:r>
            <w:proofErr w:type="spellStart"/>
            <w:r w:rsidRPr="00130224">
              <w:t>sopivat</w:t>
            </w:r>
            <w:proofErr w:type="spellEnd"/>
            <w:r w:rsidRPr="00130224">
              <w:t xml:space="preserve"> </w:t>
            </w:r>
            <w:proofErr w:type="spellStart"/>
            <w:r w:rsidRPr="00130224">
              <w:t>etukäteen</w:t>
            </w:r>
            <w:proofErr w:type="spellEnd"/>
            <w:r w:rsidRPr="00130224">
              <w:t xml:space="preserve"> </w:t>
            </w:r>
            <w:proofErr w:type="spellStart"/>
            <w:r w:rsidRPr="00130224">
              <w:t>siitä</w:t>
            </w:r>
            <w:proofErr w:type="spellEnd"/>
            <w:r w:rsidRPr="00130224">
              <w:t xml:space="preserve">, </w:t>
            </w:r>
            <w:proofErr w:type="spellStart"/>
            <w:r w:rsidRPr="00130224">
              <w:t>että</w:t>
            </w:r>
            <w:proofErr w:type="spellEnd"/>
            <w:r w:rsidRPr="00130224">
              <w:t xml:space="preserve"> </w:t>
            </w:r>
            <w:proofErr w:type="spellStart"/>
            <w:r w:rsidRPr="00130224">
              <w:t>asiakas</w:t>
            </w:r>
            <w:proofErr w:type="spellEnd"/>
            <w:r w:rsidRPr="00130224">
              <w:t xml:space="preserve"> </w:t>
            </w:r>
            <w:proofErr w:type="spellStart"/>
            <w:r w:rsidRPr="00130224">
              <w:t>voi</w:t>
            </w:r>
            <w:proofErr w:type="spellEnd"/>
            <w:r w:rsidRPr="00130224">
              <w:t xml:space="preserve"> </w:t>
            </w:r>
            <w:proofErr w:type="spellStart"/>
            <w:r w:rsidRPr="00130224">
              <w:t>lainata</w:t>
            </w:r>
            <w:proofErr w:type="spellEnd"/>
            <w:r w:rsidRPr="00130224">
              <w:t xml:space="preserve"> </w:t>
            </w:r>
            <w:proofErr w:type="spellStart"/>
            <w:r w:rsidRPr="00130224">
              <w:t>rahaa</w:t>
            </w:r>
            <w:proofErr w:type="spellEnd"/>
            <w:r w:rsidRPr="00130224">
              <w:t xml:space="preserve">, kun </w:t>
            </w:r>
            <w:proofErr w:type="spellStart"/>
            <w:r w:rsidRPr="00130224">
              <w:t>tilillä</w:t>
            </w:r>
            <w:proofErr w:type="spellEnd"/>
            <w:r w:rsidRPr="00130224">
              <w:t xml:space="preserve"> ei ole </w:t>
            </w:r>
            <w:proofErr w:type="spellStart"/>
            <w:r w:rsidRPr="00130224">
              <w:t>enää</w:t>
            </w:r>
            <w:proofErr w:type="spellEnd"/>
            <w:r w:rsidRPr="00130224">
              <w:t xml:space="preserve"> </w:t>
            </w:r>
            <w:proofErr w:type="spellStart"/>
            <w:r w:rsidRPr="00130224">
              <w:t>rahaa</w:t>
            </w:r>
            <w:proofErr w:type="spellEnd"/>
            <w:r w:rsidRPr="00130224">
              <w:t xml:space="preserve"> </w:t>
            </w:r>
            <w:proofErr w:type="spellStart"/>
            <w:r w:rsidRPr="00130224">
              <w:t>käytettävissä</w:t>
            </w:r>
            <w:proofErr w:type="spellEnd"/>
            <w:r w:rsidRPr="00130224">
              <w:t xml:space="preserve">. </w:t>
            </w:r>
            <w:proofErr w:type="spellStart"/>
            <w:r w:rsidRPr="00130224">
              <w:t>Sopimuksessa</w:t>
            </w:r>
            <w:proofErr w:type="spellEnd"/>
            <w:r w:rsidRPr="00130224">
              <w:t xml:space="preserve"> </w:t>
            </w:r>
            <w:proofErr w:type="spellStart"/>
            <w:r w:rsidRPr="00130224">
              <w:t>määrätään</w:t>
            </w:r>
            <w:proofErr w:type="spellEnd"/>
            <w:r w:rsidRPr="00130224">
              <w:t xml:space="preserve"> </w:t>
            </w:r>
            <w:proofErr w:type="spellStart"/>
            <w:r w:rsidRPr="00130224">
              <w:t>lainattavissa</w:t>
            </w:r>
            <w:proofErr w:type="spellEnd"/>
            <w:r w:rsidRPr="00130224">
              <w:t xml:space="preserve"> </w:t>
            </w:r>
            <w:proofErr w:type="spellStart"/>
            <w:r w:rsidRPr="00130224">
              <w:t>olevan</w:t>
            </w:r>
            <w:proofErr w:type="spellEnd"/>
            <w:r w:rsidRPr="00130224">
              <w:t xml:space="preserve"> </w:t>
            </w:r>
            <w:proofErr w:type="spellStart"/>
            <w:r w:rsidRPr="00130224">
              <w:t>rahan</w:t>
            </w:r>
            <w:proofErr w:type="spellEnd"/>
            <w:r w:rsidRPr="00130224">
              <w:t xml:space="preserve"> </w:t>
            </w:r>
            <w:proofErr w:type="spellStart"/>
            <w:r w:rsidRPr="00130224">
              <w:t>enimmäismäärä</w:t>
            </w:r>
            <w:proofErr w:type="spellEnd"/>
            <w:r w:rsidRPr="00130224">
              <w:t xml:space="preserve"> ja se, </w:t>
            </w:r>
            <w:proofErr w:type="spellStart"/>
            <w:r w:rsidRPr="00130224">
              <w:t>peritäänkö</w:t>
            </w:r>
            <w:proofErr w:type="spellEnd"/>
            <w:r w:rsidRPr="00130224">
              <w:t xml:space="preserve"> </w:t>
            </w:r>
            <w:proofErr w:type="spellStart"/>
            <w:r w:rsidRPr="00130224">
              <w:t>asiakkaalta</w:t>
            </w:r>
            <w:proofErr w:type="spellEnd"/>
            <w:r w:rsidRPr="00130224">
              <w:t xml:space="preserve"> </w:t>
            </w:r>
            <w:proofErr w:type="spellStart"/>
            <w:r w:rsidRPr="00130224">
              <w:t>siitä</w:t>
            </w:r>
            <w:proofErr w:type="spellEnd"/>
            <w:r w:rsidRPr="00130224">
              <w:t xml:space="preserve"> </w:t>
            </w:r>
            <w:proofErr w:type="spellStart"/>
            <w:r w:rsidRPr="00130224">
              <w:t>maksuja</w:t>
            </w:r>
            <w:proofErr w:type="spellEnd"/>
            <w:r w:rsidRPr="00130224">
              <w:t xml:space="preserve"> ja </w:t>
            </w:r>
            <w:proofErr w:type="spellStart"/>
            <w:r w:rsidRPr="00130224">
              <w:t>korkoja</w:t>
            </w:r>
            <w:proofErr w:type="spellEnd"/>
            <w:r w:rsidRPr="00130224">
              <w:t>.</w:t>
            </w:r>
          </w:p>
        </w:tc>
      </w:tr>
      <w:tr w:rsidR="002A42C0" w:rsidRPr="00130224" w14:paraId="37D0F831" w14:textId="77777777">
        <w:trPr>
          <w:trHeight w:val="720"/>
        </w:trPr>
        <w:tc>
          <w:tcPr>
            <w:tcW w:w="2960" w:type="dxa"/>
            <w:tcBorders>
              <w:top w:val="nil"/>
              <w:left w:val="nil"/>
              <w:bottom w:val="nil"/>
              <w:right w:val="nil"/>
            </w:tcBorders>
            <w:tcMar>
              <w:top w:w="128" w:type="dxa"/>
              <w:left w:w="43" w:type="dxa"/>
              <w:bottom w:w="128" w:type="dxa"/>
              <w:right w:w="43" w:type="dxa"/>
            </w:tcMar>
          </w:tcPr>
          <w:p w14:paraId="7523AC79" w14:textId="77777777" w:rsidR="002A42C0" w:rsidRPr="00130224" w:rsidRDefault="00955B86" w:rsidP="00130224">
            <w:proofErr w:type="spellStart"/>
            <w:r w:rsidRPr="00130224">
              <w:t>Tilisiirto</w:t>
            </w:r>
            <w:proofErr w:type="spellEnd"/>
          </w:p>
        </w:tc>
        <w:tc>
          <w:tcPr>
            <w:tcW w:w="6620" w:type="dxa"/>
            <w:tcBorders>
              <w:top w:val="nil"/>
              <w:left w:val="nil"/>
              <w:bottom w:val="nil"/>
              <w:right w:val="nil"/>
            </w:tcBorders>
            <w:tcMar>
              <w:top w:w="128" w:type="dxa"/>
              <w:left w:w="43" w:type="dxa"/>
              <w:bottom w:w="128" w:type="dxa"/>
              <w:right w:w="43" w:type="dxa"/>
            </w:tcMar>
          </w:tcPr>
          <w:p w14:paraId="749CA0C7" w14:textId="77777777" w:rsidR="002A42C0" w:rsidRPr="00130224" w:rsidRDefault="00955B86" w:rsidP="00130224">
            <w:proofErr w:type="spellStart"/>
            <w:r w:rsidRPr="00130224">
              <w:t>Tilin</w:t>
            </w:r>
            <w:proofErr w:type="spellEnd"/>
            <w:r w:rsidRPr="00130224">
              <w:t xml:space="preserve"> </w:t>
            </w:r>
            <w:proofErr w:type="spellStart"/>
            <w:r w:rsidRPr="00130224">
              <w:t>tarjoaja</w:t>
            </w:r>
            <w:proofErr w:type="spellEnd"/>
            <w:r w:rsidRPr="00130224">
              <w:t xml:space="preserve"> </w:t>
            </w:r>
            <w:proofErr w:type="spellStart"/>
            <w:r w:rsidRPr="00130224">
              <w:t>siirtää</w:t>
            </w:r>
            <w:proofErr w:type="spellEnd"/>
            <w:r w:rsidRPr="00130224">
              <w:t xml:space="preserve"> </w:t>
            </w:r>
            <w:proofErr w:type="spellStart"/>
            <w:r w:rsidRPr="00130224">
              <w:t>asiakkaan</w:t>
            </w:r>
            <w:proofErr w:type="spellEnd"/>
            <w:r w:rsidRPr="00130224">
              <w:t xml:space="preserve"> </w:t>
            </w:r>
            <w:proofErr w:type="spellStart"/>
            <w:r w:rsidRPr="00130224">
              <w:t>ohjeiden</w:t>
            </w:r>
            <w:proofErr w:type="spellEnd"/>
            <w:r w:rsidRPr="00130224">
              <w:t xml:space="preserve"> </w:t>
            </w:r>
            <w:proofErr w:type="spellStart"/>
            <w:r w:rsidRPr="00130224">
              <w:t>mukaan</w:t>
            </w:r>
            <w:proofErr w:type="spellEnd"/>
            <w:r w:rsidRPr="00130224">
              <w:t xml:space="preserve"> </w:t>
            </w:r>
            <w:proofErr w:type="spellStart"/>
            <w:r w:rsidRPr="00130224">
              <w:t>rahaa</w:t>
            </w:r>
            <w:proofErr w:type="spellEnd"/>
            <w:r w:rsidRPr="00130224">
              <w:t xml:space="preserve"> </w:t>
            </w:r>
            <w:proofErr w:type="spellStart"/>
            <w:r w:rsidRPr="00130224">
              <w:t>asiakkaan</w:t>
            </w:r>
            <w:proofErr w:type="spellEnd"/>
            <w:r w:rsidRPr="00130224">
              <w:t xml:space="preserve"> </w:t>
            </w:r>
            <w:proofErr w:type="spellStart"/>
            <w:r w:rsidRPr="00130224">
              <w:t>tililtä</w:t>
            </w:r>
            <w:proofErr w:type="spellEnd"/>
            <w:r w:rsidRPr="00130224">
              <w:t xml:space="preserve"> </w:t>
            </w:r>
            <w:proofErr w:type="spellStart"/>
            <w:r w:rsidRPr="00130224">
              <w:t>toiselle</w:t>
            </w:r>
            <w:proofErr w:type="spellEnd"/>
            <w:r w:rsidRPr="00130224">
              <w:t xml:space="preserve"> </w:t>
            </w:r>
            <w:proofErr w:type="spellStart"/>
            <w:r w:rsidRPr="00130224">
              <w:t>tilille</w:t>
            </w:r>
            <w:proofErr w:type="spellEnd"/>
            <w:r w:rsidRPr="00130224">
              <w:t>.</w:t>
            </w:r>
          </w:p>
        </w:tc>
      </w:tr>
      <w:tr w:rsidR="002A42C0" w:rsidRPr="00130224" w14:paraId="66506961" w14:textId="77777777">
        <w:trPr>
          <w:trHeight w:val="720"/>
        </w:trPr>
        <w:tc>
          <w:tcPr>
            <w:tcW w:w="2960" w:type="dxa"/>
            <w:tcBorders>
              <w:top w:val="nil"/>
              <w:left w:val="nil"/>
              <w:bottom w:val="nil"/>
              <w:right w:val="nil"/>
            </w:tcBorders>
            <w:tcMar>
              <w:top w:w="128" w:type="dxa"/>
              <w:left w:w="43" w:type="dxa"/>
              <w:bottom w:w="128" w:type="dxa"/>
              <w:right w:w="43" w:type="dxa"/>
            </w:tcMar>
          </w:tcPr>
          <w:p w14:paraId="66CE3A0D" w14:textId="77777777" w:rsidR="002A42C0" w:rsidRPr="00130224" w:rsidRDefault="00955B86" w:rsidP="00130224">
            <w:proofErr w:type="spellStart"/>
            <w:r w:rsidRPr="00130224">
              <w:t>Toistuva</w:t>
            </w:r>
            <w:proofErr w:type="spellEnd"/>
            <w:r w:rsidRPr="00130224">
              <w:t xml:space="preserve"> </w:t>
            </w:r>
            <w:proofErr w:type="spellStart"/>
            <w:r w:rsidRPr="00130224">
              <w:t>maksu</w:t>
            </w:r>
            <w:proofErr w:type="spellEnd"/>
          </w:p>
        </w:tc>
        <w:tc>
          <w:tcPr>
            <w:tcW w:w="6620" w:type="dxa"/>
            <w:tcBorders>
              <w:top w:val="nil"/>
              <w:left w:val="nil"/>
              <w:bottom w:val="nil"/>
              <w:right w:val="nil"/>
            </w:tcBorders>
            <w:tcMar>
              <w:top w:w="128" w:type="dxa"/>
              <w:left w:w="43" w:type="dxa"/>
              <w:bottom w:w="128" w:type="dxa"/>
              <w:right w:w="43" w:type="dxa"/>
            </w:tcMar>
          </w:tcPr>
          <w:p w14:paraId="10960527" w14:textId="77777777" w:rsidR="002A42C0" w:rsidRPr="00130224" w:rsidRDefault="00955B86" w:rsidP="00130224">
            <w:proofErr w:type="spellStart"/>
            <w:r w:rsidRPr="00130224">
              <w:t>Tilin</w:t>
            </w:r>
            <w:proofErr w:type="spellEnd"/>
            <w:r w:rsidRPr="00130224">
              <w:t xml:space="preserve"> </w:t>
            </w:r>
            <w:proofErr w:type="spellStart"/>
            <w:r w:rsidRPr="00130224">
              <w:t>tarjoaja</w:t>
            </w:r>
            <w:proofErr w:type="spellEnd"/>
            <w:r w:rsidRPr="00130224">
              <w:t xml:space="preserve"> </w:t>
            </w:r>
            <w:proofErr w:type="spellStart"/>
            <w:r w:rsidRPr="00130224">
              <w:t>siirtää</w:t>
            </w:r>
            <w:proofErr w:type="spellEnd"/>
            <w:r w:rsidRPr="00130224">
              <w:t xml:space="preserve"> </w:t>
            </w:r>
            <w:proofErr w:type="spellStart"/>
            <w:r w:rsidRPr="00130224">
              <w:t>asiakkaan</w:t>
            </w:r>
            <w:proofErr w:type="spellEnd"/>
            <w:r w:rsidRPr="00130224">
              <w:t xml:space="preserve"> </w:t>
            </w:r>
            <w:proofErr w:type="spellStart"/>
            <w:r w:rsidRPr="00130224">
              <w:t>ohjeiden</w:t>
            </w:r>
            <w:proofErr w:type="spellEnd"/>
            <w:r w:rsidRPr="00130224">
              <w:t xml:space="preserve"> </w:t>
            </w:r>
            <w:proofErr w:type="spellStart"/>
            <w:r w:rsidRPr="00130224">
              <w:t>mukaan</w:t>
            </w:r>
            <w:proofErr w:type="spellEnd"/>
            <w:r w:rsidRPr="00130224">
              <w:t xml:space="preserve"> </w:t>
            </w:r>
            <w:proofErr w:type="spellStart"/>
            <w:r w:rsidRPr="00130224">
              <w:t>säännöllisesti</w:t>
            </w:r>
            <w:proofErr w:type="spellEnd"/>
            <w:r w:rsidRPr="00130224">
              <w:t xml:space="preserve"> </w:t>
            </w:r>
            <w:proofErr w:type="spellStart"/>
            <w:r w:rsidRPr="00130224">
              <w:t>tietyn</w:t>
            </w:r>
            <w:proofErr w:type="spellEnd"/>
            <w:r w:rsidRPr="00130224">
              <w:t xml:space="preserve"> </w:t>
            </w:r>
            <w:proofErr w:type="spellStart"/>
            <w:r w:rsidRPr="00130224">
              <w:t>rahamäärän</w:t>
            </w:r>
            <w:proofErr w:type="spellEnd"/>
            <w:r w:rsidRPr="00130224">
              <w:t xml:space="preserve"> </w:t>
            </w:r>
            <w:proofErr w:type="spellStart"/>
            <w:r w:rsidRPr="00130224">
              <w:t>asiakkaan</w:t>
            </w:r>
            <w:proofErr w:type="spellEnd"/>
            <w:r w:rsidRPr="00130224">
              <w:t xml:space="preserve"> </w:t>
            </w:r>
            <w:proofErr w:type="spellStart"/>
            <w:r w:rsidRPr="00130224">
              <w:t>tililtä</w:t>
            </w:r>
            <w:proofErr w:type="spellEnd"/>
            <w:r w:rsidRPr="00130224">
              <w:t xml:space="preserve"> </w:t>
            </w:r>
            <w:proofErr w:type="spellStart"/>
            <w:r w:rsidRPr="00130224">
              <w:t>toiselle</w:t>
            </w:r>
            <w:proofErr w:type="spellEnd"/>
            <w:r w:rsidRPr="00130224">
              <w:t xml:space="preserve"> </w:t>
            </w:r>
            <w:proofErr w:type="spellStart"/>
            <w:r w:rsidRPr="00130224">
              <w:t>tilille</w:t>
            </w:r>
            <w:proofErr w:type="spellEnd"/>
            <w:r w:rsidRPr="00130224">
              <w:t>.</w:t>
            </w:r>
          </w:p>
        </w:tc>
      </w:tr>
      <w:tr w:rsidR="002A42C0" w:rsidRPr="00130224" w14:paraId="66CC354B" w14:textId="77777777">
        <w:trPr>
          <w:trHeight w:val="1220"/>
        </w:trPr>
        <w:tc>
          <w:tcPr>
            <w:tcW w:w="2960" w:type="dxa"/>
            <w:tcBorders>
              <w:top w:val="nil"/>
              <w:left w:val="nil"/>
              <w:bottom w:val="nil"/>
              <w:right w:val="nil"/>
            </w:tcBorders>
            <w:tcMar>
              <w:top w:w="128" w:type="dxa"/>
              <w:left w:w="43" w:type="dxa"/>
              <w:bottom w:w="128" w:type="dxa"/>
              <w:right w:w="43" w:type="dxa"/>
            </w:tcMar>
          </w:tcPr>
          <w:p w14:paraId="35E7A1A1" w14:textId="77777777" w:rsidR="002A42C0" w:rsidRPr="00130224" w:rsidRDefault="00955B86" w:rsidP="00130224">
            <w:proofErr w:type="spellStart"/>
            <w:r w:rsidRPr="00130224">
              <w:t>Suoraveloitus</w:t>
            </w:r>
            <w:proofErr w:type="spellEnd"/>
          </w:p>
        </w:tc>
        <w:tc>
          <w:tcPr>
            <w:tcW w:w="6620" w:type="dxa"/>
            <w:tcBorders>
              <w:top w:val="nil"/>
              <w:left w:val="nil"/>
              <w:bottom w:val="nil"/>
              <w:right w:val="nil"/>
            </w:tcBorders>
            <w:tcMar>
              <w:top w:w="128" w:type="dxa"/>
              <w:left w:w="43" w:type="dxa"/>
              <w:bottom w:w="128" w:type="dxa"/>
              <w:right w:w="43" w:type="dxa"/>
            </w:tcMar>
          </w:tcPr>
          <w:p w14:paraId="12306CD7" w14:textId="77777777" w:rsidR="002A42C0" w:rsidRPr="00130224" w:rsidRDefault="00955B86" w:rsidP="00130224">
            <w:proofErr w:type="spellStart"/>
            <w:r w:rsidRPr="00130224">
              <w:t>Asiakas</w:t>
            </w:r>
            <w:proofErr w:type="spellEnd"/>
            <w:r w:rsidRPr="00130224">
              <w:t xml:space="preserve"> </w:t>
            </w:r>
            <w:proofErr w:type="spellStart"/>
            <w:r w:rsidRPr="00130224">
              <w:t>sallii</w:t>
            </w:r>
            <w:proofErr w:type="spellEnd"/>
            <w:r w:rsidRPr="00130224">
              <w:t xml:space="preserve"> </w:t>
            </w:r>
            <w:proofErr w:type="spellStart"/>
            <w:r w:rsidRPr="00130224">
              <w:t>jonkun</w:t>
            </w:r>
            <w:proofErr w:type="spellEnd"/>
            <w:r w:rsidRPr="00130224">
              <w:t xml:space="preserve"> </w:t>
            </w:r>
            <w:proofErr w:type="spellStart"/>
            <w:r w:rsidRPr="00130224">
              <w:t>toisen</w:t>
            </w:r>
            <w:proofErr w:type="spellEnd"/>
            <w:r w:rsidRPr="00130224">
              <w:t xml:space="preserve"> (</w:t>
            </w:r>
            <w:proofErr w:type="spellStart"/>
            <w:r w:rsidRPr="00130224">
              <w:t>maksunsaajan</w:t>
            </w:r>
            <w:proofErr w:type="spellEnd"/>
            <w:r w:rsidRPr="00130224">
              <w:t xml:space="preserve">) </w:t>
            </w:r>
            <w:proofErr w:type="spellStart"/>
            <w:r w:rsidRPr="00130224">
              <w:t>antaa</w:t>
            </w:r>
            <w:proofErr w:type="spellEnd"/>
            <w:r w:rsidRPr="00130224">
              <w:t xml:space="preserve"> </w:t>
            </w:r>
            <w:proofErr w:type="spellStart"/>
            <w:r w:rsidRPr="00130224">
              <w:t>tilin</w:t>
            </w:r>
            <w:proofErr w:type="spellEnd"/>
            <w:r w:rsidRPr="00130224">
              <w:t xml:space="preserve"> </w:t>
            </w:r>
            <w:proofErr w:type="spellStart"/>
            <w:r w:rsidRPr="00130224">
              <w:t>tarjoajalle</w:t>
            </w:r>
            <w:proofErr w:type="spellEnd"/>
            <w:r w:rsidRPr="00130224">
              <w:t xml:space="preserve"> </w:t>
            </w:r>
            <w:proofErr w:type="spellStart"/>
            <w:r w:rsidRPr="00130224">
              <w:t>ohjeet</w:t>
            </w:r>
            <w:proofErr w:type="spellEnd"/>
            <w:r w:rsidRPr="00130224">
              <w:t xml:space="preserve"> </w:t>
            </w:r>
            <w:proofErr w:type="spellStart"/>
            <w:r w:rsidRPr="00130224">
              <w:t>siirtää</w:t>
            </w:r>
            <w:proofErr w:type="spellEnd"/>
            <w:r w:rsidRPr="00130224">
              <w:t xml:space="preserve"> </w:t>
            </w:r>
            <w:proofErr w:type="spellStart"/>
            <w:r w:rsidRPr="00130224">
              <w:t>rahaa</w:t>
            </w:r>
            <w:proofErr w:type="spellEnd"/>
            <w:r w:rsidRPr="00130224">
              <w:t xml:space="preserve"> </w:t>
            </w:r>
            <w:proofErr w:type="spellStart"/>
            <w:r w:rsidRPr="00130224">
              <w:t>asiakkaan</w:t>
            </w:r>
            <w:proofErr w:type="spellEnd"/>
            <w:r w:rsidRPr="00130224">
              <w:t xml:space="preserve"> </w:t>
            </w:r>
            <w:proofErr w:type="spellStart"/>
            <w:r w:rsidRPr="00130224">
              <w:t>tililtä</w:t>
            </w:r>
            <w:proofErr w:type="spellEnd"/>
            <w:r w:rsidRPr="00130224">
              <w:t xml:space="preserve"> </w:t>
            </w:r>
            <w:proofErr w:type="spellStart"/>
            <w:r w:rsidRPr="00130224">
              <w:t>maksunsaajalle</w:t>
            </w:r>
            <w:proofErr w:type="spellEnd"/>
            <w:r w:rsidRPr="00130224">
              <w:t xml:space="preserve">. </w:t>
            </w:r>
            <w:proofErr w:type="spellStart"/>
            <w:r w:rsidRPr="00130224">
              <w:t>Tilin</w:t>
            </w:r>
            <w:proofErr w:type="spellEnd"/>
            <w:r w:rsidRPr="00130224">
              <w:t xml:space="preserve"> </w:t>
            </w:r>
            <w:proofErr w:type="spellStart"/>
            <w:r w:rsidRPr="00130224">
              <w:t>tarjoaja</w:t>
            </w:r>
            <w:proofErr w:type="spellEnd"/>
            <w:r w:rsidRPr="00130224">
              <w:t xml:space="preserve"> </w:t>
            </w:r>
            <w:proofErr w:type="spellStart"/>
            <w:r w:rsidRPr="00130224">
              <w:t>siirtää</w:t>
            </w:r>
            <w:proofErr w:type="spellEnd"/>
            <w:r w:rsidRPr="00130224">
              <w:t xml:space="preserve"> </w:t>
            </w:r>
            <w:proofErr w:type="spellStart"/>
            <w:r w:rsidRPr="00130224">
              <w:t>sitten</w:t>
            </w:r>
            <w:proofErr w:type="spellEnd"/>
            <w:r w:rsidRPr="00130224">
              <w:t xml:space="preserve"> </w:t>
            </w:r>
            <w:proofErr w:type="spellStart"/>
            <w:r w:rsidRPr="00130224">
              <w:t>rahaa</w:t>
            </w:r>
            <w:proofErr w:type="spellEnd"/>
            <w:r w:rsidRPr="00130224">
              <w:t xml:space="preserve"> </w:t>
            </w:r>
            <w:proofErr w:type="spellStart"/>
            <w:r w:rsidRPr="00130224">
              <w:t>maksunsaajalle</w:t>
            </w:r>
            <w:proofErr w:type="spellEnd"/>
            <w:r w:rsidRPr="00130224">
              <w:t xml:space="preserve"> </w:t>
            </w:r>
            <w:proofErr w:type="spellStart"/>
            <w:r w:rsidRPr="00130224">
              <w:t>asiakkaan</w:t>
            </w:r>
            <w:proofErr w:type="spellEnd"/>
            <w:r w:rsidRPr="00130224">
              <w:t xml:space="preserve"> ja </w:t>
            </w:r>
            <w:proofErr w:type="spellStart"/>
            <w:r w:rsidRPr="00130224">
              <w:t>maksunsaajan</w:t>
            </w:r>
            <w:proofErr w:type="spellEnd"/>
            <w:r w:rsidRPr="00130224">
              <w:t xml:space="preserve"> </w:t>
            </w:r>
            <w:proofErr w:type="spellStart"/>
            <w:r w:rsidRPr="00130224">
              <w:t>sopimana</w:t>
            </w:r>
            <w:proofErr w:type="spellEnd"/>
            <w:r w:rsidRPr="00130224">
              <w:t xml:space="preserve"> </w:t>
            </w:r>
            <w:proofErr w:type="spellStart"/>
            <w:r w:rsidRPr="00130224">
              <w:t>päivänä</w:t>
            </w:r>
            <w:proofErr w:type="spellEnd"/>
            <w:r w:rsidRPr="00130224">
              <w:t xml:space="preserve"> </w:t>
            </w:r>
            <w:proofErr w:type="spellStart"/>
            <w:r w:rsidRPr="00130224">
              <w:t>tai</w:t>
            </w:r>
            <w:proofErr w:type="spellEnd"/>
            <w:r w:rsidRPr="00130224">
              <w:t xml:space="preserve"> </w:t>
            </w:r>
            <w:proofErr w:type="spellStart"/>
            <w:r w:rsidRPr="00130224">
              <w:t>sopimina</w:t>
            </w:r>
            <w:proofErr w:type="spellEnd"/>
            <w:r w:rsidRPr="00130224">
              <w:t xml:space="preserve"> </w:t>
            </w:r>
            <w:proofErr w:type="spellStart"/>
            <w:r w:rsidRPr="00130224">
              <w:t>päivinä</w:t>
            </w:r>
            <w:proofErr w:type="spellEnd"/>
            <w:r w:rsidRPr="00130224">
              <w:t xml:space="preserve">. </w:t>
            </w:r>
            <w:proofErr w:type="spellStart"/>
            <w:r w:rsidRPr="00130224">
              <w:t>Rahamäärä</w:t>
            </w:r>
            <w:proofErr w:type="spellEnd"/>
            <w:r w:rsidRPr="00130224">
              <w:t xml:space="preserve"> </w:t>
            </w:r>
            <w:proofErr w:type="spellStart"/>
            <w:r w:rsidRPr="00130224">
              <w:t>saattaa</w:t>
            </w:r>
            <w:proofErr w:type="spellEnd"/>
            <w:r w:rsidRPr="00130224">
              <w:t xml:space="preserve"> </w:t>
            </w:r>
            <w:proofErr w:type="spellStart"/>
            <w:r w:rsidRPr="00130224">
              <w:t>vaihdella</w:t>
            </w:r>
            <w:proofErr w:type="spellEnd"/>
            <w:r w:rsidRPr="00130224">
              <w:t>.</w:t>
            </w:r>
          </w:p>
        </w:tc>
      </w:tr>
      <w:tr w:rsidR="002A42C0" w:rsidRPr="00130224" w14:paraId="4E72BE9E"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43255922" w14:textId="77777777" w:rsidR="002A42C0" w:rsidRPr="00130224" w:rsidRDefault="00955B86" w:rsidP="00130224">
            <w:proofErr w:type="spellStart"/>
            <w:r w:rsidRPr="00130224">
              <w:t>Käteisnosto</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0AD953DB" w14:textId="77777777" w:rsidR="002A42C0" w:rsidRPr="00130224" w:rsidRDefault="00955B86" w:rsidP="00130224">
            <w:proofErr w:type="spellStart"/>
            <w:r w:rsidRPr="00130224">
              <w:t>Asiakas</w:t>
            </w:r>
            <w:proofErr w:type="spellEnd"/>
            <w:r w:rsidRPr="00130224">
              <w:t xml:space="preserve"> </w:t>
            </w:r>
            <w:proofErr w:type="spellStart"/>
            <w:r w:rsidRPr="00130224">
              <w:t>nostaa</w:t>
            </w:r>
            <w:proofErr w:type="spellEnd"/>
            <w:r w:rsidRPr="00130224">
              <w:t xml:space="preserve"> </w:t>
            </w:r>
            <w:proofErr w:type="spellStart"/>
            <w:r w:rsidRPr="00130224">
              <w:t>käteistä</w:t>
            </w:r>
            <w:proofErr w:type="spellEnd"/>
            <w:r w:rsidRPr="00130224">
              <w:t xml:space="preserve"> </w:t>
            </w:r>
            <w:proofErr w:type="spellStart"/>
            <w:r w:rsidRPr="00130224">
              <w:t>rahaa</w:t>
            </w:r>
            <w:proofErr w:type="spellEnd"/>
            <w:r w:rsidRPr="00130224">
              <w:t xml:space="preserve"> </w:t>
            </w:r>
            <w:proofErr w:type="spellStart"/>
            <w:r w:rsidRPr="00130224">
              <w:t>tililtään</w:t>
            </w:r>
            <w:proofErr w:type="spellEnd"/>
          </w:p>
        </w:tc>
      </w:tr>
    </w:tbl>
    <w:p w14:paraId="72CDD9D2" w14:textId="77777777" w:rsidR="002A42C0" w:rsidRPr="00130224" w:rsidRDefault="00955B86" w:rsidP="00130224">
      <w:pPr>
        <w:pStyle w:val="Undertittel"/>
      </w:pPr>
      <w:r w:rsidRPr="00130224">
        <w:t>Svensk</w:t>
      </w:r>
    </w:p>
    <w:p w14:paraId="5E2A520F"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49944B6E"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189B048F"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0E0AA623" w14:textId="77777777" w:rsidR="002A42C0" w:rsidRPr="00130224" w:rsidRDefault="00955B86" w:rsidP="00130224">
            <w:r w:rsidRPr="00130224">
              <w:t>Definisjon</w:t>
            </w:r>
          </w:p>
        </w:tc>
      </w:tr>
      <w:tr w:rsidR="002A42C0" w:rsidRPr="00130224" w14:paraId="3B52C2F9" w14:textId="77777777">
        <w:trPr>
          <w:trHeight w:val="460"/>
        </w:trPr>
        <w:tc>
          <w:tcPr>
            <w:tcW w:w="2960" w:type="dxa"/>
            <w:tcBorders>
              <w:top w:val="single" w:sz="4" w:space="0" w:color="000000"/>
              <w:left w:val="nil"/>
              <w:bottom w:val="nil"/>
              <w:right w:val="nil"/>
            </w:tcBorders>
            <w:tcMar>
              <w:top w:w="128" w:type="dxa"/>
              <w:left w:w="43" w:type="dxa"/>
              <w:bottom w:w="128" w:type="dxa"/>
              <w:right w:w="43" w:type="dxa"/>
            </w:tcMar>
          </w:tcPr>
          <w:p w14:paraId="591E9613" w14:textId="77777777" w:rsidR="002A42C0" w:rsidRPr="00130224" w:rsidRDefault="00955B86" w:rsidP="00130224">
            <w:proofErr w:type="spellStart"/>
            <w:r w:rsidRPr="00130224">
              <w:t>Tillhandahållande</w:t>
            </w:r>
            <w:proofErr w:type="spellEnd"/>
            <w:r w:rsidRPr="00130224">
              <w:t xml:space="preserve"> av konto</w:t>
            </w:r>
          </w:p>
        </w:tc>
        <w:tc>
          <w:tcPr>
            <w:tcW w:w="6620" w:type="dxa"/>
            <w:tcBorders>
              <w:top w:val="single" w:sz="4" w:space="0" w:color="000000"/>
              <w:left w:val="nil"/>
              <w:bottom w:val="nil"/>
              <w:right w:val="nil"/>
            </w:tcBorders>
            <w:tcMar>
              <w:top w:w="128" w:type="dxa"/>
              <w:left w:w="43" w:type="dxa"/>
              <w:bottom w:w="128" w:type="dxa"/>
              <w:right w:w="43" w:type="dxa"/>
            </w:tcMar>
          </w:tcPr>
          <w:p w14:paraId="05702BF3" w14:textId="77777777" w:rsidR="002A42C0" w:rsidRPr="00130224" w:rsidRDefault="00955B86" w:rsidP="00130224">
            <w:proofErr w:type="spellStart"/>
            <w:r w:rsidRPr="00130224">
              <w:t>Kontohållaren</w:t>
            </w:r>
            <w:proofErr w:type="spellEnd"/>
            <w:r w:rsidRPr="00130224">
              <w:t xml:space="preserve"> </w:t>
            </w:r>
            <w:proofErr w:type="spellStart"/>
            <w:r w:rsidRPr="00130224">
              <w:t>tillhandahåller</w:t>
            </w:r>
            <w:proofErr w:type="spellEnd"/>
            <w:r w:rsidRPr="00130224">
              <w:t xml:space="preserve"> </w:t>
            </w:r>
            <w:proofErr w:type="spellStart"/>
            <w:r w:rsidRPr="00130224">
              <w:t>kontot</w:t>
            </w:r>
            <w:proofErr w:type="spellEnd"/>
            <w:r w:rsidRPr="00130224">
              <w:t xml:space="preserve"> </w:t>
            </w:r>
            <w:proofErr w:type="spellStart"/>
            <w:r w:rsidRPr="00130224">
              <w:t>för</w:t>
            </w:r>
            <w:proofErr w:type="spellEnd"/>
            <w:r w:rsidRPr="00130224">
              <w:t xml:space="preserve"> </w:t>
            </w:r>
            <w:proofErr w:type="spellStart"/>
            <w:r w:rsidRPr="00130224">
              <w:t>användning</w:t>
            </w:r>
            <w:proofErr w:type="spellEnd"/>
            <w:r w:rsidRPr="00130224">
              <w:t xml:space="preserve"> av konsumenten.</w:t>
            </w:r>
          </w:p>
        </w:tc>
      </w:tr>
      <w:tr w:rsidR="002A42C0" w:rsidRPr="00130224" w14:paraId="5312B433" w14:textId="77777777">
        <w:trPr>
          <w:trHeight w:val="980"/>
        </w:trPr>
        <w:tc>
          <w:tcPr>
            <w:tcW w:w="2960" w:type="dxa"/>
            <w:tcBorders>
              <w:top w:val="nil"/>
              <w:left w:val="nil"/>
              <w:bottom w:val="nil"/>
              <w:right w:val="nil"/>
            </w:tcBorders>
            <w:tcMar>
              <w:top w:w="128" w:type="dxa"/>
              <w:left w:w="43" w:type="dxa"/>
              <w:bottom w:w="128" w:type="dxa"/>
              <w:right w:w="43" w:type="dxa"/>
            </w:tcMar>
          </w:tcPr>
          <w:p w14:paraId="710E9F0C" w14:textId="77777777" w:rsidR="002A42C0" w:rsidRPr="00130224" w:rsidRDefault="00955B86" w:rsidP="00130224">
            <w:proofErr w:type="spellStart"/>
            <w:r w:rsidRPr="00130224">
              <w:t>Tillhandahållande</w:t>
            </w:r>
            <w:proofErr w:type="spellEnd"/>
            <w:r w:rsidRPr="00130224">
              <w:t xml:space="preserve"> av debetkort</w:t>
            </w:r>
          </w:p>
        </w:tc>
        <w:tc>
          <w:tcPr>
            <w:tcW w:w="6620" w:type="dxa"/>
            <w:tcBorders>
              <w:top w:val="nil"/>
              <w:left w:val="nil"/>
              <w:bottom w:val="nil"/>
              <w:right w:val="nil"/>
            </w:tcBorders>
            <w:tcMar>
              <w:top w:w="128" w:type="dxa"/>
              <w:left w:w="43" w:type="dxa"/>
              <w:bottom w:w="128" w:type="dxa"/>
              <w:right w:w="43" w:type="dxa"/>
            </w:tcMar>
          </w:tcPr>
          <w:p w14:paraId="58F89255" w14:textId="77777777" w:rsidR="002A42C0" w:rsidRPr="00130224" w:rsidRDefault="00955B86" w:rsidP="00130224">
            <w:proofErr w:type="spellStart"/>
            <w:r w:rsidRPr="00130224">
              <w:t>Kontohållaren</w:t>
            </w:r>
            <w:proofErr w:type="spellEnd"/>
            <w:r w:rsidRPr="00130224">
              <w:t xml:space="preserve"> </w:t>
            </w:r>
            <w:proofErr w:type="spellStart"/>
            <w:r w:rsidRPr="00130224">
              <w:t>tillhandahåller</w:t>
            </w:r>
            <w:proofErr w:type="spellEnd"/>
            <w:r w:rsidRPr="00130224">
              <w:t xml:space="preserve"> ett </w:t>
            </w:r>
            <w:proofErr w:type="spellStart"/>
            <w:r w:rsidRPr="00130224">
              <w:t>betalkort</w:t>
            </w:r>
            <w:proofErr w:type="spellEnd"/>
            <w:r w:rsidRPr="00130224">
              <w:t xml:space="preserve"> kopplat </w:t>
            </w:r>
            <w:proofErr w:type="spellStart"/>
            <w:r w:rsidRPr="00130224">
              <w:t>till</w:t>
            </w:r>
            <w:proofErr w:type="spellEnd"/>
            <w:r w:rsidRPr="00130224">
              <w:t xml:space="preserve"> konsumentens konto. </w:t>
            </w:r>
            <w:proofErr w:type="spellStart"/>
            <w:r w:rsidRPr="00130224">
              <w:t>Beloppet</w:t>
            </w:r>
            <w:proofErr w:type="spellEnd"/>
            <w:r w:rsidRPr="00130224">
              <w:t xml:space="preserve"> </w:t>
            </w:r>
            <w:proofErr w:type="spellStart"/>
            <w:r w:rsidRPr="00130224">
              <w:t>för</w:t>
            </w:r>
            <w:proofErr w:type="spellEnd"/>
            <w:r w:rsidRPr="00130224">
              <w:t xml:space="preserve"> </w:t>
            </w:r>
            <w:proofErr w:type="spellStart"/>
            <w:r w:rsidRPr="00130224">
              <w:t>varje</w:t>
            </w:r>
            <w:proofErr w:type="spellEnd"/>
            <w:r w:rsidRPr="00130224">
              <w:t xml:space="preserve"> </w:t>
            </w:r>
            <w:proofErr w:type="spellStart"/>
            <w:r w:rsidRPr="00130224">
              <w:t>enskild</w:t>
            </w:r>
            <w:proofErr w:type="spellEnd"/>
            <w:r w:rsidRPr="00130224">
              <w:t xml:space="preserve"> </w:t>
            </w:r>
            <w:proofErr w:type="spellStart"/>
            <w:r w:rsidRPr="00130224">
              <w:t>transaktion</w:t>
            </w:r>
            <w:proofErr w:type="spellEnd"/>
            <w:r w:rsidRPr="00130224">
              <w:t xml:space="preserve"> som </w:t>
            </w:r>
            <w:proofErr w:type="spellStart"/>
            <w:r w:rsidRPr="00130224">
              <w:t>görs</w:t>
            </w:r>
            <w:proofErr w:type="spellEnd"/>
            <w:r w:rsidRPr="00130224">
              <w:t xml:space="preserve"> med </w:t>
            </w:r>
            <w:proofErr w:type="spellStart"/>
            <w:r w:rsidRPr="00130224">
              <w:t>hjälp</w:t>
            </w:r>
            <w:proofErr w:type="spellEnd"/>
            <w:r w:rsidRPr="00130224">
              <w:t xml:space="preserve"> av kortet dras </w:t>
            </w:r>
            <w:proofErr w:type="spellStart"/>
            <w:r w:rsidRPr="00130224">
              <w:t>direkt</w:t>
            </w:r>
            <w:proofErr w:type="spellEnd"/>
            <w:r w:rsidRPr="00130224">
              <w:t xml:space="preserve"> </w:t>
            </w:r>
            <w:proofErr w:type="spellStart"/>
            <w:r w:rsidRPr="00130224">
              <w:t>och</w:t>
            </w:r>
            <w:proofErr w:type="spellEnd"/>
            <w:r w:rsidRPr="00130224">
              <w:t xml:space="preserve"> i sin helhet </w:t>
            </w:r>
            <w:proofErr w:type="spellStart"/>
            <w:r w:rsidRPr="00130224">
              <w:t>från</w:t>
            </w:r>
            <w:proofErr w:type="spellEnd"/>
            <w:r w:rsidRPr="00130224">
              <w:t xml:space="preserve"> konsumentens konto.</w:t>
            </w:r>
          </w:p>
        </w:tc>
      </w:tr>
      <w:tr w:rsidR="002A42C0" w:rsidRPr="00130224" w14:paraId="744393E9" w14:textId="77777777">
        <w:trPr>
          <w:trHeight w:val="1740"/>
        </w:trPr>
        <w:tc>
          <w:tcPr>
            <w:tcW w:w="2960" w:type="dxa"/>
            <w:tcBorders>
              <w:top w:val="nil"/>
              <w:left w:val="nil"/>
              <w:bottom w:val="nil"/>
              <w:right w:val="nil"/>
            </w:tcBorders>
            <w:tcMar>
              <w:top w:w="128" w:type="dxa"/>
              <w:left w:w="43" w:type="dxa"/>
              <w:bottom w:w="128" w:type="dxa"/>
              <w:right w:w="43" w:type="dxa"/>
            </w:tcMar>
          </w:tcPr>
          <w:p w14:paraId="0F97E2E5" w14:textId="77777777" w:rsidR="002A42C0" w:rsidRPr="00130224" w:rsidRDefault="00955B86" w:rsidP="00130224">
            <w:proofErr w:type="spellStart"/>
            <w:r w:rsidRPr="00130224">
              <w:t>Tillhandahållande</w:t>
            </w:r>
            <w:proofErr w:type="spellEnd"/>
            <w:r w:rsidRPr="00130224">
              <w:t xml:space="preserve"> av </w:t>
            </w:r>
            <w:proofErr w:type="spellStart"/>
            <w:r w:rsidRPr="00130224">
              <w:t>kreditkort</w:t>
            </w:r>
            <w:proofErr w:type="spellEnd"/>
          </w:p>
        </w:tc>
        <w:tc>
          <w:tcPr>
            <w:tcW w:w="6620" w:type="dxa"/>
            <w:tcBorders>
              <w:top w:val="nil"/>
              <w:left w:val="nil"/>
              <w:bottom w:val="nil"/>
              <w:right w:val="nil"/>
            </w:tcBorders>
            <w:tcMar>
              <w:top w:w="128" w:type="dxa"/>
              <w:left w:w="43" w:type="dxa"/>
              <w:bottom w:w="128" w:type="dxa"/>
              <w:right w:w="43" w:type="dxa"/>
            </w:tcMar>
          </w:tcPr>
          <w:p w14:paraId="50E820EA" w14:textId="77777777" w:rsidR="002A42C0" w:rsidRPr="00130224" w:rsidRDefault="00955B86" w:rsidP="00130224">
            <w:proofErr w:type="spellStart"/>
            <w:r w:rsidRPr="00130224">
              <w:t>Kontohållaren</w:t>
            </w:r>
            <w:proofErr w:type="spellEnd"/>
            <w:r w:rsidRPr="00130224">
              <w:t xml:space="preserve"> </w:t>
            </w:r>
            <w:proofErr w:type="spellStart"/>
            <w:r w:rsidRPr="00130224">
              <w:t>tillhandahåller</w:t>
            </w:r>
            <w:proofErr w:type="spellEnd"/>
            <w:r w:rsidRPr="00130224">
              <w:t xml:space="preserve"> ett </w:t>
            </w:r>
            <w:proofErr w:type="spellStart"/>
            <w:r w:rsidRPr="00130224">
              <w:t>betalkort</w:t>
            </w:r>
            <w:proofErr w:type="spellEnd"/>
            <w:r w:rsidRPr="00130224">
              <w:t xml:space="preserve"> kopplat </w:t>
            </w:r>
            <w:proofErr w:type="spellStart"/>
            <w:r w:rsidRPr="00130224">
              <w:t>till</w:t>
            </w:r>
            <w:proofErr w:type="spellEnd"/>
            <w:r w:rsidRPr="00130224">
              <w:t xml:space="preserve"> konsumentens </w:t>
            </w:r>
            <w:proofErr w:type="spellStart"/>
            <w:r w:rsidRPr="00130224">
              <w:t>betalkonto</w:t>
            </w:r>
            <w:proofErr w:type="spellEnd"/>
            <w:r w:rsidRPr="00130224">
              <w:t xml:space="preserve">. Hela </w:t>
            </w:r>
            <w:proofErr w:type="spellStart"/>
            <w:r w:rsidRPr="00130224">
              <w:t>beloppet</w:t>
            </w:r>
            <w:proofErr w:type="spellEnd"/>
            <w:r w:rsidRPr="00130224">
              <w:t xml:space="preserve"> </w:t>
            </w:r>
            <w:proofErr w:type="spellStart"/>
            <w:r w:rsidRPr="00130224">
              <w:t>för</w:t>
            </w:r>
            <w:proofErr w:type="spellEnd"/>
            <w:r w:rsidRPr="00130224">
              <w:t xml:space="preserve"> de </w:t>
            </w:r>
            <w:proofErr w:type="spellStart"/>
            <w:r w:rsidRPr="00130224">
              <w:t>transaktioner</w:t>
            </w:r>
            <w:proofErr w:type="spellEnd"/>
            <w:r w:rsidRPr="00130224">
              <w:t xml:space="preserve"> som gjorts med </w:t>
            </w:r>
            <w:proofErr w:type="spellStart"/>
            <w:r w:rsidRPr="00130224">
              <w:t>hjälp</w:t>
            </w:r>
            <w:proofErr w:type="spellEnd"/>
            <w:r w:rsidRPr="00130224">
              <w:t xml:space="preserve"> av kortet under en </w:t>
            </w:r>
            <w:proofErr w:type="spellStart"/>
            <w:r w:rsidRPr="00130224">
              <w:t>överenskommen</w:t>
            </w:r>
            <w:proofErr w:type="spellEnd"/>
            <w:r w:rsidRPr="00130224">
              <w:t xml:space="preserve"> </w:t>
            </w:r>
            <w:proofErr w:type="spellStart"/>
            <w:r w:rsidRPr="00130224">
              <w:t>tidsperiod</w:t>
            </w:r>
            <w:proofErr w:type="spellEnd"/>
            <w:r w:rsidRPr="00130224">
              <w:t xml:space="preserve"> </w:t>
            </w:r>
            <w:proofErr w:type="spellStart"/>
            <w:r w:rsidRPr="00130224">
              <w:t>debiteras</w:t>
            </w:r>
            <w:proofErr w:type="spellEnd"/>
            <w:r w:rsidRPr="00130224">
              <w:t xml:space="preserve"> </w:t>
            </w:r>
            <w:proofErr w:type="spellStart"/>
            <w:r w:rsidRPr="00130224">
              <w:t>kontot</w:t>
            </w:r>
            <w:proofErr w:type="spellEnd"/>
            <w:r w:rsidRPr="00130224">
              <w:t xml:space="preserve"> i sin helhet eller </w:t>
            </w:r>
            <w:proofErr w:type="spellStart"/>
            <w:r w:rsidRPr="00130224">
              <w:t>uppdelat</w:t>
            </w:r>
            <w:proofErr w:type="spellEnd"/>
            <w:r w:rsidRPr="00130224">
              <w:t xml:space="preserve"> vid ett </w:t>
            </w:r>
            <w:proofErr w:type="spellStart"/>
            <w:r w:rsidRPr="00130224">
              <w:t>överenskommet</w:t>
            </w:r>
            <w:proofErr w:type="spellEnd"/>
            <w:r w:rsidRPr="00130224">
              <w:t xml:space="preserve"> datum. Ett </w:t>
            </w:r>
            <w:proofErr w:type="spellStart"/>
            <w:r w:rsidRPr="00130224">
              <w:t>kreditavtal</w:t>
            </w:r>
            <w:proofErr w:type="spellEnd"/>
            <w:r w:rsidRPr="00130224">
              <w:t xml:space="preserve"> </w:t>
            </w:r>
            <w:proofErr w:type="spellStart"/>
            <w:r w:rsidRPr="00130224">
              <w:t>mellan</w:t>
            </w:r>
            <w:proofErr w:type="spellEnd"/>
            <w:r w:rsidRPr="00130224">
              <w:t xml:space="preserve"> </w:t>
            </w:r>
            <w:proofErr w:type="spellStart"/>
            <w:r w:rsidRPr="00130224">
              <w:t>kontohållaren</w:t>
            </w:r>
            <w:proofErr w:type="spellEnd"/>
            <w:r w:rsidRPr="00130224">
              <w:t xml:space="preserve"> </w:t>
            </w:r>
            <w:proofErr w:type="spellStart"/>
            <w:r w:rsidRPr="00130224">
              <w:t>och</w:t>
            </w:r>
            <w:proofErr w:type="spellEnd"/>
            <w:r w:rsidRPr="00130224">
              <w:t xml:space="preserve"> konsumenten </w:t>
            </w:r>
            <w:proofErr w:type="spellStart"/>
            <w:r w:rsidRPr="00130224">
              <w:t>fastställer</w:t>
            </w:r>
            <w:proofErr w:type="spellEnd"/>
            <w:r w:rsidRPr="00130224">
              <w:t xml:space="preserve"> om </w:t>
            </w:r>
            <w:proofErr w:type="spellStart"/>
            <w:r w:rsidRPr="00130224">
              <w:t>ränta</w:t>
            </w:r>
            <w:proofErr w:type="spellEnd"/>
            <w:r w:rsidRPr="00130224">
              <w:t xml:space="preserve"> tas ut av konsumenten </w:t>
            </w:r>
            <w:proofErr w:type="spellStart"/>
            <w:r w:rsidRPr="00130224">
              <w:t>för</w:t>
            </w:r>
            <w:proofErr w:type="spellEnd"/>
            <w:r w:rsidRPr="00130224">
              <w:t xml:space="preserve"> lånet.</w:t>
            </w:r>
          </w:p>
        </w:tc>
      </w:tr>
      <w:tr w:rsidR="002A42C0" w:rsidRPr="00130224" w14:paraId="0BE8423F" w14:textId="77777777">
        <w:trPr>
          <w:trHeight w:val="1220"/>
        </w:trPr>
        <w:tc>
          <w:tcPr>
            <w:tcW w:w="2960" w:type="dxa"/>
            <w:tcBorders>
              <w:top w:val="nil"/>
              <w:left w:val="nil"/>
              <w:bottom w:val="nil"/>
              <w:right w:val="nil"/>
            </w:tcBorders>
            <w:tcMar>
              <w:top w:w="128" w:type="dxa"/>
              <w:left w:w="43" w:type="dxa"/>
              <w:bottom w:w="128" w:type="dxa"/>
              <w:right w:w="43" w:type="dxa"/>
            </w:tcMar>
          </w:tcPr>
          <w:p w14:paraId="5F8E48DB" w14:textId="77777777" w:rsidR="002A42C0" w:rsidRPr="00130224" w:rsidRDefault="00955B86" w:rsidP="00130224">
            <w:proofErr w:type="spellStart"/>
            <w:r w:rsidRPr="00130224">
              <w:t>Övertrasseringsrätt</w:t>
            </w:r>
            <w:proofErr w:type="spellEnd"/>
          </w:p>
        </w:tc>
        <w:tc>
          <w:tcPr>
            <w:tcW w:w="6620" w:type="dxa"/>
            <w:tcBorders>
              <w:top w:val="nil"/>
              <w:left w:val="nil"/>
              <w:bottom w:val="nil"/>
              <w:right w:val="nil"/>
            </w:tcBorders>
            <w:tcMar>
              <w:top w:w="128" w:type="dxa"/>
              <w:left w:w="43" w:type="dxa"/>
              <w:bottom w:w="128" w:type="dxa"/>
              <w:right w:w="43" w:type="dxa"/>
            </w:tcMar>
          </w:tcPr>
          <w:p w14:paraId="708DD318" w14:textId="77777777" w:rsidR="002A42C0" w:rsidRPr="00130224" w:rsidRDefault="00955B86" w:rsidP="00130224">
            <w:proofErr w:type="spellStart"/>
            <w:r w:rsidRPr="00130224">
              <w:t>Kontohållaren</w:t>
            </w:r>
            <w:proofErr w:type="spellEnd"/>
            <w:r w:rsidRPr="00130224">
              <w:t xml:space="preserve"> </w:t>
            </w:r>
            <w:proofErr w:type="spellStart"/>
            <w:r w:rsidRPr="00130224">
              <w:t>och</w:t>
            </w:r>
            <w:proofErr w:type="spellEnd"/>
            <w:r w:rsidRPr="00130224">
              <w:t xml:space="preserve"> konsumenten </w:t>
            </w:r>
            <w:proofErr w:type="spellStart"/>
            <w:r w:rsidRPr="00130224">
              <w:t>avtalar</w:t>
            </w:r>
            <w:proofErr w:type="spellEnd"/>
            <w:r w:rsidRPr="00130224">
              <w:t xml:space="preserve"> i </w:t>
            </w:r>
            <w:proofErr w:type="spellStart"/>
            <w:r w:rsidRPr="00130224">
              <w:t>förväg</w:t>
            </w:r>
            <w:proofErr w:type="spellEnd"/>
            <w:r w:rsidRPr="00130224">
              <w:t xml:space="preserve"> om att konsumenten får låna </w:t>
            </w:r>
            <w:proofErr w:type="spellStart"/>
            <w:r w:rsidRPr="00130224">
              <w:t>pengar</w:t>
            </w:r>
            <w:proofErr w:type="spellEnd"/>
            <w:r w:rsidRPr="00130224">
              <w:t xml:space="preserve"> </w:t>
            </w:r>
            <w:proofErr w:type="spellStart"/>
            <w:r w:rsidRPr="00130224">
              <w:t>när</w:t>
            </w:r>
            <w:proofErr w:type="spellEnd"/>
            <w:r w:rsidRPr="00130224">
              <w:t xml:space="preserve"> det </w:t>
            </w:r>
            <w:proofErr w:type="spellStart"/>
            <w:r w:rsidRPr="00130224">
              <w:t>inte</w:t>
            </w:r>
            <w:proofErr w:type="spellEnd"/>
            <w:r w:rsidRPr="00130224">
              <w:t xml:space="preserve"> finns </w:t>
            </w:r>
            <w:proofErr w:type="spellStart"/>
            <w:r w:rsidRPr="00130224">
              <w:t>några</w:t>
            </w:r>
            <w:proofErr w:type="spellEnd"/>
            <w:r w:rsidRPr="00130224">
              <w:t xml:space="preserve"> </w:t>
            </w:r>
            <w:proofErr w:type="spellStart"/>
            <w:r w:rsidRPr="00130224">
              <w:t>pengar</w:t>
            </w:r>
            <w:proofErr w:type="spellEnd"/>
            <w:r w:rsidRPr="00130224">
              <w:t xml:space="preserve"> kvar på </w:t>
            </w:r>
            <w:proofErr w:type="spellStart"/>
            <w:r w:rsidRPr="00130224">
              <w:t>kontot</w:t>
            </w:r>
            <w:proofErr w:type="spellEnd"/>
            <w:r w:rsidRPr="00130224">
              <w:t xml:space="preserve">. </w:t>
            </w:r>
            <w:proofErr w:type="spellStart"/>
            <w:r w:rsidRPr="00130224">
              <w:t>Avtalet</w:t>
            </w:r>
            <w:proofErr w:type="spellEnd"/>
            <w:r w:rsidRPr="00130224">
              <w:t xml:space="preserve"> </w:t>
            </w:r>
            <w:proofErr w:type="spellStart"/>
            <w:r w:rsidRPr="00130224">
              <w:t>fastställer</w:t>
            </w:r>
            <w:proofErr w:type="spellEnd"/>
            <w:r w:rsidRPr="00130224">
              <w:t xml:space="preserve"> ett </w:t>
            </w:r>
            <w:proofErr w:type="spellStart"/>
            <w:r w:rsidRPr="00130224">
              <w:t>maxbelopp</w:t>
            </w:r>
            <w:proofErr w:type="spellEnd"/>
            <w:r w:rsidRPr="00130224">
              <w:t xml:space="preserve"> som kan lånas </w:t>
            </w:r>
            <w:proofErr w:type="spellStart"/>
            <w:r w:rsidRPr="00130224">
              <w:t>och</w:t>
            </w:r>
            <w:proofErr w:type="spellEnd"/>
            <w:r w:rsidRPr="00130224">
              <w:t xml:space="preserve"> om konsumenten </w:t>
            </w:r>
            <w:proofErr w:type="spellStart"/>
            <w:r w:rsidRPr="00130224">
              <w:t>ska</w:t>
            </w:r>
            <w:proofErr w:type="spellEnd"/>
            <w:r w:rsidRPr="00130224">
              <w:t xml:space="preserve"> </w:t>
            </w:r>
            <w:proofErr w:type="spellStart"/>
            <w:r w:rsidRPr="00130224">
              <w:t>betala</w:t>
            </w:r>
            <w:proofErr w:type="spellEnd"/>
            <w:r w:rsidRPr="00130224">
              <w:t xml:space="preserve"> avgifter </w:t>
            </w:r>
            <w:proofErr w:type="spellStart"/>
            <w:r w:rsidRPr="00130224">
              <w:t>och</w:t>
            </w:r>
            <w:proofErr w:type="spellEnd"/>
            <w:r w:rsidRPr="00130224">
              <w:t xml:space="preserve"> </w:t>
            </w:r>
            <w:proofErr w:type="spellStart"/>
            <w:r w:rsidRPr="00130224">
              <w:t>ränta</w:t>
            </w:r>
            <w:proofErr w:type="spellEnd"/>
            <w:r w:rsidRPr="00130224">
              <w:t>.</w:t>
            </w:r>
          </w:p>
        </w:tc>
      </w:tr>
      <w:tr w:rsidR="002A42C0" w:rsidRPr="00130224" w14:paraId="05F56548" w14:textId="77777777">
        <w:trPr>
          <w:trHeight w:val="720"/>
        </w:trPr>
        <w:tc>
          <w:tcPr>
            <w:tcW w:w="2960" w:type="dxa"/>
            <w:tcBorders>
              <w:top w:val="nil"/>
              <w:left w:val="nil"/>
              <w:bottom w:val="nil"/>
              <w:right w:val="nil"/>
            </w:tcBorders>
            <w:tcMar>
              <w:top w:w="128" w:type="dxa"/>
              <w:left w:w="43" w:type="dxa"/>
              <w:bottom w:w="128" w:type="dxa"/>
              <w:right w:w="43" w:type="dxa"/>
            </w:tcMar>
          </w:tcPr>
          <w:p w14:paraId="68422E8B" w14:textId="77777777" w:rsidR="002A42C0" w:rsidRPr="00130224" w:rsidRDefault="00955B86" w:rsidP="00130224">
            <w:r w:rsidRPr="00130224">
              <w:t>Girering</w:t>
            </w:r>
          </w:p>
        </w:tc>
        <w:tc>
          <w:tcPr>
            <w:tcW w:w="6620" w:type="dxa"/>
            <w:tcBorders>
              <w:top w:val="nil"/>
              <w:left w:val="nil"/>
              <w:bottom w:val="nil"/>
              <w:right w:val="nil"/>
            </w:tcBorders>
            <w:tcMar>
              <w:top w:w="128" w:type="dxa"/>
              <w:left w:w="43" w:type="dxa"/>
              <w:bottom w:w="128" w:type="dxa"/>
              <w:right w:w="43" w:type="dxa"/>
            </w:tcMar>
          </w:tcPr>
          <w:p w14:paraId="4E008B86" w14:textId="77777777" w:rsidR="002A42C0" w:rsidRPr="00130224" w:rsidRDefault="00955B86" w:rsidP="00130224">
            <w:r w:rsidRPr="00130224">
              <w:t xml:space="preserve">På </w:t>
            </w:r>
            <w:proofErr w:type="spellStart"/>
            <w:r w:rsidRPr="00130224">
              <w:t>uppdrag</w:t>
            </w:r>
            <w:proofErr w:type="spellEnd"/>
            <w:r w:rsidRPr="00130224">
              <w:t xml:space="preserve"> av konsumenten </w:t>
            </w:r>
            <w:proofErr w:type="spellStart"/>
            <w:r w:rsidRPr="00130224">
              <w:t>överför</w:t>
            </w:r>
            <w:proofErr w:type="spellEnd"/>
            <w:r w:rsidRPr="00130224">
              <w:t xml:space="preserve"> </w:t>
            </w:r>
            <w:proofErr w:type="spellStart"/>
            <w:r w:rsidRPr="00130224">
              <w:t>kontohållaren</w:t>
            </w:r>
            <w:proofErr w:type="spellEnd"/>
            <w:r w:rsidRPr="00130224">
              <w:t xml:space="preserve"> </w:t>
            </w:r>
            <w:proofErr w:type="spellStart"/>
            <w:r w:rsidRPr="00130224">
              <w:t>pengar</w:t>
            </w:r>
            <w:proofErr w:type="spellEnd"/>
            <w:r w:rsidRPr="00130224">
              <w:t xml:space="preserve"> </w:t>
            </w:r>
            <w:proofErr w:type="spellStart"/>
            <w:r w:rsidRPr="00130224">
              <w:t>från</w:t>
            </w:r>
            <w:proofErr w:type="spellEnd"/>
            <w:r w:rsidRPr="00130224">
              <w:t xml:space="preserve"> konsumentens konto </w:t>
            </w:r>
            <w:proofErr w:type="spellStart"/>
            <w:r w:rsidRPr="00130224">
              <w:t>till</w:t>
            </w:r>
            <w:proofErr w:type="spellEnd"/>
            <w:r w:rsidRPr="00130224">
              <w:t xml:space="preserve"> ett </w:t>
            </w:r>
            <w:proofErr w:type="spellStart"/>
            <w:r w:rsidRPr="00130224">
              <w:t>annat</w:t>
            </w:r>
            <w:proofErr w:type="spellEnd"/>
            <w:r w:rsidRPr="00130224">
              <w:t xml:space="preserve"> konto.</w:t>
            </w:r>
          </w:p>
        </w:tc>
      </w:tr>
      <w:tr w:rsidR="002A42C0" w:rsidRPr="00130224" w14:paraId="475CD0E5" w14:textId="77777777">
        <w:trPr>
          <w:trHeight w:val="720"/>
        </w:trPr>
        <w:tc>
          <w:tcPr>
            <w:tcW w:w="2960" w:type="dxa"/>
            <w:tcBorders>
              <w:top w:val="nil"/>
              <w:left w:val="nil"/>
              <w:bottom w:val="nil"/>
              <w:right w:val="nil"/>
            </w:tcBorders>
            <w:tcMar>
              <w:top w:w="128" w:type="dxa"/>
              <w:left w:w="43" w:type="dxa"/>
              <w:bottom w:w="128" w:type="dxa"/>
              <w:right w:w="43" w:type="dxa"/>
            </w:tcMar>
          </w:tcPr>
          <w:p w14:paraId="323B2737" w14:textId="77777777" w:rsidR="002A42C0" w:rsidRPr="00130224" w:rsidRDefault="00955B86" w:rsidP="00130224">
            <w:r w:rsidRPr="00130224">
              <w:t xml:space="preserve">Stående </w:t>
            </w:r>
            <w:proofErr w:type="spellStart"/>
            <w:r w:rsidRPr="00130224">
              <w:t>överföring</w:t>
            </w:r>
            <w:proofErr w:type="spellEnd"/>
          </w:p>
        </w:tc>
        <w:tc>
          <w:tcPr>
            <w:tcW w:w="6620" w:type="dxa"/>
            <w:tcBorders>
              <w:top w:val="nil"/>
              <w:left w:val="nil"/>
              <w:bottom w:val="nil"/>
              <w:right w:val="nil"/>
            </w:tcBorders>
            <w:tcMar>
              <w:top w:w="128" w:type="dxa"/>
              <w:left w:w="43" w:type="dxa"/>
              <w:bottom w:w="128" w:type="dxa"/>
              <w:right w:w="43" w:type="dxa"/>
            </w:tcMar>
          </w:tcPr>
          <w:p w14:paraId="225C3B54" w14:textId="77777777" w:rsidR="002A42C0" w:rsidRPr="00130224" w:rsidRDefault="00955B86" w:rsidP="00130224">
            <w:r w:rsidRPr="00130224">
              <w:t xml:space="preserve">På </w:t>
            </w:r>
            <w:proofErr w:type="spellStart"/>
            <w:r w:rsidRPr="00130224">
              <w:t>uppdrag</w:t>
            </w:r>
            <w:proofErr w:type="spellEnd"/>
            <w:r w:rsidRPr="00130224">
              <w:t xml:space="preserve"> av konsumenten </w:t>
            </w:r>
            <w:proofErr w:type="spellStart"/>
            <w:r w:rsidRPr="00130224">
              <w:t>utför</w:t>
            </w:r>
            <w:proofErr w:type="spellEnd"/>
            <w:r w:rsidRPr="00130224">
              <w:t xml:space="preserve"> </w:t>
            </w:r>
            <w:proofErr w:type="spellStart"/>
            <w:r w:rsidRPr="00130224">
              <w:t>kontohållaren</w:t>
            </w:r>
            <w:proofErr w:type="spellEnd"/>
            <w:r w:rsidRPr="00130224">
              <w:t xml:space="preserve"> </w:t>
            </w:r>
            <w:proofErr w:type="spellStart"/>
            <w:r w:rsidRPr="00130224">
              <w:t>regelbundna</w:t>
            </w:r>
            <w:proofErr w:type="spellEnd"/>
            <w:r w:rsidRPr="00130224">
              <w:t xml:space="preserve"> </w:t>
            </w:r>
            <w:proofErr w:type="spellStart"/>
            <w:r w:rsidRPr="00130224">
              <w:t>överföringar</w:t>
            </w:r>
            <w:proofErr w:type="spellEnd"/>
            <w:r w:rsidRPr="00130224">
              <w:t xml:space="preserve"> av ett fast </w:t>
            </w:r>
            <w:proofErr w:type="spellStart"/>
            <w:r w:rsidRPr="00130224">
              <w:t>belopp</w:t>
            </w:r>
            <w:proofErr w:type="spellEnd"/>
            <w:r w:rsidRPr="00130224">
              <w:t xml:space="preserve"> </w:t>
            </w:r>
            <w:proofErr w:type="spellStart"/>
            <w:r w:rsidRPr="00130224">
              <w:t>från</w:t>
            </w:r>
            <w:proofErr w:type="spellEnd"/>
            <w:r w:rsidRPr="00130224">
              <w:t xml:space="preserve"> konsumentens konto </w:t>
            </w:r>
            <w:proofErr w:type="spellStart"/>
            <w:r w:rsidRPr="00130224">
              <w:t>till</w:t>
            </w:r>
            <w:proofErr w:type="spellEnd"/>
            <w:r w:rsidRPr="00130224">
              <w:t xml:space="preserve"> ett </w:t>
            </w:r>
            <w:proofErr w:type="spellStart"/>
            <w:r w:rsidRPr="00130224">
              <w:t>annat</w:t>
            </w:r>
            <w:proofErr w:type="spellEnd"/>
            <w:r w:rsidRPr="00130224">
              <w:t xml:space="preserve"> konto.</w:t>
            </w:r>
          </w:p>
        </w:tc>
      </w:tr>
      <w:tr w:rsidR="002A42C0" w:rsidRPr="00130224" w14:paraId="28F5393F" w14:textId="77777777">
        <w:trPr>
          <w:trHeight w:val="1480"/>
        </w:trPr>
        <w:tc>
          <w:tcPr>
            <w:tcW w:w="2960" w:type="dxa"/>
            <w:tcBorders>
              <w:top w:val="nil"/>
              <w:left w:val="nil"/>
              <w:bottom w:val="nil"/>
              <w:right w:val="nil"/>
            </w:tcBorders>
            <w:tcMar>
              <w:top w:w="128" w:type="dxa"/>
              <w:left w:w="43" w:type="dxa"/>
              <w:bottom w:w="128" w:type="dxa"/>
              <w:right w:w="43" w:type="dxa"/>
            </w:tcMar>
          </w:tcPr>
          <w:p w14:paraId="4EC6B0B1" w14:textId="77777777" w:rsidR="002A42C0" w:rsidRPr="00130224" w:rsidRDefault="00955B86" w:rsidP="00130224">
            <w:proofErr w:type="spellStart"/>
            <w:r w:rsidRPr="00130224">
              <w:t>Direktdebitering</w:t>
            </w:r>
            <w:proofErr w:type="spellEnd"/>
          </w:p>
        </w:tc>
        <w:tc>
          <w:tcPr>
            <w:tcW w:w="6620" w:type="dxa"/>
            <w:tcBorders>
              <w:top w:val="nil"/>
              <w:left w:val="nil"/>
              <w:bottom w:val="nil"/>
              <w:right w:val="nil"/>
            </w:tcBorders>
            <w:tcMar>
              <w:top w:w="128" w:type="dxa"/>
              <w:left w:w="43" w:type="dxa"/>
              <w:bottom w:w="128" w:type="dxa"/>
              <w:right w:w="43" w:type="dxa"/>
            </w:tcMar>
          </w:tcPr>
          <w:p w14:paraId="3775456D" w14:textId="77777777" w:rsidR="002A42C0" w:rsidRPr="00130224" w:rsidRDefault="00955B86" w:rsidP="00130224">
            <w:r w:rsidRPr="00130224">
              <w:t xml:space="preserve">Konsumenten </w:t>
            </w:r>
            <w:proofErr w:type="spellStart"/>
            <w:r w:rsidRPr="00130224">
              <w:t>tillåter</w:t>
            </w:r>
            <w:proofErr w:type="spellEnd"/>
            <w:r w:rsidRPr="00130224">
              <w:t xml:space="preserve"> </w:t>
            </w:r>
            <w:proofErr w:type="spellStart"/>
            <w:r w:rsidRPr="00130224">
              <w:t>någon</w:t>
            </w:r>
            <w:proofErr w:type="spellEnd"/>
            <w:r w:rsidRPr="00130224">
              <w:t xml:space="preserve"> </w:t>
            </w:r>
            <w:proofErr w:type="spellStart"/>
            <w:r w:rsidRPr="00130224">
              <w:t>annan</w:t>
            </w:r>
            <w:proofErr w:type="spellEnd"/>
            <w:r w:rsidRPr="00130224">
              <w:t xml:space="preserve"> (</w:t>
            </w:r>
            <w:proofErr w:type="spellStart"/>
            <w:r w:rsidRPr="00130224">
              <w:t>betalningsmottagaren</w:t>
            </w:r>
            <w:proofErr w:type="spellEnd"/>
            <w:r w:rsidRPr="00130224">
              <w:t xml:space="preserve">) att </w:t>
            </w:r>
            <w:proofErr w:type="spellStart"/>
            <w:r w:rsidRPr="00130224">
              <w:t>ge</w:t>
            </w:r>
            <w:proofErr w:type="spellEnd"/>
            <w:r w:rsidRPr="00130224">
              <w:t xml:space="preserve"> </w:t>
            </w:r>
            <w:proofErr w:type="spellStart"/>
            <w:r w:rsidRPr="00130224">
              <w:t>uppdrag</w:t>
            </w:r>
            <w:proofErr w:type="spellEnd"/>
            <w:r w:rsidRPr="00130224">
              <w:t xml:space="preserve"> </w:t>
            </w:r>
            <w:proofErr w:type="spellStart"/>
            <w:r w:rsidRPr="00130224">
              <w:t>till</w:t>
            </w:r>
            <w:proofErr w:type="spellEnd"/>
            <w:r w:rsidRPr="00130224">
              <w:t xml:space="preserve"> </w:t>
            </w:r>
            <w:proofErr w:type="spellStart"/>
            <w:r w:rsidRPr="00130224">
              <w:t>kontohållaren</w:t>
            </w:r>
            <w:proofErr w:type="spellEnd"/>
            <w:r w:rsidRPr="00130224">
              <w:t xml:space="preserve"> om att </w:t>
            </w:r>
            <w:proofErr w:type="spellStart"/>
            <w:r w:rsidRPr="00130224">
              <w:t>överföra</w:t>
            </w:r>
            <w:proofErr w:type="spellEnd"/>
            <w:r w:rsidRPr="00130224">
              <w:t xml:space="preserve"> </w:t>
            </w:r>
            <w:proofErr w:type="spellStart"/>
            <w:r w:rsidRPr="00130224">
              <w:t>pengar</w:t>
            </w:r>
            <w:proofErr w:type="spellEnd"/>
            <w:r w:rsidRPr="00130224">
              <w:t xml:space="preserve"> </w:t>
            </w:r>
            <w:proofErr w:type="spellStart"/>
            <w:r w:rsidRPr="00130224">
              <w:t>från</w:t>
            </w:r>
            <w:proofErr w:type="spellEnd"/>
            <w:r w:rsidRPr="00130224">
              <w:t xml:space="preserve"> konsumentens konto </w:t>
            </w:r>
            <w:proofErr w:type="spellStart"/>
            <w:r w:rsidRPr="00130224">
              <w:t>till</w:t>
            </w:r>
            <w:proofErr w:type="spellEnd"/>
            <w:r w:rsidRPr="00130224">
              <w:t xml:space="preserve"> </w:t>
            </w:r>
            <w:proofErr w:type="spellStart"/>
            <w:r w:rsidRPr="00130224">
              <w:t>betalningsmottagaren</w:t>
            </w:r>
            <w:proofErr w:type="spellEnd"/>
            <w:r w:rsidRPr="00130224">
              <w:t xml:space="preserve">. </w:t>
            </w:r>
            <w:proofErr w:type="spellStart"/>
            <w:r w:rsidRPr="00130224">
              <w:t>Kontohållaren</w:t>
            </w:r>
            <w:proofErr w:type="spellEnd"/>
            <w:r w:rsidRPr="00130224">
              <w:t xml:space="preserve"> </w:t>
            </w:r>
            <w:proofErr w:type="spellStart"/>
            <w:r w:rsidRPr="00130224">
              <w:t>överför</w:t>
            </w:r>
            <w:proofErr w:type="spellEnd"/>
            <w:r w:rsidRPr="00130224">
              <w:t xml:space="preserve"> sedan </w:t>
            </w:r>
            <w:proofErr w:type="spellStart"/>
            <w:r w:rsidRPr="00130224">
              <w:t>pengar</w:t>
            </w:r>
            <w:proofErr w:type="spellEnd"/>
            <w:r w:rsidRPr="00130224">
              <w:t xml:space="preserve"> </w:t>
            </w:r>
            <w:proofErr w:type="spellStart"/>
            <w:r w:rsidRPr="00130224">
              <w:t>till</w:t>
            </w:r>
            <w:proofErr w:type="spellEnd"/>
            <w:r w:rsidRPr="00130224">
              <w:t xml:space="preserve"> </w:t>
            </w:r>
            <w:proofErr w:type="spellStart"/>
            <w:r w:rsidRPr="00130224">
              <w:t>betalningsmottagaren</w:t>
            </w:r>
            <w:proofErr w:type="spellEnd"/>
            <w:r w:rsidRPr="00130224">
              <w:t xml:space="preserve"> på det datum eller de datum som konsumenten </w:t>
            </w:r>
            <w:proofErr w:type="spellStart"/>
            <w:r w:rsidRPr="00130224">
              <w:t>och</w:t>
            </w:r>
            <w:proofErr w:type="spellEnd"/>
            <w:r w:rsidRPr="00130224">
              <w:t xml:space="preserve"> </w:t>
            </w:r>
            <w:proofErr w:type="spellStart"/>
            <w:r w:rsidRPr="00130224">
              <w:t>betalningsmottagaren</w:t>
            </w:r>
            <w:proofErr w:type="spellEnd"/>
            <w:r w:rsidRPr="00130224">
              <w:t xml:space="preserve"> </w:t>
            </w:r>
            <w:proofErr w:type="spellStart"/>
            <w:r w:rsidRPr="00130224">
              <w:t>avtalat</w:t>
            </w:r>
            <w:proofErr w:type="spellEnd"/>
            <w:r w:rsidRPr="00130224">
              <w:t xml:space="preserve">. </w:t>
            </w:r>
            <w:proofErr w:type="spellStart"/>
            <w:r w:rsidRPr="00130224">
              <w:t>Beloppet</w:t>
            </w:r>
            <w:proofErr w:type="spellEnd"/>
            <w:r w:rsidRPr="00130224">
              <w:t xml:space="preserve"> kan </w:t>
            </w:r>
            <w:proofErr w:type="spellStart"/>
            <w:r w:rsidRPr="00130224">
              <w:t>variera</w:t>
            </w:r>
            <w:proofErr w:type="spellEnd"/>
            <w:r w:rsidRPr="00130224">
              <w:t>.</w:t>
            </w:r>
          </w:p>
        </w:tc>
      </w:tr>
      <w:tr w:rsidR="002A42C0" w:rsidRPr="00130224" w14:paraId="5D00EA52"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62A1E6C6" w14:textId="77777777" w:rsidR="002A42C0" w:rsidRPr="00130224" w:rsidRDefault="00955B86" w:rsidP="00130224">
            <w:proofErr w:type="spellStart"/>
            <w:r w:rsidRPr="00130224">
              <w:t>Kontantuttag</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781F1F4E" w14:textId="77777777" w:rsidR="002A42C0" w:rsidRPr="00130224" w:rsidRDefault="00955B86" w:rsidP="00130224">
            <w:r w:rsidRPr="00130224">
              <w:t xml:space="preserve">Konsumenten tar ut kontanter </w:t>
            </w:r>
            <w:proofErr w:type="spellStart"/>
            <w:r w:rsidRPr="00130224">
              <w:t>från</w:t>
            </w:r>
            <w:proofErr w:type="spellEnd"/>
            <w:r w:rsidRPr="00130224">
              <w:t xml:space="preserve"> </w:t>
            </w:r>
            <w:proofErr w:type="gramStart"/>
            <w:r w:rsidRPr="00130224">
              <w:t>sitt konto</w:t>
            </w:r>
            <w:proofErr w:type="gramEnd"/>
            <w:r w:rsidRPr="00130224">
              <w:t>.</w:t>
            </w:r>
          </w:p>
        </w:tc>
      </w:tr>
    </w:tbl>
    <w:p w14:paraId="7981C5AC" w14:textId="77777777" w:rsidR="002A42C0" w:rsidRPr="00130224" w:rsidRDefault="00955B86" w:rsidP="00130224">
      <w:pPr>
        <w:pStyle w:val="avsnitt-undertittel"/>
      </w:pPr>
      <w:r w:rsidRPr="00130224">
        <w:t>SVERIGE</w:t>
      </w:r>
    </w:p>
    <w:p w14:paraId="0289445C" w14:textId="77777777" w:rsidR="002A42C0" w:rsidRPr="00130224" w:rsidRDefault="00955B86" w:rsidP="00130224">
      <w:pPr>
        <w:pStyle w:val="Undertittel"/>
      </w:pPr>
      <w:r w:rsidRPr="00130224">
        <w:t>Svensk</w:t>
      </w:r>
    </w:p>
    <w:p w14:paraId="67102E0C"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1B6270D6"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72C37E24"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50CB1E9E" w14:textId="77777777" w:rsidR="002A42C0" w:rsidRPr="00130224" w:rsidRDefault="00955B86" w:rsidP="00130224">
            <w:r w:rsidRPr="00130224">
              <w:t>Definisjon</w:t>
            </w:r>
          </w:p>
        </w:tc>
      </w:tr>
      <w:tr w:rsidR="002A42C0" w:rsidRPr="00130224" w14:paraId="48070F86" w14:textId="77777777">
        <w:trPr>
          <w:trHeight w:val="460"/>
        </w:trPr>
        <w:tc>
          <w:tcPr>
            <w:tcW w:w="2960" w:type="dxa"/>
            <w:tcBorders>
              <w:top w:val="single" w:sz="4" w:space="0" w:color="000000"/>
              <w:left w:val="nil"/>
              <w:bottom w:val="nil"/>
              <w:right w:val="nil"/>
            </w:tcBorders>
            <w:tcMar>
              <w:top w:w="128" w:type="dxa"/>
              <w:left w:w="43" w:type="dxa"/>
              <w:bottom w:w="128" w:type="dxa"/>
              <w:right w:w="43" w:type="dxa"/>
            </w:tcMar>
          </w:tcPr>
          <w:p w14:paraId="2A8F88A0" w14:textId="77777777" w:rsidR="002A42C0" w:rsidRPr="00130224" w:rsidRDefault="00955B86" w:rsidP="00130224">
            <w:proofErr w:type="spellStart"/>
            <w:r w:rsidRPr="00130224">
              <w:t>Tillhandahållande</w:t>
            </w:r>
            <w:proofErr w:type="spellEnd"/>
            <w:r w:rsidRPr="00130224">
              <w:t xml:space="preserve"> av konto</w:t>
            </w:r>
          </w:p>
        </w:tc>
        <w:tc>
          <w:tcPr>
            <w:tcW w:w="6620" w:type="dxa"/>
            <w:tcBorders>
              <w:top w:val="single" w:sz="4" w:space="0" w:color="000000"/>
              <w:left w:val="nil"/>
              <w:bottom w:val="nil"/>
              <w:right w:val="nil"/>
            </w:tcBorders>
            <w:tcMar>
              <w:top w:w="128" w:type="dxa"/>
              <w:left w:w="43" w:type="dxa"/>
              <w:bottom w:w="128" w:type="dxa"/>
              <w:right w:w="43" w:type="dxa"/>
            </w:tcMar>
          </w:tcPr>
          <w:p w14:paraId="5F793585" w14:textId="77777777" w:rsidR="002A42C0" w:rsidRPr="00130224" w:rsidRDefault="00955B86" w:rsidP="00130224">
            <w:proofErr w:type="spellStart"/>
            <w:r w:rsidRPr="00130224">
              <w:t>Kontohållaren</w:t>
            </w:r>
            <w:proofErr w:type="spellEnd"/>
            <w:r w:rsidRPr="00130224">
              <w:t xml:space="preserve"> </w:t>
            </w:r>
            <w:proofErr w:type="spellStart"/>
            <w:r w:rsidRPr="00130224">
              <w:t>tillhandahåller</w:t>
            </w:r>
            <w:proofErr w:type="spellEnd"/>
            <w:r w:rsidRPr="00130224">
              <w:t xml:space="preserve"> </w:t>
            </w:r>
            <w:proofErr w:type="spellStart"/>
            <w:r w:rsidRPr="00130224">
              <w:t>kontot</w:t>
            </w:r>
            <w:proofErr w:type="spellEnd"/>
            <w:r w:rsidRPr="00130224">
              <w:t xml:space="preserve"> </w:t>
            </w:r>
            <w:proofErr w:type="spellStart"/>
            <w:r w:rsidRPr="00130224">
              <w:t>för</w:t>
            </w:r>
            <w:proofErr w:type="spellEnd"/>
            <w:r w:rsidRPr="00130224">
              <w:t xml:space="preserve"> </w:t>
            </w:r>
            <w:proofErr w:type="spellStart"/>
            <w:r w:rsidRPr="00130224">
              <w:t>användning</w:t>
            </w:r>
            <w:proofErr w:type="spellEnd"/>
            <w:r w:rsidRPr="00130224">
              <w:t xml:space="preserve"> av konsumenten.</w:t>
            </w:r>
          </w:p>
        </w:tc>
      </w:tr>
      <w:tr w:rsidR="002A42C0" w:rsidRPr="00130224" w14:paraId="41C64A9E" w14:textId="77777777">
        <w:trPr>
          <w:trHeight w:val="980"/>
        </w:trPr>
        <w:tc>
          <w:tcPr>
            <w:tcW w:w="2960" w:type="dxa"/>
            <w:tcBorders>
              <w:top w:val="nil"/>
              <w:left w:val="nil"/>
              <w:bottom w:val="nil"/>
              <w:right w:val="nil"/>
            </w:tcBorders>
            <w:tcMar>
              <w:top w:w="128" w:type="dxa"/>
              <w:left w:w="43" w:type="dxa"/>
              <w:bottom w:w="128" w:type="dxa"/>
              <w:right w:w="43" w:type="dxa"/>
            </w:tcMar>
          </w:tcPr>
          <w:p w14:paraId="51EB6A36" w14:textId="77777777" w:rsidR="002A42C0" w:rsidRPr="00130224" w:rsidRDefault="00955B86" w:rsidP="00130224">
            <w:proofErr w:type="spellStart"/>
            <w:r w:rsidRPr="00130224">
              <w:t>Tillhandahållande</w:t>
            </w:r>
            <w:proofErr w:type="spellEnd"/>
            <w:r w:rsidRPr="00130224">
              <w:t xml:space="preserve"> av debetkort</w:t>
            </w:r>
          </w:p>
        </w:tc>
        <w:tc>
          <w:tcPr>
            <w:tcW w:w="6620" w:type="dxa"/>
            <w:tcBorders>
              <w:top w:val="nil"/>
              <w:left w:val="nil"/>
              <w:bottom w:val="nil"/>
              <w:right w:val="nil"/>
            </w:tcBorders>
            <w:tcMar>
              <w:top w:w="128" w:type="dxa"/>
              <w:left w:w="43" w:type="dxa"/>
              <w:bottom w:w="128" w:type="dxa"/>
              <w:right w:w="43" w:type="dxa"/>
            </w:tcMar>
          </w:tcPr>
          <w:p w14:paraId="4F566DFC" w14:textId="77777777" w:rsidR="002A42C0" w:rsidRPr="00130224" w:rsidRDefault="00955B86" w:rsidP="00130224">
            <w:proofErr w:type="spellStart"/>
            <w:r w:rsidRPr="00130224">
              <w:t>Kontohållaren</w:t>
            </w:r>
            <w:proofErr w:type="spellEnd"/>
            <w:r w:rsidRPr="00130224">
              <w:t xml:space="preserve"> </w:t>
            </w:r>
            <w:proofErr w:type="spellStart"/>
            <w:r w:rsidRPr="00130224">
              <w:t>tillhandahåller</w:t>
            </w:r>
            <w:proofErr w:type="spellEnd"/>
            <w:r w:rsidRPr="00130224">
              <w:t xml:space="preserve"> ett </w:t>
            </w:r>
            <w:proofErr w:type="spellStart"/>
            <w:r w:rsidRPr="00130224">
              <w:t>betalkort</w:t>
            </w:r>
            <w:proofErr w:type="spellEnd"/>
            <w:r w:rsidRPr="00130224">
              <w:t xml:space="preserve"> kopplat </w:t>
            </w:r>
            <w:proofErr w:type="spellStart"/>
            <w:r w:rsidRPr="00130224">
              <w:t>till</w:t>
            </w:r>
            <w:proofErr w:type="spellEnd"/>
            <w:r w:rsidRPr="00130224">
              <w:t xml:space="preserve"> konsumentens konto. </w:t>
            </w:r>
            <w:proofErr w:type="spellStart"/>
            <w:r w:rsidRPr="00130224">
              <w:t>Beloppet</w:t>
            </w:r>
            <w:proofErr w:type="spellEnd"/>
            <w:r w:rsidRPr="00130224">
              <w:t xml:space="preserve"> </w:t>
            </w:r>
            <w:proofErr w:type="spellStart"/>
            <w:r w:rsidRPr="00130224">
              <w:t>för</w:t>
            </w:r>
            <w:proofErr w:type="spellEnd"/>
            <w:r w:rsidRPr="00130224">
              <w:t xml:space="preserve"> </w:t>
            </w:r>
            <w:proofErr w:type="spellStart"/>
            <w:r w:rsidRPr="00130224">
              <w:t>varje</w:t>
            </w:r>
            <w:proofErr w:type="spellEnd"/>
            <w:r w:rsidRPr="00130224">
              <w:t xml:space="preserve"> </w:t>
            </w:r>
            <w:proofErr w:type="spellStart"/>
            <w:r w:rsidRPr="00130224">
              <w:t>enskild</w:t>
            </w:r>
            <w:proofErr w:type="spellEnd"/>
            <w:r w:rsidRPr="00130224">
              <w:t xml:space="preserve"> </w:t>
            </w:r>
            <w:proofErr w:type="spellStart"/>
            <w:r w:rsidRPr="00130224">
              <w:t>transaktion</w:t>
            </w:r>
            <w:proofErr w:type="spellEnd"/>
            <w:r w:rsidRPr="00130224">
              <w:t xml:space="preserve"> som </w:t>
            </w:r>
            <w:proofErr w:type="spellStart"/>
            <w:r w:rsidRPr="00130224">
              <w:t>görs</w:t>
            </w:r>
            <w:proofErr w:type="spellEnd"/>
            <w:r w:rsidRPr="00130224">
              <w:t xml:space="preserve"> med </w:t>
            </w:r>
            <w:proofErr w:type="spellStart"/>
            <w:r w:rsidRPr="00130224">
              <w:t>hjälp</w:t>
            </w:r>
            <w:proofErr w:type="spellEnd"/>
            <w:r w:rsidRPr="00130224">
              <w:t xml:space="preserve"> av kortet dras </w:t>
            </w:r>
            <w:proofErr w:type="spellStart"/>
            <w:r w:rsidRPr="00130224">
              <w:t>direkt</w:t>
            </w:r>
            <w:proofErr w:type="spellEnd"/>
            <w:r w:rsidRPr="00130224">
              <w:t xml:space="preserve"> </w:t>
            </w:r>
            <w:proofErr w:type="spellStart"/>
            <w:r w:rsidRPr="00130224">
              <w:t>och</w:t>
            </w:r>
            <w:proofErr w:type="spellEnd"/>
            <w:r w:rsidRPr="00130224">
              <w:t xml:space="preserve"> i sin helhet </w:t>
            </w:r>
            <w:proofErr w:type="spellStart"/>
            <w:r w:rsidRPr="00130224">
              <w:t>från</w:t>
            </w:r>
            <w:proofErr w:type="spellEnd"/>
            <w:r w:rsidRPr="00130224">
              <w:t xml:space="preserve"> konsumentens konto.</w:t>
            </w:r>
          </w:p>
        </w:tc>
      </w:tr>
      <w:tr w:rsidR="002A42C0" w:rsidRPr="00130224" w14:paraId="6B9F3A5A" w14:textId="77777777">
        <w:trPr>
          <w:trHeight w:val="1740"/>
        </w:trPr>
        <w:tc>
          <w:tcPr>
            <w:tcW w:w="2960" w:type="dxa"/>
            <w:tcBorders>
              <w:top w:val="nil"/>
              <w:left w:val="nil"/>
              <w:bottom w:val="nil"/>
              <w:right w:val="nil"/>
            </w:tcBorders>
            <w:tcMar>
              <w:top w:w="128" w:type="dxa"/>
              <w:left w:w="43" w:type="dxa"/>
              <w:bottom w:w="128" w:type="dxa"/>
              <w:right w:w="43" w:type="dxa"/>
            </w:tcMar>
          </w:tcPr>
          <w:p w14:paraId="6F2962B7" w14:textId="77777777" w:rsidR="002A42C0" w:rsidRPr="00130224" w:rsidRDefault="00955B86" w:rsidP="00130224">
            <w:proofErr w:type="spellStart"/>
            <w:r w:rsidRPr="00130224">
              <w:t>Tillhandahållande</w:t>
            </w:r>
            <w:proofErr w:type="spellEnd"/>
            <w:r w:rsidRPr="00130224">
              <w:t xml:space="preserve"> av </w:t>
            </w:r>
            <w:proofErr w:type="spellStart"/>
            <w:r w:rsidRPr="00130224">
              <w:t>kreditkort</w:t>
            </w:r>
            <w:proofErr w:type="spellEnd"/>
          </w:p>
        </w:tc>
        <w:tc>
          <w:tcPr>
            <w:tcW w:w="6620" w:type="dxa"/>
            <w:tcBorders>
              <w:top w:val="nil"/>
              <w:left w:val="nil"/>
              <w:bottom w:val="nil"/>
              <w:right w:val="nil"/>
            </w:tcBorders>
            <w:tcMar>
              <w:top w:w="128" w:type="dxa"/>
              <w:left w:w="43" w:type="dxa"/>
              <w:bottom w:w="128" w:type="dxa"/>
              <w:right w:w="43" w:type="dxa"/>
            </w:tcMar>
          </w:tcPr>
          <w:p w14:paraId="21BD0616" w14:textId="77777777" w:rsidR="002A42C0" w:rsidRPr="00130224" w:rsidRDefault="00955B86" w:rsidP="00130224">
            <w:proofErr w:type="spellStart"/>
            <w:r w:rsidRPr="00130224">
              <w:t>Kontohållaren</w:t>
            </w:r>
            <w:proofErr w:type="spellEnd"/>
            <w:r w:rsidRPr="00130224">
              <w:t xml:space="preserve"> </w:t>
            </w:r>
            <w:proofErr w:type="spellStart"/>
            <w:r w:rsidRPr="00130224">
              <w:t>tillhandahåller</w:t>
            </w:r>
            <w:proofErr w:type="spellEnd"/>
            <w:r w:rsidRPr="00130224">
              <w:t xml:space="preserve"> ett </w:t>
            </w:r>
            <w:proofErr w:type="spellStart"/>
            <w:r w:rsidRPr="00130224">
              <w:t>betalkort</w:t>
            </w:r>
            <w:proofErr w:type="spellEnd"/>
            <w:r w:rsidRPr="00130224">
              <w:t xml:space="preserve"> kopplat </w:t>
            </w:r>
            <w:proofErr w:type="spellStart"/>
            <w:r w:rsidRPr="00130224">
              <w:t>till</w:t>
            </w:r>
            <w:proofErr w:type="spellEnd"/>
            <w:r w:rsidRPr="00130224">
              <w:t xml:space="preserve"> konsumentens </w:t>
            </w:r>
            <w:proofErr w:type="spellStart"/>
            <w:r w:rsidRPr="00130224">
              <w:t>betalkonto</w:t>
            </w:r>
            <w:proofErr w:type="spellEnd"/>
            <w:r w:rsidRPr="00130224">
              <w:t xml:space="preserve">. Hela </w:t>
            </w:r>
            <w:proofErr w:type="spellStart"/>
            <w:r w:rsidRPr="00130224">
              <w:t>beloppet</w:t>
            </w:r>
            <w:proofErr w:type="spellEnd"/>
            <w:r w:rsidRPr="00130224">
              <w:t xml:space="preserve"> </w:t>
            </w:r>
            <w:proofErr w:type="spellStart"/>
            <w:r w:rsidRPr="00130224">
              <w:t>för</w:t>
            </w:r>
            <w:proofErr w:type="spellEnd"/>
            <w:r w:rsidRPr="00130224">
              <w:t xml:space="preserve"> de </w:t>
            </w:r>
            <w:proofErr w:type="spellStart"/>
            <w:r w:rsidRPr="00130224">
              <w:t>transaktioner</w:t>
            </w:r>
            <w:proofErr w:type="spellEnd"/>
            <w:r w:rsidRPr="00130224">
              <w:t xml:space="preserve"> som gjorts med </w:t>
            </w:r>
            <w:proofErr w:type="spellStart"/>
            <w:r w:rsidRPr="00130224">
              <w:t>hjälp</w:t>
            </w:r>
            <w:proofErr w:type="spellEnd"/>
            <w:r w:rsidRPr="00130224">
              <w:t xml:space="preserve"> av kortet under en </w:t>
            </w:r>
            <w:proofErr w:type="spellStart"/>
            <w:r w:rsidRPr="00130224">
              <w:t>överenskommen</w:t>
            </w:r>
            <w:proofErr w:type="spellEnd"/>
            <w:r w:rsidRPr="00130224">
              <w:t xml:space="preserve"> </w:t>
            </w:r>
            <w:proofErr w:type="spellStart"/>
            <w:r w:rsidRPr="00130224">
              <w:t>tidsperiod</w:t>
            </w:r>
            <w:proofErr w:type="spellEnd"/>
            <w:r w:rsidRPr="00130224">
              <w:t xml:space="preserve"> </w:t>
            </w:r>
            <w:proofErr w:type="spellStart"/>
            <w:r w:rsidRPr="00130224">
              <w:t>debiteras</w:t>
            </w:r>
            <w:proofErr w:type="spellEnd"/>
            <w:r w:rsidRPr="00130224">
              <w:t xml:space="preserve"> </w:t>
            </w:r>
            <w:proofErr w:type="spellStart"/>
            <w:r w:rsidRPr="00130224">
              <w:t>kontot</w:t>
            </w:r>
            <w:proofErr w:type="spellEnd"/>
            <w:r w:rsidRPr="00130224">
              <w:t xml:space="preserve"> i sin helhet. </w:t>
            </w:r>
            <w:proofErr w:type="spellStart"/>
            <w:r w:rsidRPr="00130224">
              <w:t>Betalning</w:t>
            </w:r>
            <w:proofErr w:type="spellEnd"/>
            <w:r w:rsidRPr="00130224">
              <w:t xml:space="preserve"> </w:t>
            </w:r>
            <w:proofErr w:type="spellStart"/>
            <w:r w:rsidRPr="00130224">
              <w:t>sker</w:t>
            </w:r>
            <w:proofErr w:type="spellEnd"/>
            <w:r w:rsidRPr="00130224">
              <w:t xml:space="preserve"> i sin helhet eller </w:t>
            </w:r>
            <w:proofErr w:type="spellStart"/>
            <w:r w:rsidRPr="00130224">
              <w:t>uppdelat</w:t>
            </w:r>
            <w:proofErr w:type="spellEnd"/>
            <w:r w:rsidRPr="00130224">
              <w:t xml:space="preserve"> av konsumenten vid ett </w:t>
            </w:r>
            <w:proofErr w:type="spellStart"/>
            <w:r w:rsidRPr="00130224">
              <w:t>överenskommet</w:t>
            </w:r>
            <w:proofErr w:type="spellEnd"/>
            <w:r w:rsidRPr="00130224">
              <w:t xml:space="preserve"> datum. Ett </w:t>
            </w:r>
            <w:proofErr w:type="spellStart"/>
            <w:r w:rsidRPr="00130224">
              <w:t>kreditavtal</w:t>
            </w:r>
            <w:proofErr w:type="spellEnd"/>
            <w:r w:rsidRPr="00130224">
              <w:t xml:space="preserve"> </w:t>
            </w:r>
            <w:proofErr w:type="spellStart"/>
            <w:r w:rsidRPr="00130224">
              <w:t>mellan</w:t>
            </w:r>
            <w:proofErr w:type="spellEnd"/>
            <w:r w:rsidRPr="00130224">
              <w:t xml:space="preserve"> </w:t>
            </w:r>
            <w:proofErr w:type="spellStart"/>
            <w:r w:rsidRPr="00130224">
              <w:t>kontohållaren</w:t>
            </w:r>
            <w:proofErr w:type="spellEnd"/>
            <w:r w:rsidRPr="00130224">
              <w:t xml:space="preserve"> </w:t>
            </w:r>
            <w:proofErr w:type="spellStart"/>
            <w:r w:rsidRPr="00130224">
              <w:t>och</w:t>
            </w:r>
            <w:proofErr w:type="spellEnd"/>
            <w:r w:rsidRPr="00130224">
              <w:t xml:space="preserve"> konsumenten </w:t>
            </w:r>
            <w:proofErr w:type="spellStart"/>
            <w:r w:rsidRPr="00130224">
              <w:t>fastställer</w:t>
            </w:r>
            <w:proofErr w:type="spellEnd"/>
            <w:r w:rsidRPr="00130224">
              <w:t xml:space="preserve"> om </w:t>
            </w:r>
            <w:proofErr w:type="spellStart"/>
            <w:r w:rsidRPr="00130224">
              <w:t>ränta</w:t>
            </w:r>
            <w:proofErr w:type="spellEnd"/>
            <w:r w:rsidRPr="00130224">
              <w:t xml:space="preserve"> tas ut av konsumenten </w:t>
            </w:r>
            <w:proofErr w:type="spellStart"/>
            <w:r w:rsidRPr="00130224">
              <w:t>för</w:t>
            </w:r>
            <w:proofErr w:type="spellEnd"/>
            <w:r w:rsidRPr="00130224">
              <w:t xml:space="preserve"> lånet.</w:t>
            </w:r>
          </w:p>
        </w:tc>
      </w:tr>
      <w:tr w:rsidR="002A42C0" w:rsidRPr="00130224" w14:paraId="1D028190" w14:textId="77777777">
        <w:trPr>
          <w:trHeight w:val="1220"/>
        </w:trPr>
        <w:tc>
          <w:tcPr>
            <w:tcW w:w="2960" w:type="dxa"/>
            <w:tcBorders>
              <w:top w:val="nil"/>
              <w:left w:val="nil"/>
              <w:bottom w:val="nil"/>
              <w:right w:val="nil"/>
            </w:tcBorders>
            <w:tcMar>
              <w:top w:w="128" w:type="dxa"/>
              <w:left w:w="43" w:type="dxa"/>
              <w:bottom w:w="128" w:type="dxa"/>
              <w:right w:w="43" w:type="dxa"/>
            </w:tcMar>
          </w:tcPr>
          <w:p w14:paraId="568E9005" w14:textId="77777777" w:rsidR="002A42C0" w:rsidRPr="00130224" w:rsidRDefault="00955B86" w:rsidP="00130224">
            <w:r w:rsidRPr="00130224">
              <w:t>Kontokredit</w:t>
            </w:r>
          </w:p>
        </w:tc>
        <w:tc>
          <w:tcPr>
            <w:tcW w:w="6620" w:type="dxa"/>
            <w:tcBorders>
              <w:top w:val="nil"/>
              <w:left w:val="nil"/>
              <w:bottom w:val="nil"/>
              <w:right w:val="nil"/>
            </w:tcBorders>
            <w:tcMar>
              <w:top w:w="128" w:type="dxa"/>
              <w:left w:w="43" w:type="dxa"/>
              <w:bottom w:w="128" w:type="dxa"/>
              <w:right w:w="43" w:type="dxa"/>
            </w:tcMar>
          </w:tcPr>
          <w:p w14:paraId="3637FD70" w14:textId="77777777" w:rsidR="002A42C0" w:rsidRPr="00130224" w:rsidRDefault="00955B86" w:rsidP="00130224">
            <w:proofErr w:type="spellStart"/>
            <w:r w:rsidRPr="00130224">
              <w:t>Kontohållaren</w:t>
            </w:r>
            <w:proofErr w:type="spellEnd"/>
            <w:r w:rsidRPr="00130224">
              <w:t xml:space="preserve"> </w:t>
            </w:r>
            <w:proofErr w:type="spellStart"/>
            <w:r w:rsidRPr="00130224">
              <w:t>och</w:t>
            </w:r>
            <w:proofErr w:type="spellEnd"/>
            <w:r w:rsidRPr="00130224">
              <w:t xml:space="preserve"> konsumenten </w:t>
            </w:r>
            <w:proofErr w:type="spellStart"/>
            <w:r w:rsidRPr="00130224">
              <w:t>avtalar</w:t>
            </w:r>
            <w:proofErr w:type="spellEnd"/>
            <w:r w:rsidRPr="00130224">
              <w:t xml:space="preserve"> i </w:t>
            </w:r>
            <w:proofErr w:type="spellStart"/>
            <w:r w:rsidRPr="00130224">
              <w:t>förväg</w:t>
            </w:r>
            <w:proofErr w:type="spellEnd"/>
            <w:r w:rsidRPr="00130224">
              <w:t xml:space="preserve"> om att konsumenten får låna </w:t>
            </w:r>
            <w:proofErr w:type="spellStart"/>
            <w:r w:rsidRPr="00130224">
              <w:t>pengar</w:t>
            </w:r>
            <w:proofErr w:type="spellEnd"/>
            <w:r w:rsidRPr="00130224">
              <w:t xml:space="preserve"> </w:t>
            </w:r>
            <w:proofErr w:type="spellStart"/>
            <w:r w:rsidRPr="00130224">
              <w:t>när</w:t>
            </w:r>
            <w:proofErr w:type="spellEnd"/>
            <w:r w:rsidRPr="00130224">
              <w:t xml:space="preserve"> det </w:t>
            </w:r>
            <w:proofErr w:type="spellStart"/>
            <w:r w:rsidRPr="00130224">
              <w:t>inte</w:t>
            </w:r>
            <w:proofErr w:type="spellEnd"/>
            <w:r w:rsidRPr="00130224">
              <w:t xml:space="preserve"> finns </w:t>
            </w:r>
            <w:proofErr w:type="spellStart"/>
            <w:r w:rsidRPr="00130224">
              <w:t>några</w:t>
            </w:r>
            <w:proofErr w:type="spellEnd"/>
            <w:r w:rsidRPr="00130224">
              <w:t xml:space="preserve"> </w:t>
            </w:r>
            <w:proofErr w:type="spellStart"/>
            <w:r w:rsidRPr="00130224">
              <w:t>pengar</w:t>
            </w:r>
            <w:proofErr w:type="spellEnd"/>
            <w:r w:rsidRPr="00130224">
              <w:t xml:space="preserve"> kvar på </w:t>
            </w:r>
            <w:proofErr w:type="spellStart"/>
            <w:r w:rsidRPr="00130224">
              <w:t>kontot</w:t>
            </w:r>
            <w:proofErr w:type="spellEnd"/>
            <w:r w:rsidRPr="00130224">
              <w:t xml:space="preserve">. </w:t>
            </w:r>
            <w:proofErr w:type="spellStart"/>
            <w:r w:rsidRPr="00130224">
              <w:t>Avtalet</w:t>
            </w:r>
            <w:proofErr w:type="spellEnd"/>
            <w:r w:rsidRPr="00130224">
              <w:t xml:space="preserve"> </w:t>
            </w:r>
            <w:proofErr w:type="spellStart"/>
            <w:r w:rsidRPr="00130224">
              <w:t>fastställer</w:t>
            </w:r>
            <w:proofErr w:type="spellEnd"/>
            <w:r w:rsidRPr="00130224">
              <w:t xml:space="preserve"> ett </w:t>
            </w:r>
            <w:proofErr w:type="spellStart"/>
            <w:r w:rsidRPr="00130224">
              <w:t>maxbelopp</w:t>
            </w:r>
            <w:proofErr w:type="spellEnd"/>
            <w:r w:rsidRPr="00130224">
              <w:t xml:space="preserve"> som kan lånas </w:t>
            </w:r>
            <w:proofErr w:type="spellStart"/>
            <w:r w:rsidRPr="00130224">
              <w:t>och</w:t>
            </w:r>
            <w:proofErr w:type="spellEnd"/>
            <w:r w:rsidRPr="00130224">
              <w:t xml:space="preserve"> om konsumenten </w:t>
            </w:r>
            <w:proofErr w:type="spellStart"/>
            <w:r w:rsidRPr="00130224">
              <w:t>ska</w:t>
            </w:r>
            <w:proofErr w:type="spellEnd"/>
            <w:r w:rsidRPr="00130224">
              <w:t xml:space="preserve"> </w:t>
            </w:r>
            <w:proofErr w:type="spellStart"/>
            <w:r w:rsidRPr="00130224">
              <w:t>betala</w:t>
            </w:r>
            <w:proofErr w:type="spellEnd"/>
            <w:r w:rsidRPr="00130224">
              <w:t xml:space="preserve"> avgifter </w:t>
            </w:r>
            <w:proofErr w:type="spellStart"/>
            <w:r w:rsidRPr="00130224">
              <w:t>och</w:t>
            </w:r>
            <w:proofErr w:type="spellEnd"/>
            <w:r w:rsidRPr="00130224">
              <w:t xml:space="preserve"> </w:t>
            </w:r>
            <w:proofErr w:type="spellStart"/>
            <w:r w:rsidRPr="00130224">
              <w:t>ränta</w:t>
            </w:r>
            <w:proofErr w:type="spellEnd"/>
            <w:r w:rsidRPr="00130224">
              <w:t>.</w:t>
            </w:r>
          </w:p>
        </w:tc>
      </w:tr>
      <w:tr w:rsidR="002A42C0" w:rsidRPr="00130224" w14:paraId="01DAC246" w14:textId="77777777">
        <w:trPr>
          <w:trHeight w:val="720"/>
        </w:trPr>
        <w:tc>
          <w:tcPr>
            <w:tcW w:w="2960" w:type="dxa"/>
            <w:tcBorders>
              <w:top w:val="nil"/>
              <w:left w:val="nil"/>
              <w:bottom w:val="nil"/>
              <w:right w:val="nil"/>
            </w:tcBorders>
            <w:tcMar>
              <w:top w:w="128" w:type="dxa"/>
              <w:left w:w="43" w:type="dxa"/>
              <w:bottom w:w="128" w:type="dxa"/>
              <w:right w:w="43" w:type="dxa"/>
            </w:tcMar>
          </w:tcPr>
          <w:p w14:paraId="04313CEB" w14:textId="77777777" w:rsidR="002A42C0" w:rsidRPr="00130224" w:rsidRDefault="00955B86" w:rsidP="00130224">
            <w:proofErr w:type="spellStart"/>
            <w:r w:rsidRPr="00130224">
              <w:t>Betalning</w:t>
            </w:r>
            <w:proofErr w:type="spellEnd"/>
          </w:p>
        </w:tc>
        <w:tc>
          <w:tcPr>
            <w:tcW w:w="6620" w:type="dxa"/>
            <w:tcBorders>
              <w:top w:val="nil"/>
              <w:left w:val="nil"/>
              <w:bottom w:val="nil"/>
              <w:right w:val="nil"/>
            </w:tcBorders>
            <w:tcMar>
              <w:top w:w="128" w:type="dxa"/>
              <w:left w:w="43" w:type="dxa"/>
              <w:bottom w:w="128" w:type="dxa"/>
              <w:right w:w="43" w:type="dxa"/>
            </w:tcMar>
          </w:tcPr>
          <w:p w14:paraId="6FFAC169" w14:textId="77777777" w:rsidR="002A42C0" w:rsidRPr="00130224" w:rsidRDefault="00955B86" w:rsidP="00130224">
            <w:r w:rsidRPr="00130224">
              <w:t xml:space="preserve">På </w:t>
            </w:r>
            <w:proofErr w:type="spellStart"/>
            <w:r w:rsidRPr="00130224">
              <w:t>uppdrag</w:t>
            </w:r>
            <w:proofErr w:type="spellEnd"/>
            <w:r w:rsidRPr="00130224">
              <w:t xml:space="preserve"> av konsumenten </w:t>
            </w:r>
            <w:proofErr w:type="spellStart"/>
            <w:r w:rsidRPr="00130224">
              <w:t>överför</w:t>
            </w:r>
            <w:proofErr w:type="spellEnd"/>
            <w:r w:rsidRPr="00130224">
              <w:t xml:space="preserve"> </w:t>
            </w:r>
            <w:proofErr w:type="spellStart"/>
            <w:r w:rsidRPr="00130224">
              <w:t>kontohållaren</w:t>
            </w:r>
            <w:proofErr w:type="spellEnd"/>
            <w:r w:rsidRPr="00130224">
              <w:t xml:space="preserve"> </w:t>
            </w:r>
            <w:proofErr w:type="spellStart"/>
            <w:r w:rsidRPr="00130224">
              <w:t>pengar</w:t>
            </w:r>
            <w:proofErr w:type="spellEnd"/>
            <w:r w:rsidRPr="00130224">
              <w:t xml:space="preserve"> </w:t>
            </w:r>
            <w:proofErr w:type="spellStart"/>
            <w:r w:rsidRPr="00130224">
              <w:t>från</w:t>
            </w:r>
            <w:proofErr w:type="spellEnd"/>
            <w:r w:rsidRPr="00130224">
              <w:t xml:space="preserve"> konsumentens konto </w:t>
            </w:r>
            <w:proofErr w:type="spellStart"/>
            <w:r w:rsidRPr="00130224">
              <w:t>till</w:t>
            </w:r>
            <w:proofErr w:type="spellEnd"/>
            <w:r w:rsidRPr="00130224">
              <w:t xml:space="preserve"> ett </w:t>
            </w:r>
            <w:proofErr w:type="spellStart"/>
            <w:r w:rsidRPr="00130224">
              <w:t>annat</w:t>
            </w:r>
            <w:proofErr w:type="spellEnd"/>
            <w:r w:rsidRPr="00130224">
              <w:t xml:space="preserve"> konto.</w:t>
            </w:r>
          </w:p>
        </w:tc>
      </w:tr>
      <w:tr w:rsidR="002A42C0" w:rsidRPr="00130224" w14:paraId="201204C8" w14:textId="77777777">
        <w:trPr>
          <w:trHeight w:val="720"/>
        </w:trPr>
        <w:tc>
          <w:tcPr>
            <w:tcW w:w="2960" w:type="dxa"/>
            <w:tcBorders>
              <w:top w:val="nil"/>
              <w:left w:val="nil"/>
              <w:bottom w:val="nil"/>
              <w:right w:val="nil"/>
            </w:tcBorders>
            <w:tcMar>
              <w:top w:w="128" w:type="dxa"/>
              <w:left w:w="43" w:type="dxa"/>
              <w:bottom w:w="128" w:type="dxa"/>
              <w:right w:w="43" w:type="dxa"/>
            </w:tcMar>
          </w:tcPr>
          <w:p w14:paraId="405BA4E9" w14:textId="77777777" w:rsidR="002A42C0" w:rsidRPr="00130224" w:rsidRDefault="00955B86" w:rsidP="00130224">
            <w:r w:rsidRPr="00130224">
              <w:t xml:space="preserve">Stående </w:t>
            </w:r>
            <w:proofErr w:type="spellStart"/>
            <w:r w:rsidRPr="00130224">
              <w:t>överföring</w:t>
            </w:r>
            <w:proofErr w:type="spellEnd"/>
          </w:p>
        </w:tc>
        <w:tc>
          <w:tcPr>
            <w:tcW w:w="6620" w:type="dxa"/>
            <w:tcBorders>
              <w:top w:val="nil"/>
              <w:left w:val="nil"/>
              <w:bottom w:val="nil"/>
              <w:right w:val="nil"/>
            </w:tcBorders>
            <w:tcMar>
              <w:top w:w="128" w:type="dxa"/>
              <w:left w:w="43" w:type="dxa"/>
              <w:bottom w:w="128" w:type="dxa"/>
              <w:right w:w="43" w:type="dxa"/>
            </w:tcMar>
          </w:tcPr>
          <w:p w14:paraId="16D2624E" w14:textId="77777777" w:rsidR="002A42C0" w:rsidRPr="00130224" w:rsidRDefault="00955B86" w:rsidP="00130224">
            <w:r w:rsidRPr="00130224">
              <w:t xml:space="preserve">På </w:t>
            </w:r>
            <w:proofErr w:type="spellStart"/>
            <w:r w:rsidRPr="00130224">
              <w:t>uppdrag</w:t>
            </w:r>
            <w:proofErr w:type="spellEnd"/>
            <w:r w:rsidRPr="00130224">
              <w:t xml:space="preserve"> av konsumenten </w:t>
            </w:r>
            <w:proofErr w:type="spellStart"/>
            <w:r w:rsidRPr="00130224">
              <w:t>utför</w:t>
            </w:r>
            <w:proofErr w:type="spellEnd"/>
            <w:r w:rsidRPr="00130224">
              <w:t xml:space="preserve"> </w:t>
            </w:r>
            <w:proofErr w:type="spellStart"/>
            <w:r w:rsidRPr="00130224">
              <w:t>kontohållaren</w:t>
            </w:r>
            <w:proofErr w:type="spellEnd"/>
            <w:r w:rsidRPr="00130224">
              <w:t xml:space="preserve"> </w:t>
            </w:r>
            <w:proofErr w:type="spellStart"/>
            <w:r w:rsidRPr="00130224">
              <w:t>regelbundna</w:t>
            </w:r>
            <w:proofErr w:type="spellEnd"/>
            <w:r w:rsidRPr="00130224">
              <w:t xml:space="preserve"> </w:t>
            </w:r>
            <w:proofErr w:type="spellStart"/>
            <w:r w:rsidRPr="00130224">
              <w:t>överföringar</w:t>
            </w:r>
            <w:proofErr w:type="spellEnd"/>
            <w:r w:rsidRPr="00130224">
              <w:t xml:space="preserve"> av ett fast </w:t>
            </w:r>
            <w:proofErr w:type="spellStart"/>
            <w:r w:rsidRPr="00130224">
              <w:t>belopp</w:t>
            </w:r>
            <w:proofErr w:type="spellEnd"/>
            <w:r w:rsidRPr="00130224">
              <w:t xml:space="preserve"> </w:t>
            </w:r>
            <w:proofErr w:type="spellStart"/>
            <w:r w:rsidRPr="00130224">
              <w:t>från</w:t>
            </w:r>
            <w:proofErr w:type="spellEnd"/>
            <w:r w:rsidRPr="00130224">
              <w:t xml:space="preserve"> konsumentens konto </w:t>
            </w:r>
            <w:proofErr w:type="spellStart"/>
            <w:r w:rsidRPr="00130224">
              <w:t>till</w:t>
            </w:r>
            <w:proofErr w:type="spellEnd"/>
            <w:r w:rsidRPr="00130224">
              <w:t xml:space="preserve"> ett </w:t>
            </w:r>
            <w:proofErr w:type="spellStart"/>
            <w:r w:rsidRPr="00130224">
              <w:t>annat</w:t>
            </w:r>
            <w:proofErr w:type="spellEnd"/>
            <w:r w:rsidRPr="00130224">
              <w:t xml:space="preserve"> konto.</w:t>
            </w:r>
          </w:p>
        </w:tc>
      </w:tr>
      <w:tr w:rsidR="002A42C0" w:rsidRPr="00130224" w14:paraId="29FAD3AC" w14:textId="77777777">
        <w:trPr>
          <w:trHeight w:val="1480"/>
        </w:trPr>
        <w:tc>
          <w:tcPr>
            <w:tcW w:w="2960" w:type="dxa"/>
            <w:tcBorders>
              <w:top w:val="nil"/>
              <w:left w:val="nil"/>
              <w:bottom w:val="nil"/>
              <w:right w:val="nil"/>
            </w:tcBorders>
            <w:tcMar>
              <w:top w:w="128" w:type="dxa"/>
              <w:left w:w="43" w:type="dxa"/>
              <w:bottom w:w="128" w:type="dxa"/>
              <w:right w:w="43" w:type="dxa"/>
            </w:tcMar>
          </w:tcPr>
          <w:p w14:paraId="6E4E3A34" w14:textId="77777777" w:rsidR="002A42C0" w:rsidRPr="00130224" w:rsidRDefault="00955B86" w:rsidP="00130224">
            <w:r w:rsidRPr="00130224">
              <w:t>Autogiro</w:t>
            </w:r>
          </w:p>
        </w:tc>
        <w:tc>
          <w:tcPr>
            <w:tcW w:w="6620" w:type="dxa"/>
            <w:tcBorders>
              <w:top w:val="nil"/>
              <w:left w:val="nil"/>
              <w:bottom w:val="nil"/>
              <w:right w:val="nil"/>
            </w:tcBorders>
            <w:tcMar>
              <w:top w:w="128" w:type="dxa"/>
              <w:left w:w="43" w:type="dxa"/>
              <w:bottom w:w="128" w:type="dxa"/>
              <w:right w:w="43" w:type="dxa"/>
            </w:tcMar>
          </w:tcPr>
          <w:p w14:paraId="4A1BDD05" w14:textId="77777777" w:rsidR="002A42C0" w:rsidRPr="00130224" w:rsidRDefault="00955B86" w:rsidP="00130224">
            <w:r w:rsidRPr="00130224">
              <w:t xml:space="preserve">Konsumenten </w:t>
            </w:r>
            <w:proofErr w:type="spellStart"/>
            <w:r w:rsidRPr="00130224">
              <w:t>tillåter</w:t>
            </w:r>
            <w:proofErr w:type="spellEnd"/>
            <w:r w:rsidRPr="00130224">
              <w:t xml:space="preserve"> </w:t>
            </w:r>
            <w:proofErr w:type="spellStart"/>
            <w:r w:rsidRPr="00130224">
              <w:t>någon</w:t>
            </w:r>
            <w:proofErr w:type="spellEnd"/>
            <w:r w:rsidRPr="00130224">
              <w:t xml:space="preserve"> </w:t>
            </w:r>
            <w:proofErr w:type="spellStart"/>
            <w:r w:rsidRPr="00130224">
              <w:t>annan</w:t>
            </w:r>
            <w:proofErr w:type="spellEnd"/>
            <w:r w:rsidRPr="00130224">
              <w:t xml:space="preserve"> (</w:t>
            </w:r>
            <w:proofErr w:type="spellStart"/>
            <w:r w:rsidRPr="00130224">
              <w:t>betalningsmottagaren</w:t>
            </w:r>
            <w:proofErr w:type="spellEnd"/>
            <w:r w:rsidRPr="00130224">
              <w:t xml:space="preserve">) att </w:t>
            </w:r>
            <w:proofErr w:type="spellStart"/>
            <w:r w:rsidRPr="00130224">
              <w:t>ge</w:t>
            </w:r>
            <w:proofErr w:type="spellEnd"/>
            <w:r w:rsidRPr="00130224">
              <w:t xml:space="preserve"> </w:t>
            </w:r>
            <w:proofErr w:type="spellStart"/>
            <w:r w:rsidRPr="00130224">
              <w:t>uppdrag</w:t>
            </w:r>
            <w:proofErr w:type="spellEnd"/>
            <w:r w:rsidRPr="00130224">
              <w:t xml:space="preserve"> </w:t>
            </w:r>
            <w:proofErr w:type="spellStart"/>
            <w:r w:rsidRPr="00130224">
              <w:t>till</w:t>
            </w:r>
            <w:proofErr w:type="spellEnd"/>
            <w:r w:rsidRPr="00130224">
              <w:t xml:space="preserve"> </w:t>
            </w:r>
            <w:proofErr w:type="spellStart"/>
            <w:r w:rsidRPr="00130224">
              <w:t>kontohållaren</w:t>
            </w:r>
            <w:proofErr w:type="spellEnd"/>
            <w:r w:rsidRPr="00130224">
              <w:t xml:space="preserve"> om att </w:t>
            </w:r>
            <w:proofErr w:type="spellStart"/>
            <w:r w:rsidRPr="00130224">
              <w:t>överföra</w:t>
            </w:r>
            <w:proofErr w:type="spellEnd"/>
            <w:r w:rsidRPr="00130224">
              <w:t xml:space="preserve"> </w:t>
            </w:r>
            <w:proofErr w:type="spellStart"/>
            <w:r w:rsidRPr="00130224">
              <w:t>pengar</w:t>
            </w:r>
            <w:proofErr w:type="spellEnd"/>
            <w:r w:rsidRPr="00130224">
              <w:t xml:space="preserve"> </w:t>
            </w:r>
            <w:proofErr w:type="spellStart"/>
            <w:r w:rsidRPr="00130224">
              <w:t>från</w:t>
            </w:r>
            <w:proofErr w:type="spellEnd"/>
            <w:r w:rsidRPr="00130224">
              <w:t xml:space="preserve"> konsumentens konto </w:t>
            </w:r>
            <w:proofErr w:type="spellStart"/>
            <w:r w:rsidRPr="00130224">
              <w:t>till</w:t>
            </w:r>
            <w:proofErr w:type="spellEnd"/>
            <w:r w:rsidRPr="00130224">
              <w:t xml:space="preserve"> </w:t>
            </w:r>
            <w:proofErr w:type="spellStart"/>
            <w:r w:rsidRPr="00130224">
              <w:t>betalningsmottagaren</w:t>
            </w:r>
            <w:proofErr w:type="spellEnd"/>
            <w:r w:rsidRPr="00130224">
              <w:t xml:space="preserve">. </w:t>
            </w:r>
            <w:proofErr w:type="spellStart"/>
            <w:r w:rsidRPr="00130224">
              <w:t>Kontohållaren</w:t>
            </w:r>
            <w:proofErr w:type="spellEnd"/>
            <w:r w:rsidRPr="00130224">
              <w:t xml:space="preserve"> </w:t>
            </w:r>
            <w:proofErr w:type="spellStart"/>
            <w:r w:rsidRPr="00130224">
              <w:t>överför</w:t>
            </w:r>
            <w:proofErr w:type="spellEnd"/>
            <w:r w:rsidRPr="00130224">
              <w:t xml:space="preserve"> sedan </w:t>
            </w:r>
            <w:proofErr w:type="spellStart"/>
            <w:r w:rsidRPr="00130224">
              <w:t>pengar</w:t>
            </w:r>
            <w:proofErr w:type="spellEnd"/>
            <w:r w:rsidRPr="00130224">
              <w:t xml:space="preserve"> </w:t>
            </w:r>
            <w:proofErr w:type="spellStart"/>
            <w:r w:rsidRPr="00130224">
              <w:t>till</w:t>
            </w:r>
            <w:proofErr w:type="spellEnd"/>
            <w:r w:rsidRPr="00130224">
              <w:t xml:space="preserve"> </w:t>
            </w:r>
            <w:proofErr w:type="spellStart"/>
            <w:r w:rsidRPr="00130224">
              <w:t>betalningsmottagaren</w:t>
            </w:r>
            <w:proofErr w:type="spellEnd"/>
            <w:r w:rsidRPr="00130224">
              <w:t xml:space="preserve"> på det datum eller de datum som konsumenten </w:t>
            </w:r>
            <w:proofErr w:type="spellStart"/>
            <w:r w:rsidRPr="00130224">
              <w:t>och</w:t>
            </w:r>
            <w:proofErr w:type="spellEnd"/>
            <w:r w:rsidRPr="00130224">
              <w:t xml:space="preserve"> </w:t>
            </w:r>
            <w:proofErr w:type="spellStart"/>
            <w:r w:rsidRPr="00130224">
              <w:t>betalningsmottagaren</w:t>
            </w:r>
            <w:proofErr w:type="spellEnd"/>
            <w:r w:rsidRPr="00130224">
              <w:t xml:space="preserve"> </w:t>
            </w:r>
            <w:proofErr w:type="spellStart"/>
            <w:r w:rsidRPr="00130224">
              <w:t>avtalat</w:t>
            </w:r>
            <w:proofErr w:type="spellEnd"/>
            <w:r w:rsidRPr="00130224">
              <w:t xml:space="preserve">. </w:t>
            </w:r>
            <w:proofErr w:type="spellStart"/>
            <w:r w:rsidRPr="00130224">
              <w:t>Beloppet</w:t>
            </w:r>
            <w:proofErr w:type="spellEnd"/>
            <w:r w:rsidRPr="00130224">
              <w:t xml:space="preserve"> kan </w:t>
            </w:r>
            <w:proofErr w:type="spellStart"/>
            <w:r w:rsidRPr="00130224">
              <w:t>variera</w:t>
            </w:r>
            <w:proofErr w:type="spellEnd"/>
            <w:r w:rsidRPr="00130224">
              <w:t>.</w:t>
            </w:r>
          </w:p>
        </w:tc>
      </w:tr>
      <w:tr w:rsidR="002A42C0" w:rsidRPr="00130224" w14:paraId="46004054"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16973292" w14:textId="77777777" w:rsidR="002A42C0" w:rsidRPr="00130224" w:rsidRDefault="00955B86" w:rsidP="00130224">
            <w:proofErr w:type="spellStart"/>
            <w:r w:rsidRPr="00130224">
              <w:t>Kontantuttag</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417BD0A6" w14:textId="77777777" w:rsidR="002A42C0" w:rsidRPr="00130224" w:rsidRDefault="00955B86" w:rsidP="00130224">
            <w:r w:rsidRPr="00130224">
              <w:t xml:space="preserve">Konsumenten tar ut kontanter </w:t>
            </w:r>
            <w:proofErr w:type="spellStart"/>
            <w:r w:rsidRPr="00130224">
              <w:t>från</w:t>
            </w:r>
            <w:proofErr w:type="spellEnd"/>
            <w:r w:rsidRPr="00130224">
              <w:t xml:space="preserve"> </w:t>
            </w:r>
            <w:proofErr w:type="gramStart"/>
            <w:r w:rsidRPr="00130224">
              <w:t>sitt konto</w:t>
            </w:r>
            <w:proofErr w:type="gramEnd"/>
            <w:r w:rsidRPr="00130224">
              <w:t>.</w:t>
            </w:r>
          </w:p>
        </w:tc>
      </w:tr>
    </w:tbl>
    <w:p w14:paraId="1F5EE540" w14:textId="77777777" w:rsidR="002A42C0" w:rsidRPr="00130224" w:rsidRDefault="00955B86" w:rsidP="00130224">
      <w:pPr>
        <w:pStyle w:val="avsnitt-undertittel"/>
      </w:pPr>
      <w:r w:rsidRPr="00130224">
        <w:t>DET FORENTE KONGERIKE</w:t>
      </w:r>
    </w:p>
    <w:p w14:paraId="168D8BC3" w14:textId="77777777" w:rsidR="002A42C0" w:rsidRPr="00130224" w:rsidRDefault="00955B86" w:rsidP="00130224">
      <w:pPr>
        <w:pStyle w:val="Undertittel"/>
      </w:pPr>
      <w:r w:rsidRPr="00130224">
        <w:t>Engelsk</w:t>
      </w:r>
    </w:p>
    <w:p w14:paraId="4F378491" w14:textId="77777777" w:rsidR="002A42C0" w:rsidRPr="00130224" w:rsidRDefault="00955B86" w:rsidP="00130224">
      <w:pPr>
        <w:pStyle w:val="Tabellnavn"/>
      </w:pPr>
      <w:r w:rsidRPr="00130224">
        <w:t>02N1xx2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960"/>
        <w:gridCol w:w="6620"/>
      </w:tblGrid>
      <w:tr w:rsidR="002A42C0" w:rsidRPr="00130224" w14:paraId="45523084" w14:textId="77777777">
        <w:trPr>
          <w:trHeight w:val="440"/>
        </w:trPr>
        <w:tc>
          <w:tcPr>
            <w:tcW w:w="296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1FE58884" w14:textId="77777777" w:rsidR="002A42C0" w:rsidRPr="00130224" w:rsidRDefault="00955B86" w:rsidP="00130224">
            <w:r w:rsidRPr="00130224">
              <w:t>Begrep</w:t>
            </w:r>
          </w:p>
        </w:tc>
        <w:tc>
          <w:tcPr>
            <w:tcW w:w="6620" w:type="dxa"/>
            <w:tcBorders>
              <w:top w:val="single" w:sz="4" w:space="0" w:color="000000"/>
              <w:left w:val="nil"/>
              <w:bottom w:val="single" w:sz="4" w:space="0" w:color="000000"/>
              <w:right w:val="nil"/>
            </w:tcBorders>
            <w:tcMar>
              <w:top w:w="128" w:type="dxa"/>
              <w:left w:w="43" w:type="dxa"/>
              <w:bottom w:w="128" w:type="dxa"/>
              <w:right w:w="43" w:type="dxa"/>
            </w:tcMar>
            <w:vAlign w:val="bottom"/>
          </w:tcPr>
          <w:p w14:paraId="43B301A0" w14:textId="77777777" w:rsidR="002A42C0" w:rsidRPr="00130224" w:rsidRDefault="00955B86" w:rsidP="00130224">
            <w:r w:rsidRPr="00130224">
              <w:t>Definisjon</w:t>
            </w:r>
          </w:p>
        </w:tc>
      </w:tr>
      <w:tr w:rsidR="002A42C0" w:rsidRPr="00B347C3" w14:paraId="42D44748" w14:textId="77777777">
        <w:trPr>
          <w:trHeight w:val="460"/>
        </w:trPr>
        <w:tc>
          <w:tcPr>
            <w:tcW w:w="2960" w:type="dxa"/>
            <w:tcBorders>
              <w:top w:val="single" w:sz="4" w:space="0" w:color="000000"/>
              <w:left w:val="nil"/>
              <w:bottom w:val="nil"/>
              <w:right w:val="nil"/>
            </w:tcBorders>
            <w:tcMar>
              <w:top w:w="128" w:type="dxa"/>
              <w:left w:w="43" w:type="dxa"/>
              <w:bottom w:w="128" w:type="dxa"/>
              <w:right w:w="43" w:type="dxa"/>
            </w:tcMar>
          </w:tcPr>
          <w:p w14:paraId="7D1C062D" w14:textId="77777777" w:rsidR="002A42C0" w:rsidRPr="00130224" w:rsidRDefault="00955B86" w:rsidP="00130224">
            <w:proofErr w:type="spellStart"/>
            <w:r w:rsidRPr="00130224">
              <w:t>Maintaining</w:t>
            </w:r>
            <w:proofErr w:type="spellEnd"/>
            <w:r w:rsidRPr="00130224">
              <w:t xml:space="preserve"> </w:t>
            </w:r>
            <w:proofErr w:type="spellStart"/>
            <w:r w:rsidRPr="00130224">
              <w:t>the</w:t>
            </w:r>
            <w:proofErr w:type="spellEnd"/>
            <w:r w:rsidRPr="00130224">
              <w:t xml:space="preserve"> </w:t>
            </w:r>
            <w:proofErr w:type="spellStart"/>
            <w:r w:rsidRPr="00130224">
              <w:t>account</w:t>
            </w:r>
            <w:proofErr w:type="spellEnd"/>
          </w:p>
        </w:tc>
        <w:tc>
          <w:tcPr>
            <w:tcW w:w="6620" w:type="dxa"/>
            <w:tcBorders>
              <w:top w:val="single" w:sz="4" w:space="0" w:color="000000"/>
              <w:left w:val="nil"/>
              <w:bottom w:val="nil"/>
              <w:right w:val="nil"/>
            </w:tcBorders>
            <w:tcMar>
              <w:top w:w="128" w:type="dxa"/>
              <w:left w:w="43" w:type="dxa"/>
              <w:bottom w:w="128" w:type="dxa"/>
              <w:right w:w="43" w:type="dxa"/>
            </w:tcMar>
          </w:tcPr>
          <w:p w14:paraId="3725DE77" w14:textId="77777777" w:rsidR="002A42C0" w:rsidRPr="00B347C3" w:rsidRDefault="00955B86" w:rsidP="00130224">
            <w:pPr>
              <w:rPr>
                <w:lang w:val="en-US"/>
              </w:rPr>
            </w:pPr>
            <w:r w:rsidRPr="00B347C3">
              <w:rPr>
                <w:lang w:val="en-US"/>
              </w:rPr>
              <w:t>The account provider operates the account for use by the customer.</w:t>
            </w:r>
          </w:p>
        </w:tc>
      </w:tr>
      <w:tr w:rsidR="002A42C0" w:rsidRPr="00B347C3" w14:paraId="1DC54FA5" w14:textId="77777777">
        <w:trPr>
          <w:trHeight w:val="980"/>
        </w:trPr>
        <w:tc>
          <w:tcPr>
            <w:tcW w:w="2960" w:type="dxa"/>
            <w:tcBorders>
              <w:top w:val="nil"/>
              <w:left w:val="nil"/>
              <w:bottom w:val="nil"/>
              <w:right w:val="nil"/>
            </w:tcBorders>
            <w:tcMar>
              <w:top w:w="128" w:type="dxa"/>
              <w:left w:w="43" w:type="dxa"/>
              <w:bottom w:w="128" w:type="dxa"/>
              <w:right w:w="43" w:type="dxa"/>
            </w:tcMar>
          </w:tcPr>
          <w:p w14:paraId="64BF7D01" w14:textId="77777777" w:rsidR="002A42C0" w:rsidRPr="00130224" w:rsidRDefault="00955B86" w:rsidP="00130224">
            <w:r w:rsidRPr="00130224">
              <w:t xml:space="preserve">Providing a </w:t>
            </w:r>
            <w:proofErr w:type="spellStart"/>
            <w:r w:rsidRPr="00130224">
              <w:t>debit</w:t>
            </w:r>
            <w:proofErr w:type="spellEnd"/>
            <w:r w:rsidRPr="00130224">
              <w:t xml:space="preserve"> </w:t>
            </w:r>
            <w:proofErr w:type="spellStart"/>
            <w:r w:rsidRPr="00130224">
              <w:t>card</w:t>
            </w:r>
            <w:proofErr w:type="spellEnd"/>
          </w:p>
        </w:tc>
        <w:tc>
          <w:tcPr>
            <w:tcW w:w="6620" w:type="dxa"/>
            <w:tcBorders>
              <w:top w:val="nil"/>
              <w:left w:val="nil"/>
              <w:bottom w:val="nil"/>
              <w:right w:val="nil"/>
            </w:tcBorders>
            <w:tcMar>
              <w:top w:w="128" w:type="dxa"/>
              <w:left w:w="43" w:type="dxa"/>
              <w:bottom w:w="128" w:type="dxa"/>
              <w:right w:w="43" w:type="dxa"/>
            </w:tcMar>
          </w:tcPr>
          <w:p w14:paraId="212B8620" w14:textId="77777777" w:rsidR="002A42C0" w:rsidRPr="00B347C3" w:rsidRDefault="00955B86" w:rsidP="00130224">
            <w:pPr>
              <w:rPr>
                <w:lang w:val="en-US"/>
              </w:rPr>
            </w:pPr>
            <w:r w:rsidRPr="00B347C3">
              <w:rPr>
                <w:lang w:val="en-US"/>
              </w:rPr>
              <w:t xml:space="preserve">The account provider provides a payment card linked to the customer’s account. The amount of each transaction made using the card is taken directly and in </w:t>
            </w:r>
            <w:proofErr w:type="gramStart"/>
            <w:r w:rsidRPr="00B347C3">
              <w:rPr>
                <w:lang w:val="en-US"/>
              </w:rPr>
              <w:t>full from</w:t>
            </w:r>
            <w:proofErr w:type="gramEnd"/>
            <w:r w:rsidRPr="00B347C3">
              <w:rPr>
                <w:lang w:val="en-US"/>
              </w:rPr>
              <w:t xml:space="preserve"> the customer’s account.</w:t>
            </w:r>
          </w:p>
        </w:tc>
      </w:tr>
      <w:tr w:rsidR="002A42C0" w:rsidRPr="00B347C3" w14:paraId="4B1DDA95" w14:textId="77777777">
        <w:trPr>
          <w:trHeight w:val="1740"/>
        </w:trPr>
        <w:tc>
          <w:tcPr>
            <w:tcW w:w="2960" w:type="dxa"/>
            <w:tcBorders>
              <w:top w:val="nil"/>
              <w:left w:val="nil"/>
              <w:bottom w:val="nil"/>
              <w:right w:val="nil"/>
            </w:tcBorders>
            <w:tcMar>
              <w:top w:w="128" w:type="dxa"/>
              <w:left w:w="43" w:type="dxa"/>
              <w:bottom w:w="128" w:type="dxa"/>
              <w:right w:w="43" w:type="dxa"/>
            </w:tcMar>
          </w:tcPr>
          <w:p w14:paraId="358D3480" w14:textId="77777777" w:rsidR="002A42C0" w:rsidRPr="00130224" w:rsidRDefault="00955B86" w:rsidP="00130224">
            <w:r w:rsidRPr="00130224">
              <w:t xml:space="preserve">Providing a </w:t>
            </w:r>
            <w:proofErr w:type="spellStart"/>
            <w:r w:rsidRPr="00130224">
              <w:t>credit</w:t>
            </w:r>
            <w:proofErr w:type="spellEnd"/>
            <w:r w:rsidRPr="00130224">
              <w:t xml:space="preserve"> </w:t>
            </w:r>
            <w:proofErr w:type="spellStart"/>
            <w:r w:rsidRPr="00130224">
              <w:t>card</w:t>
            </w:r>
            <w:proofErr w:type="spellEnd"/>
          </w:p>
        </w:tc>
        <w:tc>
          <w:tcPr>
            <w:tcW w:w="6620" w:type="dxa"/>
            <w:tcBorders>
              <w:top w:val="nil"/>
              <w:left w:val="nil"/>
              <w:bottom w:val="nil"/>
              <w:right w:val="nil"/>
            </w:tcBorders>
            <w:tcMar>
              <w:top w:w="128" w:type="dxa"/>
              <w:left w:w="43" w:type="dxa"/>
              <w:bottom w:w="128" w:type="dxa"/>
              <w:right w:w="43" w:type="dxa"/>
            </w:tcMar>
          </w:tcPr>
          <w:p w14:paraId="0523D7E3" w14:textId="77777777" w:rsidR="002A42C0" w:rsidRPr="00B347C3" w:rsidRDefault="00955B86" w:rsidP="00130224">
            <w:pPr>
              <w:rPr>
                <w:lang w:val="en-US"/>
              </w:rPr>
            </w:pPr>
            <w:r w:rsidRPr="00B347C3">
              <w:rPr>
                <w:lang w:val="en-US"/>
              </w:rPr>
              <w:t>The account provider provides a payment card linked to the customer’s payment account. The total amount of the transactions made using the card during an agreed period is taken either in full or in part from the customer’s payment account on an agreed date. A credit agreement between the provider and the customer determines whether interest will be charged to the customer for the borrowing.</w:t>
            </w:r>
          </w:p>
        </w:tc>
      </w:tr>
      <w:tr w:rsidR="002A42C0" w:rsidRPr="00B347C3" w14:paraId="139996FE" w14:textId="77777777">
        <w:trPr>
          <w:trHeight w:val="1220"/>
        </w:trPr>
        <w:tc>
          <w:tcPr>
            <w:tcW w:w="2960" w:type="dxa"/>
            <w:tcBorders>
              <w:top w:val="nil"/>
              <w:left w:val="nil"/>
              <w:bottom w:val="nil"/>
              <w:right w:val="nil"/>
            </w:tcBorders>
            <w:tcMar>
              <w:top w:w="128" w:type="dxa"/>
              <w:left w:w="43" w:type="dxa"/>
              <w:bottom w:w="128" w:type="dxa"/>
              <w:right w:w="43" w:type="dxa"/>
            </w:tcMar>
          </w:tcPr>
          <w:p w14:paraId="53576C08" w14:textId="77777777" w:rsidR="002A42C0" w:rsidRPr="00130224" w:rsidRDefault="00955B86" w:rsidP="00130224">
            <w:proofErr w:type="spellStart"/>
            <w:r w:rsidRPr="00130224">
              <w:t>Arranged</w:t>
            </w:r>
            <w:proofErr w:type="spellEnd"/>
            <w:r w:rsidRPr="00130224">
              <w:t xml:space="preserve"> </w:t>
            </w:r>
            <w:proofErr w:type="spellStart"/>
            <w:r w:rsidRPr="00130224">
              <w:t>overdraft</w:t>
            </w:r>
            <w:proofErr w:type="spellEnd"/>
          </w:p>
        </w:tc>
        <w:tc>
          <w:tcPr>
            <w:tcW w:w="6620" w:type="dxa"/>
            <w:tcBorders>
              <w:top w:val="nil"/>
              <w:left w:val="nil"/>
              <w:bottom w:val="nil"/>
              <w:right w:val="nil"/>
            </w:tcBorders>
            <w:tcMar>
              <w:top w:w="128" w:type="dxa"/>
              <w:left w:w="43" w:type="dxa"/>
              <w:bottom w:w="128" w:type="dxa"/>
              <w:right w:w="43" w:type="dxa"/>
            </w:tcMar>
          </w:tcPr>
          <w:p w14:paraId="5BD849F1" w14:textId="77777777" w:rsidR="002A42C0" w:rsidRPr="00B347C3" w:rsidRDefault="00955B86" w:rsidP="00130224">
            <w:pPr>
              <w:rPr>
                <w:lang w:val="en-US"/>
              </w:rPr>
            </w:pPr>
            <w:r w:rsidRPr="00B347C3">
              <w:rPr>
                <w:lang w:val="en-US"/>
              </w:rPr>
              <w:t>The account provider and the customer agree in advance that the customer may borrow money when there is no money left in the account. The agreement determines a maximum amount that can be borrowed, and whether fees and interest will be charged to the customer.</w:t>
            </w:r>
          </w:p>
        </w:tc>
      </w:tr>
      <w:tr w:rsidR="002A42C0" w:rsidRPr="00B347C3" w14:paraId="6A9A0188" w14:textId="77777777">
        <w:trPr>
          <w:trHeight w:val="720"/>
        </w:trPr>
        <w:tc>
          <w:tcPr>
            <w:tcW w:w="2960" w:type="dxa"/>
            <w:tcBorders>
              <w:top w:val="nil"/>
              <w:left w:val="nil"/>
              <w:bottom w:val="nil"/>
              <w:right w:val="nil"/>
            </w:tcBorders>
            <w:tcMar>
              <w:top w:w="128" w:type="dxa"/>
              <w:left w:w="43" w:type="dxa"/>
              <w:bottom w:w="128" w:type="dxa"/>
              <w:right w:w="43" w:type="dxa"/>
            </w:tcMar>
          </w:tcPr>
          <w:p w14:paraId="06424C18" w14:textId="77777777" w:rsidR="002A42C0" w:rsidRPr="00130224" w:rsidRDefault="00955B86" w:rsidP="00130224">
            <w:r w:rsidRPr="00130224">
              <w:t xml:space="preserve">Sending </w:t>
            </w:r>
            <w:proofErr w:type="spellStart"/>
            <w:r w:rsidRPr="00130224">
              <w:t>money</w:t>
            </w:r>
            <w:proofErr w:type="spellEnd"/>
          </w:p>
        </w:tc>
        <w:tc>
          <w:tcPr>
            <w:tcW w:w="6620" w:type="dxa"/>
            <w:tcBorders>
              <w:top w:val="nil"/>
              <w:left w:val="nil"/>
              <w:bottom w:val="nil"/>
              <w:right w:val="nil"/>
            </w:tcBorders>
            <w:tcMar>
              <w:top w:w="128" w:type="dxa"/>
              <w:left w:w="43" w:type="dxa"/>
              <w:bottom w:w="128" w:type="dxa"/>
              <w:right w:w="43" w:type="dxa"/>
            </w:tcMar>
          </w:tcPr>
          <w:p w14:paraId="386DE293" w14:textId="77777777" w:rsidR="002A42C0" w:rsidRPr="00B347C3" w:rsidRDefault="00955B86" w:rsidP="00130224">
            <w:pPr>
              <w:rPr>
                <w:lang w:val="en-US"/>
              </w:rPr>
            </w:pPr>
            <w:r w:rsidRPr="00B347C3">
              <w:rPr>
                <w:lang w:val="en-US"/>
              </w:rPr>
              <w:t>The account provider transfers money, on the instruction of the customer, from the customer’s account to another account.</w:t>
            </w:r>
          </w:p>
        </w:tc>
      </w:tr>
      <w:tr w:rsidR="002A42C0" w:rsidRPr="00B347C3" w14:paraId="489BE4D8" w14:textId="77777777">
        <w:trPr>
          <w:trHeight w:val="980"/>
        </w:trPr>
        <w:tc>
          <w:tcPr>
            <w:tcW w:w="2960" w:type="dxa"/>
            <w:tcBorders>
              <w:top w:val="nil"/>
              <w:left w:val="nil"/>
              <w:bottom w:val="nil"/>
              <w:right w:val="nil"/>
            </w:tcBorders>
            <w:tcMar>
              <w:top w:w="128" w:type="dxa"/>
              <w:left w:w="43" w:type="dxa"/>
              <w:bottom w:w="128" w:type="dxa"/>
              <w:right w:w="43" w:type="dxa"/>
            </w:tcMar>
          </w:tcPr>
          <w:p w14:paraId="3139C055" w14:textId="77777777" w:rsidR="002A42C0" w:rsidRPr="00130224" w:rsidRDefault="00955B86" w:rsidP="00130224">
            <w:proofErr w:type="spellStart"/>
            <w:r w:rsidRPr="00130224">
              <w:t>Standing</w:t>
            </w:r>
            <w:proofErr w:type="spellEnd"/>
            <w:r w:rsidRPr="00130224">
              <w:t xml:space="preserve"> order</w:t>
            </w:r>
          </w:p>
        </w:tc>
        <w:tc>
          <w:tcPr>
            <w:tcW w:w="6620" w:type="dxa"/>
            <w:tcBorders>
              <w:top w:val="nil"/>
              <w:left w:val="nil"/>
              <w:bottom w:val="nil"/>
              <w:right w:val="nil"/>
            </w:tcBorders>
            <w:tcMar>
              <w:top w:w="128" w:type="dxa"/>
              <w:left w:w="43" w:type="dxa"/>
              <w:bottom w:w="128" w:type="dxa"/>
              <w:right w:w="43" w:type="dxa"/>
            </w:tcMar>
          </w:tcPr>
          <w:p w14:paraId="0F94555F" w14:textId="77777777" w:rsidR="002A42C0" w:rsidRPr="00B347C3" w:rsidRDefault="00955B86" w:rsidP="00130224">
            <w:pPr>
              <w:rPr>
                <w:lang w:val="en-US"/>
              </w:rPr>
            </w:pPr>
            <w:r w:rsidRPr="00B347C3">
              <w:rPr>
                <w:lang w:val="en-US"/>
              </w:rPr>
              <w:t>The account provider makes regular transfers, on the instruction of the customer, of a fixed amount of money from the customer’s account to another account.</w:t>
            </w:r>
          </w:p>
        </w:tc>
      </w:tr>
      <w:tr w:rsidR="002A42C0" w:rsidRPr="00130224" w14:paraId="0303FE47" w14:textId="77777777">
        <w:trPr>
          <w:trHeight w:val="1480"/>
        </w:trPr>
        <w:tc>
          <w:tcPr>
            <w:tcW w:w="2960" w:type="dxa"/>
            <w:tcBorders>
              <w:top w:val="nil"/>
              <w:left w:val="nil"/>
              <w:bottom w:val="nil"/>
              <w:right w:val="nil"/>
            </w:tcBorders>
            <w:tcMar>
              <w:top w:w="128" w:type="dxa"/>
              <w:left w:w="43" w:type="dxa"/>
              <w:bottom w:w="128" w:type="dxa"/>
              <w:right w:w="43" w:type="dxa"/>
            </w:tcMar>
          </w:tcPr>
          <w:p w14:paraId="1FA70950" w14:textId="77777777" w:rsidR="002A42C0" w:rsidRPr="00130224" w:rsidRDefault="00955B86" w:rsidP="00130224">
            <w:r w:rsidRPr="00130224">
              <w:t xml:space="preserve">Direct </w:t>
            </w:r>
            <w:proofErr w:type="spellStart"/>
            <w:r w:rsidRPr="00130224">
              <w:t>debit</w:t>
            </w:r>
            <w:proofErr w:type="spellEnd"/>
          </w:p>
        </w:tc>
        <w:tc>
          <w:tcPr>
            <w:tcW w:w="6620" w:type="dxa"/>
            <w:tcBorders>
              <w:top w:val="nil"/>
              <w:left w:val="nil"/>
              <w:bottom w:val="nil"/>
              <w:right w:val="nil"/>
            </w:tcBorders>
            <w:tcMar>
              <w:top w:w="128" w:type="dxa"/>
              <w:left w:w="43" w:type="dxa"/>
              <w:bottom w:w="128" w:type="dxa"/>
              <w:right w:w="43" w:type="dxa"/>
            </w:tcMar>
          </w:tcPr>
          <w:p w14:paraId="661D098B" w14:textId="77777777" w:rsidR="002A42C0" w:rsidRPr="00130224" w:rsidRDefault="00955B86" w:rsidP="00130224">
            <w:r w:rsidRPr="00B347C3">
              <w:rPr>
                <w:lang w:val="en-US"/>
              </w:rPr>
              <w:t xml:space="preserve">The customer permits someone else (recipient) to instruct the account provider to transfer money from the customer’s account to that recipient. The account provider then transfers money to the recipient on a date or dates agreed by the customer and the recipient. </w:t>
            </w:r>
            <w:r w:rsidRPr="00130224">
              <w:t xml:space="preserve">The </w:t>
            </w:r>
            <w:proofErr w:type="spellStart"/>
            <w:r w:rsidRPr="00130224">
              <w:t>amount</w:t>
            </w:r>
            <w:proofErr w:type="spellEnd"/>
            <w:r w:rsidRPr="00130224">
              <w:t xml:space="preserve"> </w:t>
            </w:r>
            <w:proofErr w:type="spellStart"/>
            <w:r w:rsidRPr="00130224">
              <w:t>may</w:t>
            </w:r>
            <w:proofErr w:type="spellEnd"/>
            <w:r w:rsidRPr="00130224">
              <w:t xml:space="preserve"> </w:t>
            </w:r>
            <w:proofErr w:type="spellStart"/>
            <w:r w:rsidRPr="00130224">
              <w:t>vary</w:t>
            </w:r>
            <w:proofErr w:type="spellEnd"/>
            <w:r w:rsidRPr="00130224">
              <w:t>.</w:t>
            </w:r>
          </w:p>
        </w:tc>
      </w:tr>
      <w:tr w:rsidR="002A42C0" w:rsidRPr="00B347C3" w14:paraId="74C400E2" w14:textId="77777777">
        <w:trPr>
          <w:trHeight w:val="460"/>
        </w:trPr>
        <w:tc>
          <w:tcPr>
            <w:tcW w:w="2960" w:type="dxa"/>
            <w:tcBorders>
              <w:top w:val="nil"/>
              <w:left w:val="nil"/>
              <w:bottom w:val="single" w:sz="4" w:space="0" w:color="000000"/>
              <w:right w:val="nil"/>
            </w:tcBorders>
            <w:tcMar>
              <w:top w:w="128" w:type="dxa"/>
              <w:left w:w="43" w:type="dxa"/>
              <w:bottom w:w="128" w:type="dxa"/>
              <w:right w:w="43" w:type="dxa"/>
            </w:tcMar>
          </w:tcPr>
          <w:p w14:paraId="4B3EA908" w14:textId="77777777" w:rsidR="002A42C0" w:rsidRPr="00130224" w:rsidRDefault="00955B86" w:rsidP="00130224">
            <w:r w:rsidRPr="00130224">
              <w:t xml:space="preserve">Cash </w:t>
            </w:r>
            <w:proofErr w:type="spellStart"/>
            <w:r w:rsidRPr="00130224">
              <w:t>withdrawal</w:t>
            </w:r>
            <w:proofErr w:type="spellEnd"/>
          </w:p>
        </w:tc>
        <w:tc>
          <w:tcPr>
            <w:tcW w:w="6620" w:type="dxa"/>
            <w:tcBorders>
              <w:top w:val="nil"/>
              <w:left w:val="nil"/>
              <w:bottom w:val="single" w:sz="4" w:space="0" w:color="000000"/>
              <w:right w:val="nil"/>
            </w:tcBorders>
            <w:tcMar>
              <w:top w:w="128" w:type="dxa"/>
              <w:left w:w="43" w:type="dxa"/>
              <w:bottom w:w="128" w:type="dxa"/>
              <w:right w:w="43" w:type="dxa"/>
            </w:tcMar>
          </w:tcPr>
          <w:p w14:paraId="3DE77D70" w14:textId="77777777" w:rsidR="002A42C0" w:rsidRPr="00B347C3" w:rsidRDefault="00955B86" w:rsidP="00130224">
            <w:pPr>
              <w:rPr>
                <w:lang w:val="en-US"/>
              </w:rPr>
            </w:pPr>
            <w:r w:rsidRPr="00B347C3">
              <w:rPr>
                <w:lang w:val="en-US"/>
              </w:rPr>
              <w:t>The customer takes cash out of the customer’s account.</w:t>
            </w:r>
          </w:p>
        </w:tc>
      </w:tr>
    </w:tbl>
    <w:p w14:paraId="46F37072" w14:textId="77777777" w:rsidR="002A42C0" w:rsidRPr="00B347C3" w:rsidRDefault="002A42C0" w:rsidP="00130224">
      <w:pPr>
        <w:pStyle w:val="vedlegg-nr"/>
        <w:rPr>
          <w:lang w:val="en-US"/>
        </w:rPr>
      </w:pPr>
    </w:p>
    <w:p w14:paraId="042D9285" w14:textId="77777777" w:rsidR="002A42C0" w:rsidRPr="00130224" w:rsidRDefault="00955B86" w:rsidP="00130224">
      <w:pPr>
        <w:pStyle w:val="vedlegg-tit"/>
      </w:pPr>
      <w:r w:rsidRPr="00130224">
        <w:t>Kommisjonens gjennomføringsforordning (EU) 2018/33 av 28. september 2017 om fastsettelse av tekniske gjennomføringsstandarder for det standardiserte presentasjonsformatet for gebyroppgaven og dens felles symbol i henhold til europaparlaments- og rådsdirektiv 2014/92/EU</w:t>
      </w:r>
    </w:p>
    <w:p w14:paraId="635AA845" w14:textId="77777777" w:rsidR="002A42C0" w:rsidRPr="00130224" w:rsidRDefault="00955B86" w:rsidP="00130224">
      <w:r w:rsidRPr="00130224">
        <w:t>EUROPAKOMMISJONEN HAR</w:t>
      </w:r>
    </w:p>
    <w:p w14:paraId="27F6427F" w14:textId="77777777" w:rsidR="002A42C0" w:rsidRPr="00130224" w:rsidRDefault="00955B86" w:rsidP="00130224">
      <w:r w:rsidRPr="00130224">
        <w:t>under henvisning til traktaten om Den europeiske unions virkemåte,</w:t>
      </w:r>
    </w:p>
    <w:p w14:paraId="2D61DD67" w14:textId="77777777" w:rsidR="002A42C0" w:rsidRPr="00130224" w:rsidRDefault="00955B86" w:rsidP="00130224">
      <w:r w:rsidRPr="00130224">
        <w:t>under henvisning til europaparlaments- og rådsdirektiv 2014/92/EU av 23. juli 2014 om sammenlignbarheten av gebyrer forbundet med betalingskontoer, bytte av betalingskontoer og tilgang til betalingskontoer med grunnleggende funksjoner</w:t>
      </w:r>
      <w:r w:rsidRPr="00130224">
        <w:rPr>
          <w:rStyle w:val="Fotnotereferanse"/>
        </w:rPr>
        <w:footnoteReference w:id="26"/>
      </w:r>
      <w:r w:rsidRPr="00130224">
        <w:t>, særlig artikkel 5 nr. 4 andre leddet, og</w:t>
      </w:r>
    </w:p>
    <w:p w14:paraId="1E77750A" w14:textId="77777777" w:rsidR="002A42C0" w:rsidRPr="00130224" w:rsidRDefault="00955B86" w:rsidP="00130224">
      <w:r w:rsidRPr="00130224">
        <w:t>ut fra følgende betraktninger:</w:t>
      </w:r>
    </w:p>
    <w:p w14:paraId="67D1B215" w14:textId="77777777" w:rsidR="002A42C0" w:rsidRPr="00130224" w:rsidRDefault="00955B86" w:rsidP="00130224">
      <w:pPr>
        <w:pStyle w:val="friliste"/>
      </w:pPr>
      <w:r w:rsidRPr="00130224">
        <w:t>1)</w:t>
      </w:r>
      <w:r w:rsidRPr="00130224">
        <w:tab/>
        <w:t>I henhold til direktiv 2014/92/EU skal medlemsstatene sikre at betalingstjenesteyterne minst én gang i året vederlagsfritt gir forbrukerne en oversikt over alle påløpte gebyrer, samt, der det er relevant, opplysninger om rentesatsene for betalingskontotjenester. Betalingstjenesteyterne er pålagt å bruke de standardiserte begrepene som er fastsatt i den endelige listen over de mest representative betalingskontotjenestene. De endelige listene skal offentliggjøres av medlemsstatene, som skal anvende den standardiserte EU-terminologien fastsatt i delegert kommisjonsforordning (EU) 2018/32</w:t>
      </w:r>
      <w:r w:rsidRPr="00130224">
        <w:rPr>
          <w:rStyle w:val="Fotnotereferanse"/>
        </w:rPr>
        <w:footnoteReference w:id="27"/>
      </w:r>
      <w:r w:rsidRPr="00130224">
        <w:t>.</w:t>
      </w:r>
    </w:p>
    <w:p w14:paraId="72A9CB55" w14:textId="77777777" w:rsidR="002A42C0" w:rsidRPr="00130224" w:rsidRDefault="00955B86" w:rsidP="00130224">
      <w:pPr>
        <w:pStyle w:val="friliste"/>
      </w:pPr>
      <w:r w:rsidRPr="00130224">
        <w:t>2)</w:t>
      </w:r>
      <w:r w:rsidRPr="00130224">
        <w:tab/>
        <w:t>For å sikre at gebyroppgaven oppfyller målene i direktiv 2014/92/EU og samtidig gir forbrukeren alle relevante opplysninger på en måte som gjør det lettere å foreta sammenligninger og øker åpenheten, bør betalingstjenesteytere anvende en standardisert mal for gebyroppgaven.</w:t>
      </w:r>
    </w:p>
    <w:p w14:paraId="76EA77CF" w14:textId="77777777" w:rsidR="002A42C0" w:rsidRPr="00130224" w:rsidRDefault="00955B86" w:rsidP="00130224">
      <w:pPr>
        <w:pStyle w:val="friliste"/>
      </w:pPr>
      <w:r w:rsidRPr="00130224">
        <w:t>3)</w:t>
      </w:r>
      <w:r w:rsidRPr="00130224">
        <w:tab/>
        <w:t>Når det gjelder presentasjonen av pakker av betalingskontotjenester, må det tas hensyn til at betalingstjenesteyterne tilbyr ulike typer pakker. En del pakker inngår i et samlegebyr, for eksempel for å ha eller bruke en konto, mens andre pakker belastes separat fra samlegebyret, og noen pakker omfatter et visst antall tjenester. For å gjøre det lettere for forbrukeren å forstå hva de ulike typene pakker inneholder og gebyrene for dem, bør gebyroppgaven inneholde en særskilt liste over pakkene. Særlig bør pakker som belastes som en del av et samlegebyr, oppføres sammen med dette gebyret.</w:t>
      </w:r>
    </w:p>
    <w:p w14:paraId="1C032AD3" w14:textId="77777777" w:rsidR="002A42C0" w:rsidRPr="00130224" w:rsidRDefault="00955B86" w:rsidP="00130224">
      <w:pPr>
        <w:pStyle w:val="friliste"/>
      </w:pPr>
      <w:r w:rsidRPr="00130224">
        <w:t>4)</w:t>
      </w:r>
      <w:r w:rsidRPr="00130224">
        <w:tab/>
        <w:t>Medlemsstatene kan kreve at nøkkelindikatorer, for eksempel en samlet kostnadsindikator, skal framlegges sammen med gebyroppgaven. Derfor bør malen for gebyroppgaven inneholde en egen tabell til bruk for betalingstjenesteytere som omfattes av slike vilkår.</w:t>
      </w:r>
    </w:p>
    <w:p w14:paraId="408EA669" w14:textId="77777777" w:rsidR="002A42C0" w:rsidRPr="00130224" w:rsidRDefault="00955B86" w:rsidP="00130224">
      <w:pPr>
        <w:pStyle w:val="friliste"/>
      </w:pPr>
      <w:r w:rsidRPr="00130224">
        <w:t>5)</w:t>
      </w:r>
      <w:r w:rsidRPr="00130224">
        <w:tab/>
        <w:t>Ettersom det bør være lett for betalingstjenesteyterne å sammenstille gebyroppgaven, bør det også foreligge klare anvisninger for hvordan betalingstjenesteyterne skal fylle ut gebyroppgaven.</w:t>
      </w:r>
    </w:p>
    <w:p w14:paraId="3B92E81B" w14:textId="77777777" w:rsidR="002A42C0" w:rsidRPr="00130224" w:rsidRDefault="00955B86" w:rsidP="00130224">
      <w:pPr>
        <w:pStyle w:val="friliste"/>
      </w:pPr>
      <w:r w:rsidRPr="00130224">
        <w:t>6)</w:t>
      </w:r>
      <w:r w:rsidRPr="00130224">
        <w:tab/>
        <w:t>Denne forordningen bygger på utkastet til tekniske gjennomføringsstandarder som Den europeiske tilsynsmyndighet (Den europeiske banktilsynsmyndighet – EBA) har framlagt for Kommisjonen.</w:t>
      </w:r>
    </w:p>
    <w:p w14:paraId="0DDF251C" w14:textId="77777777" w:rsidR="002A42C0" w:rsidRPr="00130224" w:rsidRDefault="00955B86" w:rsidP="00130224">
      <w:pPr>
        <w:pStyle w:val="friliste"/>
      </w:pPr>
      <w:r w:rsidRPr="00130224">
        <w:t>7)</w:t>
      </w:r>
      <w:r w:rsidRPr="00130224">
        <w:tab/>
        <w:t>EBA har holdt åpne offentlige høringer om utkastet til tekniske gjennomføringsstandarder som ligger til grunn for denne forordningen, analysert de mulige tilknyttede kostnadene og fordelene samt innhentet uttalelse fra interessentgruppen for bankvirksomhet opprettet i samsvar med artikkel 37 i europaparlaments- og rådsforordning (EU) nr. 1093/2010</w:t>
      </w:r>
      <w:r w:rsidRPr="00130224">
        <w:rPr>
          <w:rStyle w:val="Fotnotereferanse"/>
        </w:rPr>
        <w:footnoteReference w:id="28"/>
      </w:r>
      <w:r w:rsidRPr="00130224">
        <w:t>.</w:t>
      </w:r>
    </w:p>
    <w:p w14:paraId="449F59B8" w14:textId="77777777" w:rsidR="002A42C0" w:rsidRPr="00130224" w:rsidRDefault="00955B86" w:rsidP="00130224">
      <w:r w:rsidRPr="00130224">
        <w:t>VEDTATT DENNE FORORDNINGEN:</w:t>
      </w:r>
    </w:p>
    <w:p w14:paraId="3041CAAD" w14:textId="77777777" w:rsidR="002A42C0" w:rsidRPr="00130224" w:rsidRDefault="00955B86" w:rsidP="00130224">
      <w:pPr>
        <w:pStyle w:val="avsnitt-undertittel"/>
      </w:pPr>
      <w:r w:rsidRPr="00130224">
        <w:t>Artikkel 1</w:t>
      </w:r>
    </w:p>
    <w:p w14:paraId="670918BA" w14:textId="77777777" w:rsidR="002A42C0" w:rsidRPr="00130224" w:rsidRDefault="00955B86" w:rsidP="00130224">
      <w:pPr>
        <w:pStyle w:val="Undertittel"/>
      </w:pPr>
      <w:r w:rsidRPr="00130224">
        <w:t>Mal for gebyroppgaven og dens felles symbol</w:t>
      </w:r>
    </w:p>
    <w:p w14:paraId="63067527" w14:textId="77777777" w:rsidR="002A42C0" w:rsidRPr="00130224" w:rsidRDefault="00955B86" w:rsidP="00130224">
      <w:pPr>
        <w:pStyle w:val="friliste"/>
      </w:pPr>
      <w:r w:rsidRPr="00130224">
        <w:t>1.</w:t>
      </w:r>
      <w:r w:rsidRPr="00130224">
        <w:tab/>
        <w:t>Betalingstjenesteytere skal bruke malen som fastsatt i vedlegget og fylle den ut som angitt i artikkel 2–18.</w:t>
      </w:r>
    </w:p>
    <w:p w14:paraId="09C9545B" w14:textId="77777777" w:rsidR="002A42C0" w:rsidRPr="00130224" w:rsidRDefault="00955B86" w:rsidP="00130224">
      <w:pPr>
        <w:pStyle w:val="friliste"/>
      </w:pPr>
      <w:r w:rsidRPr="00130224">
        <w:t>2.</w:t>
      </w:r>
      <w:r w:rsidRPr="00130224">
        <w:tab/>
        <w:t>Betalingstjenesteytere skal ikke endre malen for gebyroppgaven ved å fylle den ut på en annen måte enn det som er fastsatt i denne forordningen. Særlig skal betalingstjenesteytere følge den rekkefølgen av opplysninger, avsnitt og underavsnitt som er fastsatt i malen.</w:t>
      </w:r>
    </w:p>
    <w:p w14:paraId="0BB5CBDA" w14:textId="77777777" w:rsidR="002A42C0" w:rsidRPr="00130224" w:rsidRDefault="00955B86" w:rsidP="00130224">
      <w:pPr>
        <w:pStyle w:val="friliste"/>
      </w:pPr>
      <w:r w:rsidRPr="00130224">
        <w:t>3.</w:t>
      </w:r>
      <w:r w:rsidRPr="00130224">
        <w:tab/>
        <w:t>Gebyroppgaven skal</w:t>
      </w:r>
    </w:p>
    <w:p w14:paraId="585A24CA" w14:textId="77777777" w:rsidR="002A42C0" w:rsidRPr="00130224" w:rsidRDefault="00955B86" w:rsidP="00130224">
      <w:pPr>
        <w:pStyle w:val="friliste2"/>
      </w:pPr>
      <w:r w:rsidRPr="00130224">
        <w:t>a)</w:t>
      </w:r>
      <w:r w:rsidRPr="00130224">
        <w:tab/>
        <w:t>presenteres i stående A4-format,</w:t>
      </w:r>
    </w:p>
    <w:p w14:paraId="154234E0" w14:textId="77777777" w:rsidR="002A42C0" w:rsidRPr="00130224" w:rsidRDefault="00955B86" w:rsidP="00130224">
      <w:pPr>
        <w:pStyle w:val="friliste2"/>
      </w:pPr>
      <w:r w:rsidRPr="00130224">
        <w:t>b)</w:t>
      </w:r>
      <w:r w:rsidRPr="00130224">
        <w:tab/>
        <w:t>ha overskriften «Gebyroppgave» midtstilt øverst på første side, midt mellom betalingstjenesteyterens logo øverst til venstre i dokumentet og det felles symbolet øverst til høyre i dokumentet,</w:t>
      </w:r>
    </w:p>
    <w:p w14:paraId="27F32089" w14:textId="77777777" w:rsidR="002A42C0" w:rsidRPr="00130224" w:rsidRDefault="00955B86" w:rsidP="00130224">
      <w:pPr>
        <w:pStyle w:val="friliste2"/>
      </w:pPr>
      <w:r w:rsidRPr="00130224">
        <w:t>c)</w:t>
      </w:r>
      <w:r w:rsidRPr="00130224">
        <w:tab/>
        <w:t>inneholde det felles symbolet, som skal være høyst 2,5 cm × 2,5 cm og vises som angitt i malen fastsatt i vedlegget,</w:t>
      </w:r>
    </w:p>
    <w:p w14:paraId="3533F339" w14:textId="77777777" w:rsidR="002A42C0" w:rsidRPr="00130224" w:rsidRDefault="00955B86" w:rsidP="00130224">
      <w:pPr>
        <w:pStyle w:val="friliste2"/>
      </w:pPr>
      <w:r w:rsidRPr="00130224">
        <w:t>d)</w:t>
      </w:r>
      <w:r w:rsidRPr="00130224">
        <w:tab/>
        <w:t>fylles ut med skrifttypen Arial eller lignende og skriftstørrelse 11, unntatt i overskriften «Gebyroppgave», som skal ha skriftstørrelse 16 og fet skrift, i avsnittene, som skal ha skriftstørrelse 14 og fet skrift, og i underavsnittene, som skal ha skriftstørrelse 12 og fet skrift, med mindre en større skriftstørrelse eller bruk av punktskrift for personer med nedsatt synsevne enten kreves i henhold til nasjonal lovgivning eller er avtalt mellom forbrukeren og betalingstjenesteyteren,</w:t>
      </w:r>
    </w:p>
    <w:p w14:paraId="2506A82D" w14:textId="77777777" w:rsidR="002A42C0" w:rsidRPr="00130224" w:rsidRDefault="00955B86" w:rsidP="00130224">
      <w:pPr>
        <w:pStyle w:val="friliste2"/>
      </w:pPr>
      <w:r w:rsidRPr="00130224">
        <w:t>e)</w:t>
      </w:r>
      <w:r w:rsidRPr="00130224">
        <w:tab/>
        <w:t>gjengis i svart og hvitt, med unntak for betalingstjenesteyterens logo og det felles symbolet, som kan gjengis i farger som fastsatt i artikkel 2,</w:t>
      </w:r>
    </w:p>
    <w:p w14:paraId="0B6E915B" w14:textId="77777777" w:rsidR="002A42C0" w:rsidRPr="00130224" w:rsidRDefault="00955B86" w:rsidP="00130224">
      <w:pPr>
        <w:pStyle w:val="friliste2"/>
      </w:pPr>
      <w:r w:rsidRPr="00130224">
        <w:t>f)</w:t>
      </w:r>
      <w:r w:rsidRPr="00130224">
        <w:tab/>
        <w:t>ha avsnitt satt inn i felt med en halvmørk gråfarge med fargekode 166,166,166 etter RGB-fargemodellen og underavsnitt satt inn i felt med en lys gråfarge med fargekode 191,191,191 etter RGB-fargemodellen,</w:t>
      </w:r>
    </w:p>
    <w:p w14:paraId="2BCAFCB8" w14:textId="77777777" w:rsidR="002A42C0" w:rsidRPr="00130224" w:rsidRDefault="00955B86" w:rsidP="00130224">
      <w:pPr>
        <w:pStyle w:val="friliste2"/>
      </w:pPr>
      <w:r w:rsidRPr="00130224">
        <w:t>g)</w:t>
      </w:r>
      <w:r w:rsidRPr="00130224">
        <w:tab/>
        <w:t>ha nummererte sider.</w:t>
      </w:r>
    </w:p>
    <w:p w14:paraId="254DDC36" w14:textId="77777777" w:rsidR="002A42C0" w:rsidRPr="00130224" w:rsidRDefault="00955B86" w:rsidP="00130224">
      <w:pPr>
        <w:pStyle w:val="avsnitt-undertittel"/>
      </w:pPr>
      <w:r w:rsidRPr="00130224">
        <w:t>Artikkel 2</w:t>
      </w:r>
    </w:p>
    <w:p w14:paraId="3705D464" w14:textId="77777777" w:rsidR="002A42C0" w:rsidRPr="00130224" w:rsidRDefault="00955B86" w:rsidP="00130224">
      <w:pPr>
        <w:pStyle w:val="Undertittel"/>
      </w:pPr>
      <w:r w:rsidRPr="00130224">
        <w:t>Felles symbol og betalingstjenesteyterens logo</w:t>
      </w:r>
    </w:p>
    <w:p w14:paraId="75B1D2D2" w14:textId="77777777" w:rsidR="002A42C0" w:rsidRPr="00130224" w:rsidRDefault="00955B86" w:rsidP="00130224">
      <w:pPr>
        <w:pStyle w:val="friliste"/>
      </w:pPr>
      <w:r w:rsidRPr="00130224">
        <w:t>1.</w:t>
      </w:r>
      <w:r w:rsidRPr="00130224">
        <w:tab/>
        <w:t>Dersom det felles symbolet skal gjengis i farger, skal bakgrunnen ha fargemønsteret med RGB-fargekode 0/51/153 (heksadesimalverdi: 003399) og symbolet ha fargemønsteret med RGB-fargekode 255/204/0 (heksadesimalverdi: FFCC00).</w:t>
      </w:r>
    </w:p>
    <w:p w14:paraId="41F1C1F8" w14:textId="77777777" w:rsidR="002A42C0" w:rsidRPr="00130224" w:rsidRDefault="00955B86" w:rsidP="00130224">
      <w:pPr>
        <w:pStyle w:val="friliste"/>
      </w:pPr>
      <w:r w:rsidRPr="00130224">
        <w:t>2.</w:t>
      </w:r>
      <w:r w:rsidRPr="00130224">
        <w:tab/>
        <w:t>Betalingstjenesteyterens logo skal ha samme størrelse som det felles symbolet.</w:t>
      </w:r>
    </w:p>
    <w:p w14:paraId="72AB0E59" w14:textId="77777777" w:rsidR="002A42C0" w:rsidRPr="00130224" w:rsidRDefault="00955B86" w:rsidP="00130224">
      <w:pPr>
        <w:pStyle w:val="friliste"/>
      </w:pPr>
      <w:r w:rsidRPr="00130224">
        <w:t>3.</w:t>
      </w:r>
      <w:r w:rsidRPr="00130224">
        <w:tab/>
        <w:t>Logoen kan bare gjengis i farger dersom det felles symbolet også er gjengitt i farger. Dersom det felles symbolet trykkes i svart og hvitt, skal det være lett leselig.</w:t>
      </w:r>
    </w:p>
    <w:p w14:paraId="27526292" w14:textId="77777777" w:rsidR="002A42C0" w:rsidRPr="00130224" w:rsidRDefault="00955B86" w:rsidP="00130224">
      <w:pPr>
        <w:pStyle w:val="avsnitt-undertittel"/>
      </w:pPr>
      <w:r w:rsidRPr="00130224">
        <w:t>Artikkel 3</w:t>
      </w:r>
    </w:p>
    <w:p w14:paraId="1E9C46CB" w14:textId="77777777" w:rsidR="002A42C0" w:rsidRPr="00130224" w:rsidRDefault="00955B86" w:rsidP="00130224">
      <w:pPr>
        <w:pStyle w:val="Undertittel"/>
      </w:pPr>
      <w:r w:rsidRPr="00130224">
        <w:t>Kontotilbyderens navn og kontaktopplysninger</w:t>
      </w:r>
    </w:p>
    <w:p w14:paraId="6C54A5B9" w14:textId="77777777" w:rsidR="002A42C0" w:rsidRPr="00130224" w:rsidRDefault="00955B86" w:rsidP="00130224">
      <w:pPr>
        <w:pStyle w:val="friliste"/>
      </w:pPr>
      <w:r w:rsidRPr="00130224">
        <w:t>1.</w:t>
      </w:r>
      <w:r w:rsidRPr="00130224">
        <w:tab/>
        <w:t>Betalingstjenesteytere skal erstatte teksten i hakeparentes med kontotilbyderens navn med fet skrift, venstrejustert.</w:t>
      </w:r>
    </w:p>
    <w:p w14:paraId="06668B18" w14:textId="77777777" w:rsidR="002A42C0" w:rsidRPr="00130224" w:rsidRDefault="00955B86" w:rsidP="00130224">
      <w:pPr>
        <w:pStyle w:val="friliste"/>
      </w:pPr>
      <w:r w:rsidRPr="00130224">
        <w:t>2.</w:t>
      </w:r>
      <w:r w:rsidRPr="00130224">
        <w:tab/>
        <w:t>Betalingstjenesteytere skal erstatte teksten i hakeparentes med sine kontaktopplysninger, for eksempel geografisk adresse, telefonnummer, e-postadresse, telefaksnummer, nettsted og kontaktperson/-punkt som kontohaveren kan bruke for framtidig korrespondanse.</w:t>
      </w:r>
    </w:p>
    <w:p w14:paraId="26F2C5F4" w14:textId="77777777" w:rsidR="002A42C0" w:rsidRPr="00130224" w:rsidRDefault="00955B86" w:rsidP="00130224">
      <w:pPr>
        <w:pStyle w:val="Listeavsnitt"/>
      </w:pPr>
      <w:r w:rsidRPr="00130224">
        <w:t>Disse kontaktopplysningene skal være venstrejustert.</w:t>
      </w:r>
    </w:p>
    <w:p w14:paraId="4AA0D7E3" w14:textId="77777777" w:rsidR="002A42C0" w:rsidRPr="00130224" w:rsidRDefault="00955B86" w:rsidP="00130224">
      <w:pPr>
        <w:pStyle w:val="avsnitt-undertittel"/>
      </w:pPr>
      <w:r w:rsidRPr="00130224">
        <w:t>Artikkel 4</w:t>
      </w:r>
    </w:p>
    <w:p w14:paraId="17870CCA" w14:textId="77777777" w:rsidR="002A42C0" w:rsidRPr="00130224" w:rsidRDefault="00955B86" w:rsidP="00130224">
      <w:pPr>
        <w:pStyle w:val="Undertittel"/>
      </w:pPr>
      <w:r w:rsidRPr="00130224">
        <w:t>Kontohaverens navn og kontaktopplysninger</w:t>
      </w:r>
    </w:p>
    <w:p w14:paraId="33025562" w14:textId="77777777" w:rsidR="002A42C0" w:rsidRPr="00130224" w:rsidRDefault="00955B86" w:rsidP="00130224">
      <w:pPr>
        <w:pStyle w:val="friliste"/>
      </w:pPr>
      <w:r w:rsidRPr="00130224">
        <w:t>1.</w:t>
      </w:r>
      <w:r w:rsidRPr="00130224">
        <w:tab/>
        <w:t>Betalingstjenesteytere skal erstatte teksten i hakeparentes med kontohaverens navn.</w:t>
      </w:r>
    </w:p>
    <w:p w14:paraId="7B926CAF" w14:textId="77777777" w:rsidR="002A42C0" w:rsidRPr="00130224" w:rsidRDefault="00955B86" w:rsidP="00130224">
      <w:pPr>
        <w:pStyle w:val="Listeavsnitt"/>
      </w:pPr>
      <w:r w:rsidRPr="00130224">
        <w:t>Navnet skal angis med fet skrift, venstrejustert.</w:t>
      </w:r>
    </w:p>
    <w:p w14:paraId="3B607ED8" w14:textId="77777777" w:rsidR="002A42C0" w:rsidRPr="00130224" w:rsidRDefault="00955B86" w:rsidP="00130224">
      <w:pPr>
        <w:pStyle w:val="friliste"/>
      </w:pPr>
      <w:r w:rsidRPr="00130224">
        <w:t>2.</w:t>
      </w:r>
      <w:r w:rsidRPr="00130224">
        <w:tab/>
        <w:t>Betalingstjenesteytere skal erstatte teksten i hakeparentes med kontohaverens geografiske adresse.</w:t>
      </w:r>
    </w:p>
    <w:p w14:paraId="7FEEF550" w14:textId="77777777" w:rsidR="002A42C0" w:rsidRPr="00130224" w:rsidRDefault="00955B86" w:rsidP="00130224">
      <w:pPr>
        <w:pStyle w:val="Listeavsnitt"/>
      </w:pPr>
      <w:r w:rsidRPr="00130224">
        <w:t>Den geografiske adressen skal være venstrejustert og med unntak av første bokstav i hvert ord, skrives med små bokstaver.</w:t>
      </w:r>
    </w:p>
    <w:p w14:paraId="0D45FDE5" w14:textId="77777777" w:rsidR="002A42C0" w:rsidRPr="00130224" w:rsidRDefault="00955B86" w:rsidP="00130224">
      <w:pPr>
        <w:pStyle w:val="avsnitt-undertittel"/>
      </w:pPr>
      <w:r w:rsidRPr="00130224">
        <w:t>Artikkel 5</w:t>
      </w:r>
    </w:p>
    <w:p w14:paraId="5129E92C" w14:textId="77777777" w:rsidR="002A42C0" w:rsidRPr="00130224" w:rsidRDefault="00955B86" w:rsidP="00130224">
      <w:pPr>
        <w:pStyle w:val="Undertittel"/>
      </w:pPr>
      <w:r w:rsidRPr="00130224">
        <w:t>Kontobetegnelse og -identifikasjon</w:t>
      </w:r>
    </w:p>
    <w:p w14:paraId="4FE3128D" w14:textId="77777777" w:rsidR="002A42C0" w:rsidRPr="00130224" w:rsidRDefault="00955B86" w:rsidP="00130224">
      <w:pPr>
        <w:pStyle w:val="friliste"/>
      </w:pPr>
      <w:r w:rsidRPr="00130224">
        <w:t>1.</w:t>
      </w:r>
      <w:r w:rsidRPr="00130224">
        <w:tab/>
        <w:t>Betalingstjenesteytere skal angi betalingskontoens betegnelse.</w:t>
      </w:r>
    </w:p>
    <w:p w14:paraId="554B95B2" w14:textId="77777777" w:rsidR="002A42C0" w:rsidRPr="00130224" w:rsidRDefault="00955B86" w:rsidP="00130224">
      <w:pPr>
        <w:pStyle w:val="Listeavsnitt"/>
      </w:pPr>
      <w:r w:rsidRPr="00130224">
        <w:t>Betegnelsen skal være venstrejustert, med fet skrift og settes inn umiddelbart etter ordet «Kontobetegnelse».</w:t>
      </w:r>
    </w:p>
    <w:p w14:paraId="4FBAABC6" w14:textId="77777777" w:rsidR="002A42C0" w:rsidRPr="00130224" w:rsidRDefault="00955B86" w:rsidP="00130224">
      <w:pPr>
        <w:pStyle w:val="friliste"/>
      </w:pPr>
      <w:r w:rsidRPr="00130224">
        <w:t>2.</w:t>
      </w:r>
      <w:r w:rsidRPr="00130224">
        <w:tab/>
        <w:t>Betalingstjenesteytere skal angi opplysninger som identifiserer betalingskontoen, for eksempel bankidentifikasjonskode (BIC), internasjonalt bankkontonummer (IBAN), nasjonalt kontonummer og nasjonal bankkode.</w:t>
      </w:r>
    </w:p>
    <w:p w14:paraId="475CAA2A" w14:textId="77777777" w:rsidR="002A42C0" w:rsidRPr="00130224" w:rsidRDefault="00955B86" w:rsidP="00130224">
      <w:pPr>
        <w:pStyle w:val="Listeavsnitt"/>
      </w:pPr>
      <w:r w:rsidRPr="00130224">
        <w:t>Disse opplysningene skal være venstrejustert.</w:t>
      </w:r>
    </w:p>
    <w:p w14:paraId="48F8E1ED" w14:textId="77777777" w:rsidR="002A42C0" w:rsidRPr="00130224" w:rsidRDefault="00955B86" w:rsidP="00130224">
      <w:pPr>
        <w:pStyle w:val="avsnitt-undertittel"/>
      </w:pPr>
      <w:r w:rsidRPr="00130224">
        <w:t>Artikkel 6</w:t>
      </w:r>
    </w:p>
    <w:p w14:paraId="0F0024AE" w14:textId="77777777" w:rsidR="002A42C0" w:rsidRPr="00130224" w:rsidRDefault="00955B86" w:rsidP="00130224">
      <w:pPr>
        <w:pStyle w:val="Undertittel"/>
      </w:pPr>
      <w:r w:rsidRPr="00130224">
        <w:t>Kalenderperiode</w:t>
      </w:r>
    </w:p>
    <w:p w14:paraId="138BEA0D" w14:textId="77777777" w:rsidR="002A42C0" w:rsidRPr="00130224" w:rsidRDefault="00955B86" w:rsidP="00130224">
      <w:r w:rsidRPr="00130224">
        <w:t>Betalingstjenesteytere skal i raden «Periode» angi, venstrejustert, hvilken kalenderperiode gebyroppgaven gjelder.</w:t>
      </w:r>
    </w:p>
    <w:p w14:paraId="799EA918" w14:textId="77777777" w:rsidR="002A42C0" w:rsidRPr="00130224" w:rsidRDefault="00955B86" w:rsidP="00130224">
      <w:pPr>
        <w:pStyle w:val="avsnitt-undertittel"/>
      </w:pPr>
      <w:r w:rsidRPr="00130224">
        <w:t>Artikkel 7</w:t>
      </w:r>
    </w:p>
    <w:p w14:paraId="56C9FCA5" w14:textId="77777777" w:rsidR="002A42C0" w:rsidRPr="00130224" w:rsidRDefault="00955B86" w:rsidP="00130224">
      <w:pPr>
        <w:pStyle w:val="Undertittel"/>
      </w:pPr>
      <w:r w:rsidRPr="00130224">
        <w:t>Dato</w:t>
      </w:r>
    </w:p>
    <w:p w14:paraId="1DEE3AC2" w14:textId="77777777" w:rsidR="002A42C0" w:rsidRPr="00130224" w:rsidRDefault="00955B86" w:rsidP="00130224">
      <w:r w:rsidRPr="00130224">
        <w:t>Betalingstjenesteytere skal i raden «Dato» angi, venstrejustert, hvilken kalenderdag gebyroppgaven framlegges.</w:t>
      </w:r>
    </w:p>
    <w:p w14:paraId="5750DEC5" w14:textId="77777777" w:rsidR="002A42C0" w:rsidRPr="00130224" w:rsidRDefault="00955B86" w:rsidP="00130224">
      <w:pPr>
        <w:pStyle w:val="avsnitt-undertittel"/>
      </w:pPr>
      <w:r w:rsidRPr="00130224">
        <w:t>Artikkel 8</w:t>
      </w:r>
    </w:p>
    <w:p w14:paraId="547F118B" w14:textId="77777777" w:rsidR="002A42C0" w:rsidRPr="00130224" w:rsidRDefault="00955B86" w:rsidP="00130224">
      <w:pPr>
        <w:pStyle w:val="Undertittel"/>
      </w:pPr>
      <w:r w:rsidRPr="00130224">
        <w:t>Innledning</w:t>
      </w:r>
    </w:p>
    <w:p w14:paraId="29D0E381" w14:textId="77777777" w:rsidR="002A42C0" w:rsidRPr="00130224" w:rsidRDefault="00955B86" w:rsidP="00130224">
      <w:r w:rsidRPr="00130224">
        <w:t xml:space="preserve">Teksten i innledningen i malen skal gjengis som sådan i gebyroppgaven, med linjeavstand 1,15 samt 0 </w:t>
      </w:r>
      <w:proofErr w:type="spellStart"/>
      <w:r w:rsidRPr="00130224">
        <w:t>pt</w:t>
      </w:r>
      <w:proofErr w:type="spellEnd"/>
      <w:r w:rsidRPr="00130224">
        <w:t xml:space="preserve"> før og 10 </w:t>
      </w:r>
      <w:proofErr w:type="spellStart"/>
      <w:r w:rsidRPr="00130224">
        <w:t>pt</w:t>
      </w:r>
      <w:proofErr w:type="spellEnd"/>
      <w:r w:rsidRPr="00130224">
        <w:t xml:space="preserve"> etter teksten.</w:t>
      </w:r>
    </w:p>
    <w:p w14:paraId="4DB495D1" w14:textId="77777777" w:rsidR="002A42C0" w:rsidRPr="00130224" w:rsidRDefault="00955B86" w:rsidP="00130224">
      <w:pPr>
        <w:pStyle w:val="avsnitt-undertittel"/>
      </w:pPr>
      <w:r w:rsidRPr="00130224">
        <w:t>Artikkel 9</w:t>
      </w:r>
    </w:p>
    <w:p w14:paraId="23E4577B" w14:textId="77777777" w:rsidR="002A42C0" w:rsidRPr="00130224" w:rsidRDefault="00955B86" w:rsidP="00130224">
      <w:pPr>
        <w:pStyle w:val="Undertittel"/>
      </w:pPr>
      <w:r w:rsidRPr="00130224">
        <w:t>Sammendrag av gebyrer og renter</w:t>
      </w:r>
    </w:p>
    <w:p w14:paraId="09FCDA63" w14:textId="77777777" w:rsidR="002A42C0" w:rsidRPr="00130224" w:rsidRDefault="00955B86" w:rsidP="00130224">
      <w:pPr>
        <w:pStyle w:val="friliste"/>
      </w:pPr>
      <w:r w:rsidRPr="00130224">
        <w:t>1.</w:t>
      </w:r>
      <w:r w:rsidRPr="00130224">
        <w:tab/>
        <w:t>Betalingstjenesteytere skal angi, med fet skrift og høyrejustert, de samlede gebyr- og rentebeløpene som skal føres inn i de fire separate tabellene under «Sammendrag av gebyrer og renter».</w:t>
      </w:r>
    </w:p>
    <w:p w14:paraId="4452AD21" w14:textId="77777777" w:rsidR="002A42C0" w:rsidRPr="00130224" w:rsidRDefault="00955B86" w:rsidP="00130224">
      <w:pPr>
        <w:pStyle w:val="friliste"/>
      </w:pPr>
      <w:r w:rsidRPr="00130224">
        <w:t>2.</w:t>
      </w:r>
      <w:r w:rsidRPr="00130224">
        <w:tab/>
        <w:t xml:space="preserve">Dersom det ikke kan beregnes renter for en gitt konto og det i henhold til nasjonale bestemmelser som innarbeider direktiv 2014/92/EU, er tillatt eller </w:t>
      </w:r>
      <w:proofErr w:type="gramStart"/>
      <w:r w:rsidRPr="00130224">
        <w:t>påkrevd</w:t>
      </w:r>
      <w:proofErr w:type="gramEnd"/>
      <w:r w:rsidRPr="00130224">
        <w:t xml:space="preserve"> å ta med opplysninger om dette, skal betalingstjenesteytere angi «ingen rente beregnes» med små bokstaver, høyrejustert.</w:t>
      </w:r>
    </w:p>
    <w:p w14:paraId="32C8A86D" w14:textId="77777777" w:rsidR="002A42C0" w:rsidRPr="00130224" w:rsidRDefault="00955B86" w:rsidP="00130224">
      <w:pPr>
        <w:pStyle w:val="friliste"/>
      </w:pPr>
      <w:r w:rsidRPr="00130224">
        <w:t>3.</w:t>
      </w:r>
      <w:r w:rsidRPr="00130224">
        <w:tab/>
        <w:t xml:space="preserve">Dersom det kan beregnes renter, men renten for den aktuelle perioden er lik null, skal betalingstjenesteytere, dersom det i henhold til nasjonale bestemmelser som innarbeider direktiv 2014/92/EU, er tillatt eller </w:t>
      </w:r>
      <w:proofErr w:type="gramStart"/>
      <w:r w:rsidRPr="00130224">
        <w:t>påkrevd</w:t>
      </w:r>
      <w:proofErr w:type="gramEnd"/>
      <w:r w:rsidRPr="00130224">
        <w:t xml:space="preserve"> å ta med opplysninger om dette, skrive «0» i den tilsvarende tabellen.</w:t>
      </w:r>
    </w:p>
    <w:p w14:paraId="56F2247B" w14:textId="77777777" w:rsidR="002A42C0" w:rsidRPr="00130224" w:rsidRDefault="00955B86" w:rsidP="00130224">
      <w:pPr>
        <w:pStyle w:val="friliste"/>
      </w:pPr>
      <w:r w:rsidRPr="00130224">
        <w:t>4.</w:t>
      </w:r>
      <w:r w:rsidRPr="00130224">
        <w:tab/>
        <w:t>Dersom det kreves i henhold til nasjonale bestemmelser som innarbeider direktiv 2014/92/EU, skal betalingstjenesteytere angi den samlede kostnadsindikatoren i en egen tabell der de samlede årlige kostnadene for betalingskontoen oppsummeres. Dersom nasjonale bestemmelser ikke krever at betalingstjenesteytere skal angi den samlede kostnadsindikatoren, skal betalingstjenesteyterne slette denne tabellen.</w:t>
      </w:r>
    </w:p>
    <w:p w14:paraId="226E5615" w14:textId="77777777" w:rsidR="002A42C0" w:rsidRPr="00130224" w:rsidRDefault="00955B86" w:rsidP="00130224">
      <w:pPr>
        <w:pStyle w:val="avsnitt-undertittel"/>
      </w:pPr>
      <w:r w:rsidRPr="00130224">
        <w:t>Artikkel 10</w:t>
      </w:r>
    </w:p>
    <w:p w14:paraId="7DE91D78" w14:textId="77777777" w:rsidR="002A42C0" w:rsidRPr="00130224" w:rsidRDefault="00955B86" w:rsidP="00130224">
      <w:pPr>
        <w:pStyle w:val="Undertittel"/>
      </w:pPr>
      <w:r w:rsidRPr="00130224">
        <w:t>Detaljert oversikt over gebyrer betalt for kontoen</w:t>
      </w:r>
    </w:p>
    <w:p w14:paraId="731C8D7C" w14:textId="77777777" w:rsidR="002A42C0" w:rsidRPr="00130224" w:rsidRDefault="00955B86" w:rsidP="00130224">
      <w:pPr>
        <w:pStyle w:val="friliste"/>
      </w:pPr>
      <w:r w:rsidRPr="00130224">
        <w:t>1.</w:t>
      </w:r>
      <w:r w:rsidRPr="00130224">
        <w:tab/>
        <w:t>Betalingstjenesteytere skal i tabellen under overskriften «Detaljert oversikt over gebyrer betalt for kontoen» føre opp alle gebyrer som er påløpt for alle tjenester i den tilsvarende perioden.</w:t>
      </w:r>
    </w:p>
    <w:p w14:paraId="296CC8DB" w14:textId="77777777" w:rsidR="002A42C0" w:rsidRPr="00130224" w:rsidRDefault="00955B86" w:rsidP="00130224">
      <w:pPr>
        <w:pStyle w:val="Listeavsnitt"/>
      </w:pPr>
      <w:r w:rsidRPr="00130224">
        <w:t xml:space="preserve">Gebyrer for å opprette eller bruke kontoen skal føres opp i underavsnittet «Generelle </w:t>
      </w:r>
      <w:proofErr w:type="spellStart"/>
      <w:r w:rsidRPr="00130224">
        <w:t>kontotjenester</w:t>
      </w:r>
      <w:proofErr w:type="spellEnd"/>
      <w:r w:rsidRPr="00130224">
        <w:t>».</w:t>
      </w:r>
    </w:p>
    <w:p w14:paraId="4D62484F" w14:textId="77777777" w:rsidR="002A42C0" w:rsidRPr="00130224" w:rsidRDefault="00955B86" w:rsidP="00130224">
      <w:pPr>
        <w:pStyle w:val="friliste"/>
      </w:pPr>
      <w:r w:rsidRPr="00130224">
        <w:t>2.</w:t>
      </w:r>
      <w:r w:rsidRPr="00130224">
        <w:tab/>
        <w:t xml:space="preserve">Betalingstjenesteytere skal angi tjenestene i underkolonnen «Tjeneste», venstrejustert, med fet skrift og enkel linjeavstand og 0 </w:t>
      </w:r>
      <w:proofErr w:type="spellStart"/>
      <w:r w:rsidRPr="00130224">
        <w:t>pt</w:t>
      </w:r>
      <w:proofErr w:type="spellEnd"/>
      <w:r w:rsidRPr="00130224">
        <w:t xml:space="preserve"> før og 0 </w:t>
      </w:r>
      <w:proofErr w:type="spellStart"/>
      <w:r w:rsidRPr="00130224">
        <w:t>pt</w:t>
      </w:r>
      <w:proofErr w:type="spellEnd"/>
      <w:r w:rsidRPr="00130224">
        <w:t xml:space="preserve"> etter hver tjeneste.</w:t>
      </w:r>
    </w:p>
    <w:p w14:paraId="4E7CD4DE" w14:textId="77777777" w:rsidR="002A42C0" w:rsidRPr="00130224" w:rsidRDefault="00955B86" w:rsidP="00130224">
      <w:pPr>
        <w:pStyle w:val="friliste"/>
      </w:pPr>
      <w:r w:rsidRPr="00130224">
        <w:t>3.</w:t>
      </w:r>
      <w:r w:rsidRPr="00130224">
        <w:tab/>
        <w:t>Betalingstjenesteytere skal i underkolonnen «Antall ganger tjenesten er brukt» føre opp hvor mange ganger hver av tjenestene er blitt brukt i den perioden gebyroppgaven gjelder, høyrejustert, med samme skrifttype som angitt i artikkel 1 nr. 3 bokstav d).</w:t>
      </w:r>
    </w:p>
    <w:p w14:paraId="25FF1E25" w14:textId="77777777" w:rsidR="002A42C0" w:rsidRPr="00130224" w:rsidRDefault="00955B86" w:rsidP="00130224">
      <w:pPr>
        <w:pStyle w:val="Listeavsnitt"/>
      </w:pPr>
      <w:r w:rsidRPr="00130224">
        <w:t>Betalingstjenesteytere skal ikke fylle ut underkolonnen «Antall ganger tjenesten er brukt» i tilfeller der</w:t>
      </w:r>
    </w:p>
    <w:p w14:paraId="47342E95" w14:textId="77777777" w:rsidR="002A42C0" w:rsidRPr="00130224" w:rsidRDefault="00955B86" w:rsidP="00130224">
      <w:pPr>
        <w:pStyle w:val="friliste2"/>
      </w:pPr>
      <w:r w:rsidRPr="00130224">
        <w:t>a)</w:t>
      </w:r>
      <w:r w:rsidRPr="00130224">
        <w:tab/>
        <w:t>en tjeneste er brukt, men betalingstjenesteyteren ikke har krevd gebyr for tjenesten, og</w:t>
      </w:r>
    </w:p>
    <w:p w14:paraId="37EBEC5C" w14:textId="77777777" w:rsidR="002A42C0" w:rsidRPr="00130224" w:rsidRDefault="00955B86" w:rsidP="00130224">
      <w:pPr>
        <w:pStyle w:val="friliste2"/>
      </w:pPr>
      <w:r w:rsidRPr="00130224">
        <w:t>b)</w:t>
      </w:r>
      <w:r w:rsidRPr="00130224">
        <w:tab/>
        <w:t xml:space="preserve">det i henhold til nasjonale bestemmelser som innarbeider direktiv 2014/92/EU, er tillatt eller </w:t>
      </w:r>
      <w:proofErr w:type="gramStart"/>
      <w:r w:rsidRPr="00130224">
        <w:t>påkrevd</w:t>
      </w:r>
      <w:proofErr w:type="gramEnd"/>
      <w:r w:rsidRPr="00130224">
        <w:t xml:space="preserve"> å ta med opplysninger om dette.</w:t>
      </w:r>
    </w:p>
    <w:p w14:paraId="70D76447" w14:textId="77777777" w:rsidR="002A42C0" w:rsidRPr="00130224" w:rsidRDefault="00955B86" w:rsidP="00130224">
      <w:pPr>
        <w:pStyle w:val="friliste"/>
      </w:pPr>
      <w:r w:rsidRPr="00130224">
        <w:t>4.</w:t>
      </w:r>
      <w:r w:rsidRPr="00130224">
        <w:tab/>
        <w:t>Betalingstjenesteytere skal i underkolonnen «Gebyr per enhet» føre opp gebyrstruktur og kostnad for hver tjeneste som er brukt, høyrejustert.</w:t>
      </w:r>
    </w:p>
    <w:p w14:paraId="122EF65A" w14:textId="77777777" w:rsidR="002A42C0" w:rsidRPr="00130224" w:rsidRDefault="00955B86" w:rsidP="00130224">
      <w:pPr>
        <w:pStyle w:val="friliste"/>
      </w:pPr>
      <w:r w:rsidRPr="00130224">
        <w:t>5.</w:t>
      </w:r>
      <w:r w:rsidRPr="00130224">
        <w:tab/>
        <w:t>Betalingstjenesteytere skal i underkolonnen «Antall ganger gebyret er belastet» føre opp hvor mange ganger gebyr har blitt belastet for den enkelte tjenesten i løpet av den perioden gebyroppgaven gjelder, høyrejustert. Betalingstjenesteytere skal skrive «Gebyr ikke belastet» i den tilsvarende underkolonnen dersom</w:t>
      </w:r>
    </w:p>
    <w:p w14:paraId="2EAD863B" w14:textId="77777777" w:rsidR="002A42C0" w:rsidRPr="00130224" w:rsidRDefault="00955B86" w:rsidP="00130224">
      <w:pPr>
        <w:pStyle w:val="friliste2"/>
      </w:pPr>
      <w:r w:rsidRPr="00130224">
        <w:t>a)</w:t>
      </w:r>
      <w:r w:rsidRPr="00130224">
        <w:tab/>
        <w:t>en tjeneste er blitt brukt, men det ikke er krevd gebyr for den, og</w:t>
      </w:r>
    </w:p>
    <w:p w14:paraId="52034D5D" w14:textId="77777777" w:rsidR="002A42C0" w:rsidRPr="00130224" w:rsidRDefault="00955B86" w:rsidP="00130224">
      <w:pPr>
        <w:pStyle w:val="friliste2"/>
      </w:pPr>
      <w:r w:rsidRPr="00130224">
        <w:t>b)</w:t>
      </w:r>
      <w:r w:rsidRPr="00130224">
        <w:tab/>
        <w:t xml:space="preserve">det i henhold til nasjonale bestemmelser som innarbeider direktiv 2014/92/EU, er tillatt eller </w:t>
      </w:r>
      <w:proofErr w:type="gramStart"/>
      <w:r w:rsidRPr="00130224">
        <w:t>påkrevd</w:t>
      </w:r>
      <w:proofErr w:type="gramEnd"/>
      <w:r w:rsidRPr="00130224">
        <w:t xml:space="preserve"> å ta med opplysninger om dette.</w:t>
      </w:r>
    </w:p>
    <w:p w14:paraId="63BBD102" w14:textId="77777777" w:rsidR="002A42C0" w:rsidRPr="00130224" w:rsidRDefault="00955B86" w:rsidP="00130224">
      <w:pPr>
        <w:pStyle w:val="friliste"/>
      </w:pPr>
      <w:r w:rsidRPr="00130224">
        <w:t>6.</w:t>
      </w:r>
      <w:r w:rsidRPr="00130224">
        <w:tab/>
        <w:t>Betalingstjenesteytere skal i underkolonnen «I alt» føre opp det samlede beløpet som er betalt i gebyrer for bruk av denne tjenesten i den aktuelle perioden, med fet skrift.</w:t>
      </w:r>
    </w:p>
    <w:p w14:paraId="374E2CF8" w14:textId="77777777" w:rsidR="002A42C0" w:rsidRPr="00130224" w:rsidRDefault="00955B86" w:rsidP="00130224">
      <w:pPr>
        <w:pStyle w:val="friliste"/>
      </w:pPr>
      <w:r w:rsidRPr="00130224">
        <w:t>7.</w:t>
      </w:r>
      <w:r w:rsidRPr="00130224">
        <w:tab/>
        <w:t>Dersom et underavsnitt ikke inneholder noen tjeneste, skal betalingstjenesteytere slette det aktuelle underavsnittet. Betalingstjenesteytere skal også slette underavsnittet dersom kontohaveren i løpet av den aktuelle perioden ikke har brukt flere tjenester enn det antallet som inngår i pakken av tjenester.</w:t>
      </w:r>
    </w:p>
    <w:p w14:paraId="4D1FE781" w14:textId="77777777" w:rsidR="002A42C0" w:rsidRPr="00130224" w:rsidRDefault="00955B86" w:rsidP="00130224">
      <w:pPr>
        <w:pStyle w:val="friliste"/>
      </w:pPr>
      <w:r w:rsidRPr="00130224">
        <w:t>8.</w:t>
      </w:r>
      <w:r w:rsidRPr="00130224">
        <w:tab/>
        <w:t>Betalingstjenesteytere skal angi det samlede beløpet som kontohaveren har betalt i gebyrer i den aktuelle perioden, i raden «Gebyrer betalt i alt», med fet skrift.</w:t>
      </w:r>
    </w:p>
    <w:p w14:paraId="5C012FA8" w14:textId="77777777" w:rsidR="002A42C0" w:rsidRPr="00130224" w:rsidRDefault="00955B86" w:rsidP="00130224">
      <w:pPr>
        <w:pStyle w:val="avsnitt-undertittel"/>
      </w:pPr>
      <w:r w:rsidRPr="00130224">
        <w:t>Artikkel 11</w:t>
      </w:r>
    </w:p>
    <w:p w14:paraId="348E1A2C" w14:textId="77777777" w:rsidR="002A42C0" w:rsidRPr="00130224" w:rsidRDefault="00955B86" w:rsidP="00130224">
      <w:pPr>
        <w:pStyle w:val="Undertittel"/>
      </w:pPr>
      <w:r w:rsidRPr="00130224">
        <w:t>Presentasjon av gebyrtyper</w:t>
      </w:r>
    </w:p>
    <w:p w14:paraId="4A8ED12A" w14:textId="77777777" w:rsidR="002A42C0" w:rsidRPr="00130224" w:rsidRDefault="00955B86" w:rsidP="00130224">
      <w:pPr>
        <w:pStyle w:val="friliste"/>
      </w:pPr>
      <w:r w:rsidRPr="00130224">
        <w:t>1.</w:t>
      </w:r>
      <w:r w:rsidRPr="00130224">
        <w:tab/>
        <w:t>Dersom det under en eller flere av de følgende omstendighetene kreves særskilte gebyrer, skal betalingstjenesteyterne på en egen rad i tabellen «Detaljert oversikt over gebyrer betalt for kontoen», i kolonnen «Tjeneste», gi en beskrivelse av alle gebyrpliktige handlinger, kanaler og vilkår («gebyrtyper») for den aktuelle tjenesten:</w:t>
      </w:r>
    </w:p>
    <w:p w14:paraId="63FB2786" w14:textId="77777777" w:rsidR="002A42C0" w:rsidRPr="00130224" w:rsidRDefault="00955B86" w:rsidP="00130224">
      <w:pPr>
        <w:pStyle w:val="friliste2"/>
      </w:pPr>
      <w:r w:rsidRPr="00130224">
        <w:t>a)</w:t>
      </w:r>
      <w:r w:rsidRPr="00130224">
        <w:tab/>
        <w:t>For ulike gebyrpliktige handlinger i tilknytning til ytelse av den samme tjenesten, som etableringsgebyr og gebyr for hver gang tjenesten ytes.</w:t>
      </w:r>
    </w:p>
    <w:p w14:paraId="352835C5" w14:textId="77777777" w:rsidR="002A42C0" w:rsidRPr="00130224" w:rsidRDefault="00955B86" w:rsidP="00130224">
      <w:pPr>
        <w:pStyle w:val="friliste2"/>
      </w:pPr>
      <w:r w:rsidRPr="00130224">
        <w:t>b)</w:t>
      </w:r>
      <w:r w:rsidRPr="00130224">
        <w:tab/>
        <w:t>For ulike kanaler som den samme tjenesten anmodes om eller brukes eller tilbys på, for eksempel per telefon, i filial eller på internett.</w:t>
      </w:r>
    </w:p>
    <w:p w14:paraId="62A3843B" w14:textId="77777777" w:rsidR="002A42C0" w:rsidRPr="00130224" w:rsidRDefault="00955B86" w:rsidP="00130224">
      <w:pPr>
        <w:pStyle w:val="friliste2"/>
      </w:pPr>
      <w:r w:rsidRPr="00130224">
        <w:t>c)</w:t>
      </w:r>
      <w:r w:rsidRPr="00130224">
        <w:tab/>
        <w:t>Avhengig av om et bestemt vilkår for den samme tjenesten er oppfylt, for eksempel om en nedre eller øvre beløpsgrense for betalingsoverføringer eller kontantuttak er overholdt.</w:t>
      </w:r>
    </w:p>
    <w:p w14:paraId="3614B815" w14:textId="77777777" w:rsidR="002A42C0" w:rsidRPr="00130224" w:rsidRDefault="00955B86" w:rsidP="00130224">
      <w:pPr>
        <w:pStyle w:val="Listeavsnitt"/>
      </w:pPr>
      <w:r w:rsidRPr="00130224">
        <w:t>Beskrivelsen skal være venstrejustert. Gebyrene skal føres i kolonnen «Gebyr per enhet», høyrejustert.</w:t>
      </w:r>
    </w:p>
    <w:p w14:paraId="53E6BFA4" w14:textId="77777777" w:rsidR="002A42C0" w:rsidRPr="00130224" w:rsidRDefault="00955B86" w:rsidP="00130224">
      <w:pPr>
        <w:pStyle w:val="friliste"/>
      </w:pPr>
      <w:r w:rsidRPr="00130224">
        <w:t>2.</w:t>
      </w:r>
      <w:r w:rsidRPr="00130224">
        <w:tab/>
        <w:t>Dersom det kreves gebyrer basert på en kombinasjon av flere gebyrtyper, for eksempel gebyrer som varierer etter kanal og etter om beløpsgrensen er overskredet eller ikke, skal betalingstjenesteytere, i tillegg til å anvende artikkel 10 nr. 5, gi en beskrivelse av hver ytterligere gebyrtype, innrykket fra høyre.</w:t>
      </w:r>
    </w:p>
    <w:p w14:paraId="5652D164" w14:textId="77777777" w:rsidR="002A42C0" w:rsidRPr="00130224" w:rsidRDefault="00955B86" w:rsidP="00130224">
      <w:pPr>
        <w:pStyle w:val="friliste"/>
      </w:pPr>
      <w:r w:rsidRPr="00130224">
        <w:t>3.</w:t>
      </w:r>
      <w:r w:rsidRPr="00130224">
        <w:tab/>
        <w:t>Dersom gebyret er endret i løpet av den aktuelle perioden, skal betalingstjenesteytere føre opp relevante gebyrer for hver enkelt periode ved å legge til nye rader i kolonnen «Gebyr per enhet».</w:t>
      </w:r>
    </w:p>
    <w:p w14:paraId="4237C8DD" w14:textId="77777777" w:rsidR="002A42C0" w:rsidRPr="00130224" w:rsidRDefault="00955B86" w:rsidP="00130224">
      <w:pPr>
        <w:pStyle w:val="avsnitt-undertittel"/>
      </w:pPr>
      <w:r w:rsidRPr="00130224">
        <w:t>Artikkel 12</w:t>
      </w:r>
    </w:p>
    <w:p w14:paraId="71219076" w14:textId="77777777" w:rsidR="002A42C0" w:rsidRPr="00130224" w:rsidRDefault="00955B86" w:rsidP="00130224">
      <w:pPr>
        <w:pStyle w:val="Undertittel"/>
      </w:pPr>
      <w:r w:rsidRPr="00130224">
        <w:t xml:space="preserve">Presentasjon av pakker av tjenester som omfattes av gebyrene i underavsnittet «Generelle </w:t>
      </w:r>
      <w:proofErr w:type="spellStart"/>
      <w:r w:rsidRPr="00130224">
        <w:t>kontotjenester</w:t>
      </w:r>
      <w:proofErr w:type="spellEnd"/>
      <w:r w:rsidRPr="00130224">
        <w:t>»</w:t>
      </w:r>
    </w:p>
    <w:p w14:paraId="2FAFF854" w14:textId="77777777" w:rsidR="002A42C0" w:rsidRPr="00130224" w:rsidRDefault="00955B86" w:rsidP="00130224">
      <w:pPr>
        <w:pStyle w:val="friliste"/>
      </w:pPr>
      <w:r w:rsidRPr="00130224">
        <w:t>1.</w:t>
      </w:r>
      <w:r w:rsidRPr="00130224">
        <w:tab/>
        <w:t xml:space="preserve">Dersom en pakke av betalingskontotjenester tilbys sammen med kontoen og omfattes av gebyrene i underavsnittet «Generelle </w:t>
      </w:r>
      <w:proofErr w:type="spellStart"/>
      <w:r w:rsidRPr="00130224">
        <w:t>kontotjenester</w:t>
      </w:r>
      <w:proofErr w:type="spellEnd"/>
      <w:r w:rsidRPr="00130224">
        <w:t xml:space="preserve">», skal betalingstjenesteytere i tabellen «Detaljert oversikt over gebyrer betalt for kontoen» i raden «Pakke av tjenester» gi opplysninger om tjenestene som inngår i pakken angitt i kolonnen «Tjeneste», og om hvor mange ganger pakken er brukt i kolonnen «Antall ganger tjenesten er brukt». I kolonnene under «Gebyr» skal betalingstjenesteytere opplyse om gebyret som belastes for pakken som helhet, og om hvor mange ganger gebyret for pakken ble belastet i løpet av den aktuelle perioden, som angitt i artikkel 11 nr. 1. Raden skal slettes dersom pakken av tjenester belastes separat fra gebyret for generelle </w:t>
      </w:r>
      <w:proofErr w:type="spellStart"/>
      <w:r w:rsidRPr="00130224">
        <w:t>kontotjenester</w:t>
      </w:r>
      <w:proofErr w:type="spellEnd"/>
      <w:r w:rsidRPr="00130224">
        <w:t>.</w:t>
      </w:r>
    </w:p>
    <w:p w14:paraId="0CD672EE" w14:textId="77777777" w:rsidR="002A42C0" w:rsidRPr="00130224" w:rsidRDefault="00955B86" w:rsidP="00130224">
      <w:pPr>
        <w:pStyle w:val="friliste"/>
      </w:pPr>
      <w:r w:rsidRPr="00130224">
        <w:t>2.</w:t>
      </w:r>
      <w:r w:rsidRPr="00130224">
        <w:tab/>
        <w:t>Eventuelle gebyrer som belastes for tjenester ut over det antallet tjenester som inngår i pakken, skal angis i tabellen over tjenester og gebyrer som nevnt i artikkel 1–11.</w:t>
      </w:r>
    </w:p>
    <w:p w14:paraId="1A03C1B8" w14:textId="77777777" w:rsidR="002A42C0" w:rsidRPr="00130224" w:rsidRDefault="00955B86" w:rsidP="00130224">
      <w:pPr>
        <w:pStyle w:val="friliste"/>
      </w:pPr>
      <w:r w:rsidRPr="00130224">
        <w:t>3.</w:t>
      </w:r>
      <w:r w:rsidRPr="00130224">
        <w:tab/>
        <w:t>Dersom antallet tjenester i pakken ikke er begrenset, eller dersom antallet tjenester som inngår i pakken, ikke er overskredet, skal betalingstjenesteytere slette erklæringen på slutten av raden «Gebyrer for ytterligere tjenester er belastet separat».</w:t>
      </w:r>
    </w:p>
    <w:p w14:paraId="1D2B7E99" w14:textId="77777777" w:rsidR="002A42C0" w:rsidRPr="00130224" w:rsidRDefault="00955B86" w:rsidP="00130224">
      <w:pPr>
        <w:pStyle w:val="avsnitt-undertittel"/>
      </w:pPr>
      <w:r w:rsidRPr="00130224">
        <w:t>Artikkel 13</w:t>
      </w:r>
    </w:p>
    <w:p w14:paraId="28A46363" w14:textId="77777777" w:rsidR="002A42C0" w:rsidRPr="00130224" w:rsidRDefault="00955B86" w:rsidP="00130224">
      <w:pPr>
        <w:pStyle w:val="Undertittel"/>
      </w:pPr>
      <w:r w:rsidRPr="00130224">
        <w:t xml:space="preserve">Presentasjon av pakker av betalingskontotjenester som belastes separat fra gebyrene i underavsnittet «Generelle </w:t>
      </w:r>
      <w:proofErr w:type="spellStart"/>
      <w:r w:rsidRPr="00130224">
        <w:t>kontotjenester</w:t>
      </w:r>
      <w:proofErr w:type="spellEnd"/>
      <w:r w:rsidRPr="00130224">
        <w:t>»</w:t>
      </w:r>
    </w:p>
    <w:p w14:paraId="4585A275" w14:textId="77777777" w:rsidR="002A42C0" w:rsidRPr="00130224" w:rsidRDefault="00955B86" w:rsidP="00130224">
      <w:pPr>
        <w:pStyle w:val="friliste"/>
      </w:pPr>
      <w:r w:rsidRPr="00130224">
        <w:t>1.</w:t>
      </w:r>
      <w:r w:rsidRPr="00130224">
        <w:tab/>
        <w:t xml:space="preserve">Betalingstjenesteytere som tilbyr en pakke av betalingskontotjenester sammen med kontoen, skal, dersom pakken belastes separat fra eventuelle gebyrer i underavsnittet «Generelle </w:t>
      </w:r>
      <w:proofErr w:type="spellStart"/>
      <w:r w:rsidRPr="00130224">
        <w:t>kontotjenester</w:t>
      </w:r>
      <w:proofErr w:type="spellEnd"/>
      <w:r w:rsidRPr="00130224">
        <w:t xml:space="preserve">» for generelle </w:t>
      </w:r>
      <w:proofErr w:type="spellStart"/>
      <w:r w:rsidRPr="00130224">
        <w:t>kontotjenester</w:t>
      </w:r>
      <w:proofErr w:type="spellEnd"/>
      <w:r w:rsidRPr="00130224">
        <w:t xml:space="preserve"> som nevnt i tabellen over tjenester og gebyrer, ta med følgende opplysninger i tabellen for pakke av tjenester:</w:t>
      </w:r>
    </w:p>
    <w:p w14:paraId="32B64603" w14:textId="77777777" w:rsidR="002A42C0" w:rsidRPr="00130224" w:rsidRDefault="00955B86" w:rsidP="00130224">
      <w:pPr>
        <w:pStyle w:val="friliste2"/>
      </w:pPr>
      <w:r w:rsidRPr="00130224">
        <w:t>a)</w:t>
      </w:r>
      <w:r w:rsidRPr="00130224">
        <w:tab/>
        <w:t>I kolonnen for pakke av tjenester strykes hakeparentesene og erstattes med pakkens eventuelle merkenavn eller pakkens innhold.</w:t>
      </w:r>
    </w:p>
    <w:p w14:paraId="15A89CF6" w14:textId="77777777" w:rsidR="002A42C0" w:rsidRPr="00130224" w:rsidRDefault="00955B86" w:rsidP="00130224">
      <w:pPr>
        <w:pStyle w:val="friliste2"/>
      </w:pPr>
      <w:r w:rsidRPr="00130224">
        <w:t>b)</w:t>
      </w:r>
      <w:r w:rsidRPr="00130224">
        <w:tab/>
        <w:t>I kolonnen «Gebyr» angis det gebyret som er belastet for pakken som helhet, for den perioden gebyroppgaven gjelder, høyrejustert.</w:t>
      </w:r>
    </w:p>
    <w:p w14:paraId="009A41DE" w14:textId="77777777" w:rsidR="002A42C0" w:rsidRPr="00130224" w:rsidRDefault="00955B86" w:rsidP="00130224">
      <w:pPr>
        <w:pStyle w:val="friliste2"/>
      </w:pPr>
      <w:r w:rsidRPr="00130224">
        <w:t>c)</w:t>
      </w:r>
      <w:r w:rsidRPr="00130224">
        <w:tab/>
        <w:t>I tredje kolonne angis hvor mange ganger gebyret for pakken ble belastet i løpet av den aktuelle perioden.</w:t>
      </w:r>
    </w:p>
    <w:p w14:paraId="38DD937A" w14:textId="77777777" w:rsidR="002A42C0" w:rsidRPr="00130224" w:rsidRDefault="00955B86" w:rsidP="00130224">
      <w:pPr>
        <w:pStyle w:val="Listeavsnitt"/>
      </w:pPr>
      <w:r w:rsidRPr="00130224">
        <w:t>Alle tilleggsgebyrer som belastes for tjenester ut over det antallet tjenester som omfattes av gebyret for pakken, skal angis i tabellen over tjenester og gebyrer som nevnt i artikkel 1–11.</w:t>
      </w:r>
    </w:p>
    <w:p w14:paraId="276F8125" w14:textId="77777777" w:rsidR="002A42C0" w:rsidRPr="00130224" w:rsidRDefault="00955B86" w:rsidP="00130224">
      <w:pPr>
        <w:pStyle w:val="friliste"/>
      </w:pPr>
      <w:r w:rsidRPr="00130224">
        <w:t>2.</w:t>
      </w:r>
      <w:r w:rsidRPr="00130224">
        <w:tab/>
        <w:t>Dersom gebyret for pakken belastes med regelmessige intervaller, skal intervallet angis i kolonnen «Gebyr», venstrejustert, mens samlet årlig kostnad angis på raden rett under intervallet, med fet skrift, med betegnelsen «Samlet årlig kostnad».</w:t>
      </w:r>
    </w:p>
    <w:p w14:paraId="7BBA34DD" w14:textId="77777777" w:rsidR="002A42C0" w:rsidRPr="00130224" w:rsidRDefault="00955B86" w:rsidP="00130224">
      <w:pPr>
        <w:pStyle w:val="friliste"/>
      </w:pPr>
      <w:r w:rsidRPr="00130224">
        <w:t>3.</w:t>
      </w:r>
      <w:r w:rsidRPr="00130224">
        <w:tab/>
        <w:t>Dersom det påløper ulike gebyrer for ulike pakker i perioden, skal opplysningene nevnt i nr. 1 angis i en egen tabell for hver pakke.</w:t>
      </w:r>
    </w:p>
    <w:p w14:paraId="318B0CFB" w14:textId="77777777" w:rsidR="002A42C0" w:rsidRPr="00130224" w:rsidRDefault="00955B86" w:rsidP="00130224">
      <w:pPr>
        <w:pStyle w:val="friliste"/>
      </w:pPr>
      <w:r w:rsidRPr="00130224">
        <w:t>4.</w:t>
      </w:r>
      <w:r w:rsidRPr="00130224">
        <w:tab/>
        <w:t xml:space="preserve">Betalingstjenesteytere skal slette hele tabellen, også avsnittet «Detaljert oversikt over gebyrer som inngår i pakken av tjenester», dersom en pakke av tjenester ikke tilbys sammen med kontoen, eller dersom gebyret for pakken av tjenester som tilbys sammen med kontoen, inngår i gebyret for generelle </w:t>
      </w:r>
      <w:proofErr w:type="spellStart"/>
      <w:r w:rsidRPr="00130224">
        <w:t>kontotjenester</w:t>
      </w:r>
      <w:proofErr w:type="spellEnd"/>
      <w:r w:rsidRPr="00130224">
        <w:t>.</w:t>
      </w:r>
    </w:p>
    <w:p w14:paraId="3E7DB50D" w14:textId="77777777" w:rsidR="002A42C0" w:rsidRPr="00130224" w:rsidRDefault="00955B86" w:rsidP="00130224">
      <w:pPr>
        <w:pStyle w:val="friliste"/>
      </w:pPr>
      <w:r w:rsidRPr="00130224">
        <w:t>5.</w:t>
      </w:r>
      <w:r w:rsidRPr="00130224">
        <w:tab/>
        <w:t>Dersom det samlede antallet tjenester i pakken ikke er begrenset, eller dersom antallet tjenester som inngår i pakken av tjenester, ikke er overskredet, skal betalingstjenesteytere slette erklæringen nederst i tabellen som lyder «Gebyrer for ytterligere tjenester er belastet separat».</w:t>
      </w:r>
    </w:p>
    <w:p w14:paraId="77979294" w14:textId="77777777" w:rsidR="002A42C0" w:rsidRPr="00130224" w:rsidRDefault="00955B86" w:rsidP="00130224">
      <w:pPr>
        <w:pStyle w:val="avsnitt-undertittel"/>
      </w:pPr>
      <w:r w:rsidRPr="00130224">
        <w:t>Artikkel 14</w:t>
      </w:r>
    </w:p>
    <w:p w14:paraId="0CDF3653" w14:textId="77777777" w:rsidR="002A42C0" w:rsidRPr="00130224" w:rsidRDefault="00955B86" w:rsidP="00130224">
      <w:pPr>
        <w:pStyle w:val="Undertittel"/>
      </w:pPr>
      <w:r w:rsidRPr="00130224">
        <w:t>Opplysninger om renter betalt for kontoen</w:t>
      </w:r>
    </w:p>
    <w:p w14:paraId="6A33B9AF" w14:textId="77777777" w:rsidR="002A42C0" w:rsidRPr="00130224" w:rsidRDefault="00955B86" w:rsidP="00130224">
      <w:pPr>
        <w:pStyle w:val="friliste"/>
      </w:pPr>
      <w:r w:rsidRPr="00130224">
        <w:t>1.</w:t>
      </w:r>
      <w:r w:rsidRPr="00130224">
        <w:tab/>
        <w:t>Betalingstjenesteytere skal i tabellen «Opplysninger om renter betalt for kontoen» oppgi den renten som kontohaveren har betalt i den perioden gebyroppgaven gjelder, dersom dette er relevant.</w:t>
      </w:r>
    </w:p>
    <w:p w14:paraId="5D675CDE" w14:textId="77777777" w:rsidR="002A42C0" w:rsidRPr="00130224" w:rsidRDefault="00955B86" w:rsidP="00130224">
      <w:pPr>
        <w:pStyle w:val="friliste"/>
      </w:pPr>
      <w:r w:rsidRPr="00130224">
        <w:t>2.</w:t>
      </w:r>
      <w:r w:rsidRPr="00130224">
        <w:tab/>
        <w:t>Betalingstjenesteytere skal i kolonnen «Rentesats» oppgi rentesatsen som en prosentsats på årsbasis. Dersom renten er endret i løpet av den aktuelle perioden, skal betalingstjenesteytere bruke en egen rad for hver rentesats som er anvendt i den enkelte perioden.</w:t>
      </w:r>
    </w:p>
    <w:p w14:paraId="616298DF" w14:textId="77777777" w:rsidR="002A42C0" w:rsidRPr="00130224" w:rsidRDefault="00955B86" w:rsidP="00130224">
      <w:pPr>
        <w:pStyle w:val="friliste"/>
      </w:pPr>
      <w:r w:rsidRPr="00130224">
        <w:t>3.</w:t>
      </w:r>
      <w:r w:rsidRPr="00130224">
        <w:tab/>
        <w:t>Betalingstjenesteytere skal i kolonnen «Rente» angi den renten kontohaveren har betalt, uttrykt i kontoens valuta, med fet skrift. Dersom renten er endret i løpet av den aktuelle perioden, skal betalingstjenesteytere bruke en egen rad for hvert av de respektive rentebeløpene kontohaveren har betalt i hver av de aktuelle periodene.</w:t>
      </w:r>
    </w:p>
    <w:p w14:paraId="1E8F9641" w14:textId="77777777" w:rsidR="002A42C0" w:rsidRPr="00130224" w:rsidRDefault="00955B86" w:rsidP="00130224">
      <w:pPr>
        <w:pStyle w:val="friliste"/>
      </w:pPr>
      <w:r w:rsidRPr="00130224">
        <w:t>4.</w:t>
      </w:r>
      <w:r w:rsidRPr="00130224">
        <w:tab/>
        <w:t>Betalingstjenesteytere skal angi det samlede rentebeløpet som kontohaveren har betalt i den aktuelle perioden, med fet skrift, i raden «Renter betalt i alt».</w:t>
      </w:r>
    </w:p>
    <w:p w14:paraId="0583FD08" w14:textId="77777777" w:rsidR="002A42C0" w:rsidRPr="00130224" w:rsidRDefault="00955B86" w:rsidP="00130224">
      <w:pPr>
        <w:pStyle w:val="friliste"/>
      </w:pPr>
      <w:r w:rsidRPr="00130224">
        <w:t>5.</w:t>
      </w:r>
      <w:r w:rsidRPr="00130224">
        <w:tab/>
        <w:t xml:space="preserve">Dersom en kontohaver ikke har betalt renter fordi det ikke beregnes renter på denne kontoen, og fordi det i henhold til nasjonale bestemmelser som innarbeider direktiv 2014/92/EU, er tillatt eller </w:t>
      </w:r>
      <w:proofErr w:type="gramStart"/>
      <w:r w:rsidRPr="00130224">
        <w:t>påkrevd</w:t>
      </w:r>
      <w:proofErr w:type="gramEnd"/>
      <w:r w:rsidRPr="00130224">
        <w:t xml:space="preserve"> å ta med opplysninger om dette, skal betalingstjenesteytere angi «ingen rente beregnes», med små bokstaver, fet skrift og venstrejustert, i raden «Renter betalt i alt».</w:t>
      </w:r>
    </w:p>
    <w:p w14:paraId="338EBEF9" w14:textId="77777777" w:rsidR="002A42C0" w:rsidRPr="00130224" w:rsidRDefault="00955B86" w:rsidP="00130224">
      <w:pPr>
        <w:pStyle w:val="avsnitt-undertittel"/>
      </w:pPr>
      <w:r w:rsidRPr="00130224">
        <w:t>Artikkel 15</w:t>
      </w:r>
    </w:p>
    <w:p w14:paraId="0641309A" w14:textId="77777777" w:rsidR="002A42C0" w:rsidRPr="00130224" w:rsidRDefault="00955B86" w:rsidP="00130224">
      <w:pPr>
        <w:pStyle w:val="Undertittel"/>
      </w:pPr>
      <w:r w:rsidRPr="00130224">
        <w:t>Opplysninger om renter opptjent på kontoen</w:t>
      </w:r>
    </w:p>
    <w:p w14:paraId="0DF224C4" w14:textId="77777777" w:rsidR="002A42C0" w:rsidRPr="00130224" w:rsidRDefault="00955B86" w:rsidP="00130224">
      <w:pPr>
        <w:pStyle w:val="friliste"/>
      </w:pPr>
      <w:r w:rsidRPr="00130224">
        <w:t>1.</w:t>
      </w:r>
      <w:r w:rsidRPr="00130224">
        <w:tab/>
        <w:t>Betalingstjenesteytere skal i tabellen «Opplysninger om renter opptjent på kontoen» oppgi den renten som kontohaveren har opptjent i den perioden gebyroppgaven gjelder, dersom dette er relevant.</w:t>
      </w:r>
    </w:p>
    <w:p w14:paraId="1D793C1C" w14:textId="77777777" w:rsidR="002A42C0" w:rsidRPr="00130224" w:rsidRDefault="00955B86" w:rsidP="00130224">
      <w:pPr>
        <w:pStyle w:val="friliste"/>
      </w:pPr>
      <w:r w:rsidRPr="00130224">
        <w:t>2.</w:t>
      </w:r>
      <w:r w:rsidRPr="00130224">
        <w:tab/>
        <w:t>Betalingstjenesteytere skal erstatte «Kontobetegnelse» med betegnelsen på den aktuelle kontoen, med fet skrift.</w:t>
      </w:r>
    </w:p>
    <w:p w14:paraId="4F03CDE5" w14:textId="77777777" w:rsidR="002A42C0" w:rsidRPr="00130224" w:rsidRDefault="00955B86" w:rsidP="00130224">
      <w:pPr>
        <w:pStyle w:val="friliste"/>
      </w:pPr>
      <w:r w:rsidRPr="00130224">
        <w:t>3.</w:t>
      </w:r>
      <w:r w:rsidRPr="00130224">
        <w:tab/>
        <w:t>Betalingstjenesteytere skal i kolonnen «Rentesats» oppgi rentesatsen som en prosentsats på årsbasis. Dersom renten er endret i løpet av den aktuelle perioden, skal betalingstjenesteytere bruke en rad for hver rentesats som er anvendt i den enkelte perioden.</w:t>
      </w:r>
    </w:p>
    <w:p w14:paraId="5FFEAE38" w14:textId="77777777" w:rsidR="002A42C0" w:rsidRPr="00130224" w:rsidRDefault="00955B86" w:rsidP="00130224">
      <w:pPr>
        <w:pStyle w:val="friliste"/>
      </w:pPr>
      <w:r w:rsidRPr="00130224">
        <w:t>4.</w:t>
      </w:r>
      <w:r w:rsidRPr="00130224">
        <w:tab/>
        <w:t>Betalingstjenesteytere skal i kolonnen «Rente» angi den renten kontohaver har opptjent, uttrykt i kontoens valuta, med fet skrift. Dersom renten er endret i løpet av perioden gebyroppgaven gjelder, skal betalingstjenesteytere bruke en egen rad for hvert av de respektive rentebeløpene som kontohaveren har opptjent i hver av de aktuelle periodene. Dersom rente beregnes, men renten for en gitt periode beløper seg til null, skal betalingstjenesteytere skrive «0» i kolonnen «Rente».</w:t>
      </w:r>
    </w:p>
    <w:p w14:paraId="486E86FD" w14:textId="77777777" w:rsidR="002A42C0" w:rsidRPr="00130224" w:rsidRDefault="00955B86" w:rsidP="00130224">
      <w:pPr>
        <w:pStyle w:val="friliste"/>
      </w:pPr>
      <w:r w:rsidRPr="00130224">
        <w:t>5.</w:t>
      </w:r>
      <w:r w:rsidRPr="00130224">
        <w:tab/>
        <w:t>Dersom det ikke er betalt rente på en bestemt konto fordi det ikke beregnes rente på denne kontoen, skal betalingstjenesteytere opplyse om dette ved å angi «ingen rente beregnes», med små bokstaver, venstrejustert, i kolonnen «Rente».</w:t>
      </w:r>
    </w:p>
    <w:p w14:paraId="533D8049" w14:textId="77777777" w:rsidR="002A42C0" w:rsidRPr="00130224" w:rsidRDefault="00955B86" w:rsidP="00130224">
      <w:pPr>
        <w:pStyle w:val="friliste"/>
      </w:pPr>
      <w:r w:rsidRPr="00130224">
        <w:t>6.</w:t>
      </w:r>
      <w:r w:rsidRPr="00130224">
        <w:tab/>
        <w:t>Betalingstjenesteytere skal i tabellen «Renter opptjent i alt» føre opp det samlede rentebeløpet som kontohaveren har opptjent i den perioden gebyroppgaven gjelder, med fet skrift.</w:t>
      </w:r>
    </w:p>
    <w:p w14:paraId="796F4B54" w14:textId="77777777" w:rsidR="002A42C0" w:rsidRPr="00130224" w:rsidRDefault="00955B86" w:rsidP="00130224">
      <w:pPr>
        <w:pStyle w:val="friliste"/>
      </w:pPr>
      <w:r w:rsidRPr="00130224">
        <w:t>7.</w:t>
      </w:r>
      <w:r w:rsidRPr="00130224">
        <w:tab/>
        <w:t xml:space="preserve">Dersom det ikke er betalt rente på en konto fordi det ikke beregnes rente på denne kontoen, og fordi det i henhold til nasjonale bestemmelser som innarbeider direktiv 2014/92/EU, er tillatt eller </w:t>
      </w:r>
      <w:proofErr w:type="gramStart"/>
      <w:r w:rsidRPr="00130224">
        <w:t>påkrevd</w:t>
      </w:r>
      <w:proofErr w:type="gramEnd"/>
      <w:r w:rsidRPr="00130224">
        <w:t xml:space="preserve"> å ta med opplysninger om dette, skal betalingstjenesteytere opplyse om dette ved å angi «ingen rente beregnes», med små bokstaver, fet skrift og venstrejustert, i raden «Renter opptjent i alt».</w:t>
      </w:r>
    </w:p>
    <w:p w14:paraId="3DA9DB6A" w14:textId="77777777" w:rsidR="002A42C0" w:rsidRPr="00130224" w:rsidRDefault="00955B86" w:rsidP="00130224">
      <w:pPr>
        <w:pStyle w:val="avsnitt-undertittel"/>
      </w:pPr>
      <w:r w:rsidRPr="00130224">
        <w:t>Artikkel 16</w:t>
      </w:r>
    </w:p>
    <w:p w14:paraId="38533BC3" w14:textId="77777777" w:rsidR="002A42C0" w:rsidRPr="00130224" w:rsidRDefault="00955B86" w:rsidP="00130224">
      <w:pPr>
        <w:pStyle w:val="Undertittel"/>
      </w:pPr>
      <w:r w:rsidRPr="00130224">
        <w:t>Tilleggsopplysninger</w:t>
      </w:r>
    </w:p>
    <w:p w14:paraId="6C2881E7" w14:textId="77777777" w:rsidR="002A42C0" w:rsidRPr="00130224" w:rsidRDefault="00955B86" w:rsidP="00130224">
      <w:pPr>
        <w:pStyle w:val="friliste"/>
      </w:pPr>
      <w:r w:rsidRPr="00130224">
        <w:t>1.</w:t>
      </w:r>
      <w:r w:rsidRPr="00130224">
        <w:tab/>
        <w:t>Betalingstjenesteyterne skal i tabellen «Tilleggsopplysninger» angi alle tilleggsopplysninger ut over opplysninger som omfattes av artikkel 2–15, og som direkte gjelder tjenestene, gebyrer som er betalt eller renter som er belastet eller opptjent, eventuelt rentesatser som er anvendt, som nevnt i artikkel 5 nr. 2 i direktiv 2014/92/EU, i den perioden gebyroppgaven gjelder. Tilleggsopplysningene som angis i denne tabellen, skal omfatte alle opplysninger som kreves i henhold til nasjonale bestemmelser.</w:t>
      </w:r>
    </w:p>
    <w:p w14:paraId="690C617E" w14:textId="77777777" w:rsidR="002A42C0" w:rsidRPr="00130224" w:rsidRDefault="00955B86" w:rsidP="00130224">
      <w:pPr>
        <w:pStyle w:val="friliste"/>
      </w:pPr>
      <w:r w:rsidRPr="00130224">
        <w:t>2.</w:t>
      </w:r>
      <w:r w:rsidRPr="00130224">
        <w:tab/>
        <w:t>Ved utfylling av tabellen skal betalingstjenesteytere følge presentasjonsformatet fastsatt i denne forordningen, dersom det er relevant.</w:t>
      </w:r>
    </w:p>
    <w:p w14:paraId="1B05123E" w14:textId="77777777" w:rsidR="002A42C0" w:rsidRPr="00130224" w:rsidRDefault="00955B86" w:rsidP="00130224">
      <w:pPr>
        <w:pStyle w:val="friliste"/>
      </w:pPr>
      <w:r w:rsidRPr="00130224">
        <w:t>3.</w:t>
      </w:r>
      <w:r w:rsidRPr="00130224">
        <w:tab/>
        <w:t>Betalingstjenesteytere skal slette denne tabellen dersom de ikke framlegger opplysninger av den typen som er angitt i nr. 1.</w:t>
      </w:r>
    </w:p>
    <w:p w14:paraId="2C99847B" w14:textId="77777777" w:rsidR="002A42C0" w:rsidRPr="00130224" w:rsidRDefault="00955B86" w:rsidP="00130224">
      <w:pPr>
        <w:pStyle w:val="avsnitt-undertittel"/>
      </w:pPr>
      <w:r w:rsidRPr="00130224">
        <w:t>Artikkel 17</w:t>
      </w:r>
    </w:p>
    <w:p w14:paraId="187C1FC1" w14:textId="77777777" w:rsidR="002A42C0" w:rsidRPr="00130224" w:rsidRDefault="00955B86" w:rsidP="00130224">
      <w:pPr>
        <w:pStyle w:val="Undertittel"/>
      </w:pPr>
      <w:r w:rsidRPr="00130224">
        <w:t>Merkenavn</w:t>
      </w:r>
    </w:p>
    <w:p w14:paraId="6CDAE403" w14:textId="77777777" w:rsidR="002A42C0" w:rsidRPr="00130224" w:rsidRDefault="00955B86" w:rsidP="00130224">
      <w:r w:rsidRPr="00130224">
        <w:t>Dersom et merkenavn brukes, skal dette angis umiddelbart etter navnet på tjenesten, med standard skrifttype som angitt i artikkel 1 nr. 3 bokstav d) og i hakeparentes.</w:t>
      </w:r>
    </w:p>
    <w:p w14:paraId="246A2A12" w14:textId="77777777" w:rsidR="002A42C0" w:rsidRPr="00130224" w:rsidRDefault="00955B86" w:rsidP="00130224">
      <w:pPr>
        <w:pStyle w:val="avsnitt-undertittel"/>
      </w:pPr>
      <w:r w:rsidRPr="00130224">
        <w:t>Artikkel 18</w:t>
      </w:r>
    </w:p>
    <w:p w14:paraId="17DCCC6F" w14:textId="77777777" w:rsidR="002A42C0" w:rsidRPr="00130224" w:rsidRDefault="00955B86" w:rsidP="00130224">
      <w:pPr>
        <w:pStyle w:val="Undertittel"/>
      </w:pPr>
      <w:r w:rsidRPr="00130224">
        <w:t>Bruk av elektroniske midler</w:t>
      </w:r>
    </w:p>
    <w:p w14:paraId="0C9B7447" w14:textId="77777777" w:rsidR="002A42C0" w:rsidRPr="00130224" w:rsidRDefault="00955B86" w:rsidP="00130224">
      <w:pPr>
        <w:pStyle w:val="friliste"/>
      </w:pPr>
      <w:r w:rsidRPr="00130224">
        <w:t>1.</w:t>
      </w:r>
      <w:r w:rsidRPr="00130224">
        <w:tab/>
        <w:t>Dersom gebyroppgaven framlegges elektronisk, kan betalingstjenesteytere, forutsatt at forbrukeren samtidig får en kopi av gebyroppgaven i samsvar med malen fastsatt i vedlegget og utfylt som angitt i artikkel 2–17, utelukkende foreta følgende endringer i malen:</w:t>
      </w:r>
    </w:p>
    <w:p w14:paraId="42C872E0" w14:textId="77777777" w:rsidR="002A42C0" w:rsidRPr="00130224" w:rsidRDefault="00955B86" w:rsidP="00130224">
      <w:pPr>
        <w:pStyle w:val="friliste2"/>
      </w:pPr>
      <w:r w:rsidRPr="00130224">
        <w:t>a)</w:t>
      </w:r>
      <w:r w:rsidRPr="00130224">
        <w:tab/>
        <w:t>Som unntak fra artikkel 1 nr. 3 bokstav d), øke skrifttypenes størrelse, forutsatt at forholdet mellom de ulike størrelsene beholdes som angitt i artikkel 1 nr. 3.</w:t>
      </w:r>
    </w:p>
    <w:p w14:paraId="1EEBE63A" w14:textId="77777777" w:rsidR="002A42C0" w:rsidRPr="00130224" w:rsidRDefault="00955B86" w:rsidP="00130224">
      <w:pPr>
        <w:pStyle w:val="friliste2"/>
      </w:pPr>
      <w:r w:rsidRPr="00130224">
        <w:t>b)</w:t>
      </w:r>
      <w:r w:rsidRPr="00130224">
        <w:tab/>
        <w:t>Dersom dimensjonene på de elektroniske verktøyene gjør at bruken av flere tabeller og kolonner vil gjøre gebyroppgaven vanskelig å lese, kan det brukes en enkelt kolonne eller en enkelt tabell, forutsatt at rekkefølgen på opplysningene, avsnittene og underavsnittene beholdes.</w:t>
      </w:r>
    </w:p>
    <w:p w14:paraId="5AEBF34B" w14:textId="77777777" w:rsidR="002A42C0" w:rsidRPr="00130224" w:rsidRDefault="00955B86" w:rsidP="00130224">
      <w:pPr>
        <w:pStyle w:val="friliste2"/>
      </w:pPr>
      <w:r w:rsidRPr="00130224">
        <w:t>c)</w:t>
      </w:r>
      <w:r w:rsidRPr="00130224">
        <w:tab/>
        <w:t>Bruke elektroniske verktøyer, for eksempel flerlagsteknikk og sprettoppvinduer, forutsatt at overskriften på gebyroppgaven, det felles symbolet, avsnittene og underavsnittene vises klart og tydelig og kommer i samme rekkefølge.</w:t>
      </w:r>
    </w:p>
    <w:p w14:paraId="28E1753D" w14:textId="77777777" w:rsidR="002A42C0" w:rsidRPr="00130224" w:rsidRDefault="00955B86" w:rsidP="00130224">
      <w:pPr>
        <w:pStyle w:val="friliste"/>
      </w:pPr>
      <w:r w:rsidRPr="00130224">
        <w:t>2.</w:t>
      </w:r>
      <w:r w:rsidRPr="00130224">
        <w:tab/>
        <w:t>Bruken av de elektroniske verktøyene nevnt i nr. 1 bokstav c) skal ikke være forstyrrende slik at den kan avlede forbrukeren fra opplysningene i gebyroppgaven. Opplysninger som vises ved bruk av flerlagsteknikk og sprettoppvinduer, skal begrenses til opplysningene nevnt i denne forordningen.</w:t>
      </w:r>
    </w:p>
    <w:p w14:paraId="6C5B7BB3" w14:textId="77777777" w:rsidR="002A42C0" w:rsidRPr="00130224" w:rsidRDefault="00955B86" w:rsidP="00130224">
      <w:pPr>
        <w:pStyle w:val="avsnitt-undertittel"/>
      </w:pPr>
      <w:r w:rsidRPr="00130224">
        <w:t>Artikkel 19</w:t>
      </w:r>
    </w:p>
    <w:p w14:paraId="0CA57A5E" w14:textId="77777777" w:rsidR="002A42C0" w:rsidRPr="00130224" w:rsidRDefault="00955B86" w:rsidP="00130224">
      <w:pPr>
        <w:pStyle w:val="Undertittel"/>
      </w:pPr>
      <w:r w:rsidRPr="00130224">
        <w:t>Ikrafttredelse</w:t>
      </w:r>
    </w:p>
    <w:p w14:paraId="435410D6" w14:textId="77777777" w:rsidR="002A42C0" w:rsidRPr="00130224" w:rsidRDefault="00955B86" w:rsidP="00130224">
      <w:r w:rsidRPr="00130224">
        <w:t xml:space="preserve">Denne forordningen trer i kraft den 20. dagen etter at den er kunngjort i </w:t>
      </w:r>
      <w:r w:rsidRPr="00130224">
        <w:rPr>
          <w:rStyle w:val="kursiv"/>
        </w:rPr>
        <w:t>Den europeiske unions tidende</w:t>
      </w:r>
      <w:r w:rsidRPr="00130224">
        <w:t>.</w:t>
      </w:r>
    </w:p>
    <w:p w14:paraId="0B16AD6C" w14:textId="77777777" w:rsidR="002A42C0" w:rsidRPr="00130224" w:rsidRDefault="00955B86" w:rsidP="00130224">
      <w:r w:rsidRPr="00130224">
        <w:t>Denne forordningen er bindende i alle deler og kommer direkte til anvendelse i alle medlemsstater.</w:t>
      </w:r>
    </w:p>
    <w:p w14:paraId="0007CD3F" w14:textId="77777777" w:rsidR="002A42C0" w:rsidRPr="00130224" w:rsidRDefault="00955B86" w:rsidP="00130224">
      <w:r w:rsidRPr="00130224">
        <w:t>Utferdiget i Brussel 28. september 2017.</w:t>
      </w:r>
    </w:p>
    <w:p w14:paraId="4659A887" w14:textId="77777777" w:rsidR="002A42C0" w:rsidRPr="00130224" w:rsidRDefault="00955B86" w:rsidP="00130224">
      <w:pPr>
        <w:rPr>
          <w:rStyle w:val="kursiv"/>
        </w:rPr>
      </w:pPr>
      <w:r w:rsidRPr="00130224">
        <w:rPr>
          <w:rStyle w:val="kursiv"/>
        </w:rPr>
        <w:t>For Kommisjonen</w:t>
      </w:r>
    </w:p>
    <w:p w14:paraId="78A31730" w14:textId="77777777" w:rsidR="002A42C0" w:rsidRPr="00130224" w:rsidRDefault="00955B86" w:rsidP="00130224">
      <w:r w:rsidRPr="00130224">
        <w:t xml:space="preserve">Jean-Claude </w:t>
      </w:r>
      <w:proofErr w:type="spellStart"/>
      <w:r w:rsidRPr="00130224">
        <w:t>Juncker</w:t>
      </w:r>
      <w:proofErr w:type="spellEnd"/>
    </w:p>
    <w:p w14:paraId="23BD733E" w14:textId="77777777" w:rsidR="002A42C0" w:rsidRPr="00130224" w:rsidRDefault="00955B86" w:rsidP="00130224">
      <w:pPr>
        <w:rPr>
          <w:rStyle w:val="kursiv"/>
        </w:rPr>
      </w:pPr>
      <w:r w:rsidRPr="00130224">
        <w:rPr>
          <w:rStyle w:val="kursiv"/>
        </w:rPr>
        <w:t>President</w:t>
      </w:r>
    </w:p>
    <w:p w14:paraId="719AD4B4" w14:textId="7182C877" w:rsidR="002A42C0" w:rsidRPr="00130224" w:rsidRDefault="00C640DF" w:rsidP="00130224">
      <w:pPr>
        <w:pStyle w:val="undervedl-nr"/>
      </w:pPr>
      <w:r>
        <w:t>Undervedlegg 1</w:t>
      </w:r>
    </w:p>
    <w:p w14:paraId="5BDEE610" w14:textId="77777777" w:rsidR="002A42C0" w:rsidRPr="00130224" w:rsidRDefault="00955B86" w:rsidP="00130224">
      <w:pPr>
        <w:pStyle w:val="Undervedl-tittel"/>
      </w:pPr>
      <w:r w:rsidRPr="00130224">
        <w:t>Mal for gebyroppgave</w:t>
      </w:r>
    </w:p>
    <w:p w14:paraId="112CEA94" w14:textId="77777777" w:rsidR="002A42C0" w:rsidRPr="00130224" w:rsidRDefault="00955B86" w:rsidP="00130224">
      <w:pPr>
        <w:pStyle w:val="Tabellnavn"/>
      </w:pPr>
      <w:r w:rsidRPr="00130224">
        <w:t>03N0xx2</w:t>
      </w:r>
    </w:p>
    <w:tbl>
      <w:tblPr>
        <w:tblW w:w="9620" w:type="dxa"/>
        <w:tblInd w:w="43" w:type="dxa"/>
        <w:tblLayout w:type="fixed"/>
        <w:tblCellMar>
          <w:top w:w="128" w:type="dxa"/>
          <w:left w:w="43" w:type="dxa"/>
          <w:bottom w:w="43" w:type="dxa"/>
          <w:right w:w="43" w:type="dxa"/>
        </w:tblCellMar>
        <w:tblLook w:val="0000" w:firstRow="0" w:lastRow="0" w:firstColumn="0" w:lastColumn="0" w:noHBand="0" w:noVBand="0"/>
      </w:tblPr>
      <w:tblGrid>
        <w:gridCol w:w="3076"/>
        <w:gridCol w:w="3402"/>
        <w:gridCol w:w="3142"/>
      </w:tblGrid>
      <w:tr w:rsidR="002A42C0" w:rsidRPr="00130224" w14:paraId="5B8B3879" w14:textId="77777777" w:rsidTr="00955B86">
        <w:trPr>
          <w:trHeight w:val="1800"/>
        </w:trPr>
        <w:tc>
          <w:tcPr>
            <w:tcW w:w="3076" w:type="dxa"/>
            <w:tcBorders>
              <w:top w:val="nil"/>
              <w:left w:val="nil"/>
              <w:bottom w:val="nil"/>
              <w:right w:val="nil"/>
            </w:tcBorders>
            <w:tcMar>
              <w:top w:w="128" w:type="dxa"/>
              <w:left w:w="43" w:type="dxa"/>
              <w:bottom w:w="43" w:type="dxa"/>
              <w:right w:w="43" w:type="dxa"/>
            </w:tcMar>
          </w:tcPr>
          <w:p w14:paraId="032FDF6D" w14:textId="1FB1AAD9" w:rsidR="002A42C0" w:rsidRPr="00130224" w:rsidRDefault="00955B86" w:rsidP="00130224">
            <w:r>
              <w:rPr>
                <w:noProof/>
              </w:rPr>
              <w:drawing>
                <wp:inline distT="0" distB="0" distL="0" distR="0" wp14:anchorId="302ECA90" wp14:editId="4D46C71F">
                  <wp:extent cx="1073828" cy="1080000"/>
                  <wp:effectExtent l="0" t="0" r="0" b="635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3828" cy="1080000"/>
                          </a:xfrm>
                          <a:prstGeom prst="rect">
                            <a:avLst/>
                          </a:prstGeom>
                          <a:noFill/>
                          <a:ln>
                            <a:noFill/>
                          </a:ln>
                        </pic:spPr>
                      </pic:pic>
                    </a:graphicData>
                  </a:graphic>
                </wp:inline>
              </w:drawing>
            </w:r>
          </w:p>
        </w:tc>
        <w:tc>
          <w:tcPr>
            <w:tcW w:w="3402" w:type="dxa"/>
            <w:tcBorders>
              <w:top w:val="nil"/>
              <w:left w:val="nil"/>
              <w:bottom w:val="nil"/>
              <w:right w:val="nil"/>
            </w:tcBorders>
            <w:tcMar>
              <w:top w:w="128" w:type="dxa"/>
              <w:left w:w="43" w:type="dxa"/>
              <w:bottom w:w="43" w:type="dxa"/>
              <w:right w:w="43" w:type="dxa"/>
            </w:tcMar>
            <w:vAlign w:val="center"/>
          </w:tcPr>
          <w:p w14:paraId="5E9AF9CA" w14:textId="77777777" w:rsidR="002A42C0" w:rsidRPr="00130224" w:rsidRDefault="00955B86" w:rsidP="00C640DF">
            <w:pPr>
              <w:jc w:val="center"/>
            </w:pPr>
            <w:r w:rsidRPr="00130224">
              <w:rPr>
                <w:rStyle w:val="halvfet0"/>
              </w:rPr>
              <w:t>Gebyroppgave</w:t>
            </w:r>
          </w:p>
        </w:tc>
        <w:tc>
          <w:tcPr>
            <w:tcW w:w="3142" w:type="dxa"/>
            <w:tcBorders>
              <w:top w:val="nil"/>
              <w:left w:val="nil"/>
              <w:bottom w:val="nil"/>
              <w:right w:val="nil"/>
            </w:tcBorders>
            <w:tcMar>
              <w:top w:w="128" w:type="dxa"/>
              <w:left w:w="43" w:type="dxa"/>
              <w:bottom w:w="43" w:type="dxa"/>
              <w:right w:w="43" w:type="dxa"/>
            </w:tcMar>
          </w:tcPr>
          <w:p w14:paraId="7A6DA621" w14:textId="20A08BD6" w:rsidR="002A42C0" w:rsidRPr="00130224" w:rsidRDefault="00955B86" w:rsidP="006E750D">
            <w:pPr>
              <w:jc w:val="right"/>
            </w:pPr>
            <w:r>
              <w:rPr>
                <w:noProof/>
              </w:rPr>
              <w:drawing>
                <wp:inline distT="0" distB="0" distL="0" distR="0" wp14:anchorId="20A3D6CB" wp14:editId="0B7E7DA1">
                  <wp:extent cx="1080000" cy="1080000"/>
                  <wp:effectExtent l="0" t="0" r="6350" b="635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bl>
    <w:p w14:paraId="7FC8859B" w14:textId="77777777" w:rsidR="002A42C0" w:rsidRPr="00130224" w:rsidRDefault="00955B86" w:rsidP="00130224">
      <w:pPr>
        <w:rPr>
          <w:rStyle w:val="halvfet0"/>
        </w:rPr>
      </w:pPr>
      <w:r w:rsidRPr="00130224">
        <w:rPr>
          <w:rStyle w:val="halvfet0"/>
        </w:rPr>
        <w:t>[Kontotilbyderens navn]</w:t>
      </w:r>
    </w:p>
    <w:p w14:paraId="4ABA7FAC" w14:textId="77777777" w:rsidR="002A42C0" w:rsidRPr="00130224" w:rsidRDefault="00955B86" w:rsidP="00130224">
      <w:r w:rsidRPr="00130224">
        <w:t>[Kontotilbyderens kontaktopplysninger]</w:t>
      </w:r>
    </w:p>
    <w:p w14:paraId="6FC0C6C4" w14:textId="77777777" w:rsidR="002A42C0" w:rsidRPr="00130224" w:rsidRDefault="002A42C0" w:rsidP="00130224"/>
    <w:p w14:paraId="519652E0" w14:textId="77777777" w:rsidR="002A42C0" w:rsidRPr="00130224" w:rsidRDefault="00955B86" w:rsidP="00130224">
      <w:pPr>
        <w:rPr>
          <w:rStyle w:val="halvfet0"/>
        </w:rPr>
      </w:pPr>
      <w:r w:rsidRPr="00130224">
        <w:rPr>
          <w:rStyle w:val="halvfet0"/>
        </w:rPr>
        <w:t>[Kundens navn]</w:t>
      </w:r>
    </w:p>
    <w:p w14:paraId="0EF63704" w14:textId="77777777" w:rsidR="002A42C0" w:rsidRPr="00130224" w:rsidRDefault="00955B86" w:rsidP="00130224">
      <w:r w:rsidRPr="00130224">
        <w:t>[Kontaktopplysninger]</w:t>
      </w:r>
    </w:p>
    <w:p w14:paraId="16A94D8D" w14:textId="77777777" w:rsidR="002A42C0" w:rsidRPr="00130224" w:rsidRDefault="00955B86" w:rsidP="00130224">
      <w:pPr>
        <w:pStyle w:val="Tabellnavn"/>
      </w:pPr>
      <w:r w:rsidRPr="00130224">
        <w:t>02N0xx2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2240"/>
        <w:gridCol w:w="7320"/>
      </w:tblGrid>
      <w:tr w:rsidR="002A42C0" w:rsidRPr="00130224" w14:paraId="70331274" w14:textId="77777777">
        <w:trPr>
          <w:trHeight w:val="460"/>
        </w:trPr>
        <w:tc>
          <w:tcPr>
            <w:tcW w:w="2240" w:type="dxa"/>
            <w:tcBorders>
              <w:top w:val="single" w:sz="4" w:space="0" w:color="000000"/>
              <w:left w:val="nil"/>
              <w:bottom w:val="single" w:sz="4" w:space="0" w:color="000000"/>
              <w:right w:val="nil"/>
            </w:tcBorders>
            <w:tcMar>
              <w:top w:w="128" w:type="dxa"/>
              <w:left w:w="43" w:type="dxa"/>
              <w:bottom w:w="128" w:type="dxa"/>
              <w:right w:w="43" w:type="dxa"/>
            </w:tcMar>
          </w:tcPr>
          <w:p w14:paraId="7810DD6E" w14:textId="77777777" w:rsidR="002A42C0" w:rsidRPr="00130224" w:rsidRDefault="00955B86" w:rsidP="00130224">
            <w:r w:rsidRPr="00130224">
              <w:t>Konto</w:t>
            </w:r>
          </w:p>
        </w:tc>
        <w:tc>
          <w:tcPr>
            <w:tcW w:w="7320" w:type="dxa"/>
            <w:tcBorders>
              <w:top w:val="single" w:sz="4" w:space="0" w:color="000000"/>
              <w:left w:val="single" w:sz="4" w:space="0" w:color="000000"/>
              <w:bottom w:val="single" w:sz="4" w:space="0" w:color="000000"/>
              <w:right w:val="nil"/>
            </w:tcBorders>
            <w:tcMar>
              <w:top w:w="128" w:type="dxa"/>
              <w:left w:w="43" w:type="dxa"/>
              <w:bottom w:w="128" w:type="dxa"/>
              <w:right w:w="43" w:type="dxa"/>
            </w:tcMar>
          </w:tcPr>
          <w:p w14:paraId="3A0BC28B" w14:textId="77777777" w:rsidR="002A42C0" w:rsidRPr="00130224" w:rsidRDefault="002A42C0" w:rsidP="00130224"/>
        </w:tc>
      </w:tr>
      <w:tr w:rsidR="002A42C0" w:rsidRPr="00130224" w14:paraId="028C79E4" w14:textId="77777777">
        <w:trPr>
          <w:trHeight w:val="460"/>
        </w:trPr>
        <w:tc>
          <w:tcPr>
            <w:tcW w:w="2240" w:type="dxa"/>
            <w:tcBorders>
              <w:top w:val="single" w:sz="4" w:space="0" w:color="000000"/>
              <w:left w:val="nil"/>
              <w:bottom w:val="single" w:sz="4" w:space="0" w:color="000000"/>
              <w:right w:val="nil"/>
            </w:tcBorders>
            <w:tcMar>
              <w:top w:w="128" w:type="dxa"/>
              <w:left w:w="43" w:type="dxa"/>
              <w:bottom w:w="128" w:type="dxa"/>
              <w:right w:w="43" w:type="dxa"/>
            </w:tcMar>
          </w:tcPr>
          <w:p w14:paraId="7257E2AD" w14:textId="77777777" w:rsidR="002A42C0" w:rsidRPr="00130224" w:rsidRDefault="00955B86" w:rsidP="00130224">
            <w:r w:rsidRPr="00130224">
              <w:t>Kontoidentifikasjon</w:t>
            </w:r>
          </w:p>
        </w:tc>
        <w:tc>
          <w:tcPr>
            <w:tcW w:w="7320" w:type="dxa"/>
            <w:tcBorders>
              <w:top w:val="single" w:sz="4" w:space="0" w:color="000000"/>
              <w:left w:val="single" w:sz="4" w:space="0" w:color="000000"/>
              <w:bottom w:val="single" w:sz="4" w:space="0" w:color="000000"/>
              <w:right w:val="nil"/>
            </w:tcBorders>
            <w:tcMar>
              <w:top w:w="128" w:type="dxa"/>
              <w:left w:w="43" w:type="dxa"/>
              <w:bottom w:w="128" w:type="dxa"/>
              <w:right w:w="43" w:type="dxa"/>
            </w:tcMar>
          </w:tcPr>
          <w:p w14:paraId="309FEE7A" w14:textId="77777777" w:rsidR="002A42C0" w:rsidRPr="00130224" w:rsidRDefault="002A42C0" w:rsidP="00130224"/>
        </w:tc>
      </w:tr>
      <w:tr w:rsidR="002A42C0" w:rsidRPr="00130224" w14:paraId="5B28C17C" w14:textId="77777777">
        <w:trPr>
          <w:trHeight w:val="460"/>
        </w:trPr>
        <w:tc>
          <w:tcPr>
            <w:tcW w:w="2240" w:type="dxa"/>
            <w:tcBorders>
              <w:top w:val="single" w:sz="4" w:space="0" w:color="000000"/>
              <w:left w:val="nil"/>
              <w:bottom w:val="single" w:sz="4" w:space="0" w:color="000000"/>
              <w:right w:val="nil"/>
            </w:tcBorders>
            <w:tcMar>
              <w:top w:w="128" w:type="dxa"/>
              <w:left w:w="43" w:type="dxa"/>
              <w:bottom w:w="128" w:type="dxa"/>
              <w:right w:w="43" w:type="dxa"/>
            </w:tcMar>
          </w:tcPr>
          <w:p w14:paraId="622CE2D0" w14:textId="77777777" w:rsidR="002A42C0" w:rsidRPr="00130224" w:rsidRDefault="002A42C0" w:rsidP="00130224"/>
        </w:tc>
        <w:tc>
          <w:tcPr>
            <w:tcW w:w="7320" w:type="dxa"/>
            <w:tcBorders>
              <w:top w:val="single" w:sz="4" w:space="0" w:color="000000"/>
              <w:left w:val="single" w:sz="4" w:space="0" w:color="000000"/>
              <w:bottom w:val="single" w:sz="4" w:space="0" w:color="000000"/>
              <w:right w:val="nil"/>
            </w:tcBorders>
            <w:tcMar>
              <w:top w:w="128" w:type="dxa"/>
              <w:left w:w="43" w:type="dxa"/>
              <w:bottom w:w="128" w:type="dxa"/>
              <w:right w:w="43" w:type="dxa"/>
            </w:tcMar>
          </w:tcPr>
          <w:p w14:paraId="6F062E3D" w14:textId="77777777" w:rsidR="002A42C0" w:rsidRPr="00130224" w:rsidRDefault="002A42C0" w:rsidP="00130224"/>
        </w:tc>
      </w:tr>
      <w:tr w:rsidR="002A42C0" w:rsidRPr="00130224" w14:paraId="06878DFE" w14:textId="77777777">
        <w:trPr>
          <w:trHeight w:val="460"/>
        </w:trPr>
        <w:tc>
          <w:tcPr>
            <w:tcW w:w="2240" w:type="dxa"/>
            <w:tcBorders>
              <w:top w:val="single" w:sz="4" w:space="0" w:color="000000"/>
              <w:left w:val="nil"/>
              <w:bottom w:val="single" w:sz="4" w:space="0" w:color="000000"/>
              <w:right w:val="nil"/>
            </w:tcBorders>
            <w:tcMar>
              <w:top w:w="128" w:type="dxa"/>
              <w:left w:w="43" w:type="dxa"/>
              <w:bottom w:w="128" w:type="dxa"/>
              <w:right w:w="43" w:type="dxa"/>
            </w:tcMar>
          </w:tcPr>
          <w:p w14:paraId="45939E78" w14:textId="77777777" w:rsidR="002A42C0" w:rsidRPr="00130224" w:rsidRDefault="00955B86" w:rsidP="00130224">
            <w:r w:rsidRPr="00130224">
              <w:t>Periode</w:t>
            </w:r>
          </w:p>
        </w:tc>
        <w:tc>
          <w:tcPr>
            <w:tcW w:w="7320" w:type="dxa"/>
            <w:tcBorders>
              <w:top w:val="single" w:sz="4" w:space="0" w:color="000000"/>
              <w:left w:val="single" w:sz="4" w:space="0" w:color="000000"/>
              <w:bottom w:val="single" w:sz="4" w:space="0" w:color="000000"/>
              <w:right w:val="nil"/>
            </w:tcBorders>
            <w:tcMar>
              <w:top w:w="128" w:type="dxa"/>
              <w:left w:w="43" w:type="dxa"/>
              <w:bottom w:w="128" w:type="dxa"/>
              <w:right w:w="43" w:type="dxa"/>
            </w:tcMar>
          </w:tcPr>
          <w:p w14:paraId="4B333510" w14:textId="77777777" w:rsidR="002A42C0" w:rsidRPr="00130224" w:rsidRDefault="00955B86" w:rsidP="00130224">
            <w:r w:rsidRPr="00130224">
              <w:t>Fra til</w:t>
            </w:r>
          </w:p>
        </w:tc>
      </w:tr>
      <w:tr w:rsidR="002A42C0" w:rsidRPr="00130224" w14:paraId="7C09FAF3" w14:textId="77777777">
        <w:trPr>
          <w:trHeight w:val="460"/>
        </w:trPr>
        <w:tc>
          <w:tcPr>
            <w:tcW w:w="2240" w:type="dxa"/>
            <w:tcBorders>
              <w:top w:val="single" w:sz="4" w:space="0" w:color="000000"/>
              <w:left w:val="nil"/>
              <w:bottom w:val="single" w:sz="4" w:space="0" w:color="000000"/>
              <w:right w:val="nil"/>
            </w:tcBorders>
            <w:tcMar>
              <w:top w:w="128" w:type="dxa"/>
              <w:left w:w="43" w:type="dxa"/>
              <w:bottom w:w="128" w:type="dxa"/>
              <w:right w:w="43" w:type="dxa"/>
            </w:tcMar>
          </w:tcPr>
          <w:p w14:paraId="195F0153" w14:textId="77777777" w:rsidR="002A42C0" w:rsidRPr="00130224" w:rsidRDefault="00955B86" w:rsidP="00130224">
            <w:r w:rsidRPr="00130224">
              <w:t>Dato</w:t>
            </w:r>
          </w:p>
        </w:tc>
        <w:tc>
          <w:tcPr>
            <w:tcW w:w="7320" w:type="dxa"/>
            <w:tcBorders>
              <w:top w:val="single" w:sz="4" w:space="0" w:color="000000"/>
              <w:left w:val="single" w:sz="4" w:space="0" w:color="000000"/>
              <w:bottom w:val="single" w:sz="4" w:space="0" w:color="000000"/>
              <w:right w:val="nil"/>
            </w:tcBorders>
            <w:tcMar>
              <w:top w:w="128" w:type="dxa"/>
              <w:left w:w="43" w:type="dxa"/>
              <w:bottom w:w="128" w:type="dxa"/>
              <w:right w:w="43" w:type="dxa"/>
            </w:tcMar>
          </w:tcPr>
          <w:p w14:paraId="6CC27B88" w14:textId="77777777" w:rsidR="002A42C0" w:rsidRPr="00130224" w:rsidRDefault="002A42C0" w:rsidP="00130224"/>
        </w:tc>
      </w:tr>
    </w:tbl>
    <w:p w14:paraId="1AEAF8C7" w14:textId="77777777" w:rsidR="002A42C0" w:rsidRPr="00130224" w:rsidRDefault="00955B86" w:rsidP="00130224">
      <w:pPr>
        <w:pStyle w:val="Listebombe"/>
      </w:pPr>
      <w:r w:rsidRPr="00130224">
        <w:t>Dette dokumentet gir en oversikt over alle gebyrer for betalingskontotjenester i perioden angitt ovenfor.</w:t>
      </w:r>
    </w:p>
    <w:p w14:paraId="435697B3" w14:textId="77777777" w:rsidR="002A42C0" w:rsidRPr="00130224" w:rsidRDefault="00955B86" w:rsidP="00130224">
      <w:pPr>
        <w:pStyle w:val="Listebombe"/>
      </w:pPr>
      <w:r w:rsidRPr="00130224">
        <w:t>Det gir også opplysninger om eventuelle renter som er betalt eller opptjent i dette tidsrommet.</w:t>
      </w:r>
    </w:p>
    <w:p w14:paraId="6C068AB6" w14:textId="77777777" w:rsidR="002A42C0" w:rsidRPr="00130224" w:rsidRDefault="00955B86" w:rsidP="00130224">
      <w:pPr>
        <w:pStyle w:val="Listebombe"/>
      </w:pPr>
      <w:r w:rsidRPr="00130224">
        <w:t>Opplysninger om enkeltstående transaksjoner og saldoer finnes i kontoutskriftene.</w:t>
      </w:r>
    </w:p>
    <w:p w14:paraId="52045C68" w14:textId="77777777" w:rsidR="002A42C0" w:rsidRPr="00130224" w:rsidRDefault="00955B86" w:rsidP="00130224">
      <w:pPr>
        <w:pStyle w:val="Undertittel"/>
      </w:pPr>
      <w:r w:rsidRPr="00130224">
        <w:t>Sammendrag av gebyrer og renter</w:t>
      </w:r>
    </w:p>
    <w:p w14:paraId="0C59D807" w14:textId="77777777" w:rsidR="002A42C0" w:rsidRPr="00130224" w:rsidRDefault="00955B86" w:rsidP="00130224">
      <w:pPr>
        <w:pStyle w:val="Tabellnavn"/>
      </w:pPr>
      <w:r w:rsidRPr="00130224">
        <w:t>02N0xx2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9080"/>
        <w:gridCol w:w="500"/>
      </w:tblGrid>
      <w:tr w:rsidR="002A42C0" w:rsidRPr="00130224" w14:paraId="2140B40D" w14:textId="77777777">
        <w:trPr>
          <w:trHeight w:val="380"/>
        </w:trPr>
        <w:tc>
          <w:tcPr>
            <w:tcW w:w="9080" w:type="dxa"/>
            <w:tcBorders>
              <w:top w:val="nil"/>
              <w:left w:val="nil"/>
              <w:bottom w:val="nil"/>
              <w:right w:val="nil"/>
            </w:tcBorders>
            <w:tcMar>
              <w:top w:w="128" w:type="dxa"/>
              <w:left w:w="43" w:type="dxa"/>
              <w:bottom w:w="43" w:type="dxa"/>
              <w:right w:w="43" w:type="dxa"/>
            </w:tcMar>
          </w:tcPr>
          <w:p w14:paraId="6DC13AA4" w14:textId="77777777" w:rsidR="002A42C0" w:rsidRPr="00130224" w:rsidRDefault="00955B86" w:rsidP="00130224">
            <w:r w:rsidRPr="00130224">
              <w:t>Samlede betalte gebyrer (samlet betaling av gebyrer for pakker av tjenester og gebyrer betalt i alt)</w:t>
            </w:r>
          </w:p>
        </w:tc>
        <w:tc>
          <w:tcPr>
            <w:tcW w:w="500" w:type="dxa"/>
            <w:tcBorders>
              <w:top w:val="nil"/>
              <w:left w:val="nil"/>
              <w:bottom w:val="nil"/>
              <w:right w:val="nil"/>
            </w:tcBorders>
            <w:tcMar>
              <w:top w:w="128" w:type="dxa"/>
              <w:left w:w="43" w:type="dxa"/>
              <w:bottom w:w="43" w:type="dxa"/>
              <w:right w:w="43" w:type="dxa"/>
            </w:tcMar>
          </w:tcPr>
          <w:p w14:paraId="28F384F7" w14:textId="77777777" w:rsidR="002A42C0" w:rsidRPr="00130224" w:rsidRDefault="00955B86" w:rsidP="00130224">
            <w:r w:rsidRPr="00130224">
              <w:t>[●]</w:t>
            </w:r>
          </w:p>
        </w:tc>
      </w:tr>
      <w:tr w:rsidR="002A42C0" w:rsidRPr="00130224" w14:paraId="4A00E996" w14:textId="77777777">
        <w:trPr>
          <w:trHeight w:val="380"/>
        </w:trPr>
        <w:tc>
          <w:tcPr>
            <w:tcW w:w="9580" w:type="dxa"/>
            <w:gridSpan w:val="2"/>
            <w:tcBorders>
              <w:top w:val="nil"/>
              <w:left w:val="nil"/>
              <w:bottom w:val="nil"/>
              <w:right w:val="nil"/>
            </w:tcBorders>
            <w:tcMar>
              <w:top w:w="128" w:type="dxa"/>
              <w:left w:w="43" w:type="dxa"/>
              <w:bottom w:w="43" w:type="dxa"/>
              <w:right w:w="43" w:type="dxa"/>
            </w:tcMar>
          </w:tcPr>
          <w:p w14:paraId="4A4812AA" w14:textId="77777777" w:rsidR="002A42C0" w:rsidRPr="00130224" w:rsidRDefault="002A42C0" w:rsidP="00130224"/>
        </w:tc>
      </w:tr>
      <w:tr w:rsidR="002A42C0" w:rsidRPr="00130224" w14:paraId="561E3808" w14:textId="77777777">
        <w:trPr>
          <w:trHeight w:val="380"/>
        </w:trPr>
        <w:tc>
          <w:tcPr>
            <w:tcW w:w="9080" w:type="dxa"/>
            <w:tcBorders>
              <w:top w:val="nil"/>
              <w:left w:val="nil"/>
              <w:bottom w:val="nil"/>
              <w:right w:val="nil"/>
            </w:tcBorders>
            <w:tcMar>
              <w:top w:w="128" w:type="dxa"/>
              <w:left w:w="43" w:type="dxa"/>
              <w:bottom w:w="43" w:type="dxa"/>
              <w:right w:w="43" w:type="dxa"/>
            </w:tcMar>
          </w:tcPr>
          <w:p w14:paraId="200DF390" w14:textId="77777777" w:rsidR="002A42C0" w:rsidRPr="00130224" w:rsidRDefault="00955B86" w:rsidP="00130224">
            <w:r w:rsidRPr="00130224">
              <w:t>Renter betalt i alt</w:t>
            </w:r>
          </w:p>
        </w:tc>
        <w:tc>
          <w:tcPr>
            <w:tcW w:w="500" w:type="dxa"/>
            <w:tcBorders>
              <w:top w:val="nil"/>
              <w:left w:val="nil"/>
              <w:bottom w:val="nil"/>
              <w:right w:val="nil"/>
            </w:tcBorders>
            <w:tcMar>
              <w:top w:w="128" w:type="dxa"/>
              <w:left w:w="43" w:type="dxa"/>
              <w:bottom w:w="43" w:type="dxa"/>
              <w:right w:w="43" w:type="dxa"/>
            </w:tcMar>
          </w:tcPr>
          <w:p w14:paraId="5245AD82" w14:textId="77777777" w:rsidR="002A42C0" w:rsidRPr="00130224" w:rsidRDefault="00955B86" w:rsidP="00130224">
            <w:r w:rsidRPr="00130224">
              <w:t>[●]</w:t>
            </w:r>
          </w:p>
        </w:tc>
      </w:tr>
      <w:tr w:rsidR="002A42C0" w:rsidRPr="00130224" w14:paraId="39CD48AE" w14:textId="77777777">
        <w:trPr>
          <w:trHeight w:val="380"/>
        </w:trPr>
        <w:tc>
          <w:tcPr>
            <w:tcW w:w="9580" w:type="dxa"/>
            <w:gridSpan w:val="2"/>
            <w:tcBorders>
              <w:top w:val="nil"/>
              <w:left w:val="nil"/>
              <w:bottom w:val="nil"/>
              <w:right w:val="nil"/>
            </w:tcBorders>
            <w:tcMar>
              <w:top w:w="128" w:type="dxa"/>
              <w:left w:w="43" w:type="dxa"/>
              <w:bottom w:w="43" w:type="dxa"/>
              <w:right w:w="43" w:type="dxa"/>
            </w:tcMar>
          </w:tcPr>
          <w:p w14:paraId="605862A5" w14:textId="77777777" w:rsidR="002A42C0" w:rsidRPr="00130224" w:rsidRDefault="002A42C0" w:rsidP="00130224"/>
        </w:tc>
      </w:tr>
      <w:tr w:rsidR="002A42C0" w:rsidRPr="00130224" w14:paraId="7ECFD94C" w14:textId="77777777">
        <w:trPr>
          <w:trHeight w:val="380"/>
        </w:trPr>
        <w:tc>
          <w:tcPr>
            <w:tcW w:w="9080" w:type="dxa"/>
            <w:tcBorders>
              <w:top w:val="nil"/>
              <w:left w:val="nil"/>
              <w:bottom w:val="nil"/>
              <w:right w:val="nil"/>
            </w:tcBorders>
            <w:tcMar>
              <w:top w:w="128" w:type="dxa"/>
              <w:left w:w="43" w:type="dxa"/>
              <w:bottom w:w="43" w:type="dxa"/>
              <w:right w:w="43" w:type="dxa"/>
            </w:tcMar>
          </w:tcPr>
          <w:p w14:paraId="136A14E7" w14:textId="77777777" w:rsidR="002A42C0" w:rsidRPr="00130224" w:rsidRDefault="00955B86" w:rsidP="00130224">
            <w:r w:rsidRPr="00130224">
              <w:t>Renter opptjent i alt</w:t>
            </w:r>
          </w:p>
        </w:tc>
        <w:tc>
          <w:tcPr>
            <w:tcW w:w="500" w:type="dxa"/>
            <w:tcBorders>
              <w:top w:val="nil"/>
              <w:left w:val="nil"/>
              <w:bottom w:val="nil"/>
              <w:right w:val="nil"/>
            </w:tcBorders>
            <w:tcMar>
              <w:top w:w="128" w:type="dxa"/>
              <w:left w:w="43" w:type="dxa"/>
              <w:bottom w:w="43" w:type="dxa"/>
              <w:right w:w="43" w:type="dxa"/>
            </w:tcMar>
          </w:tcPr>
          <w:p w14:paraId="67B0A5A7" w14:textId="77777777" w:rsidR="002A42C0" w:rsidRPr="00130224" w:rsidRDefault="00955B86" w:rsidP="00130224">
            <w:r w:rsidRPr="00130224">
              <w:t>[●]</w:t>
            </w:r>
          </w:p>
        </w:tc>
      </w:tr>
      <w:tr w:rsidR="002A42C0" w:rsidRPr="00130224" w14:paraId="7B460AB8" w14:textId="77777777">
        <w:trPr>
          <w:trHeight w:val="380"/>
        </w:trPr>
        <w:tc>
          <w:tcPr>
            <w:tcW w:w="9580" w:type="dxa"/>
            <w:gridSpan w:val="2"/>
            <w:tcBorders>
              <w:top w:val="nil"/>
              <w:left w:val="nil"/>
              <w:bottom w:val="nil"/>
              <w:right w:val="nil"/>
            </w:tcBorders>
            <w:tcMar>
              <w:top w:w="128" w:type="dxa"/>
              <w:left w:w="43" w:type="dxa"/>
              <w:bottom w:w="43" w:type="dxa"/>
              <w:right w:w="43" w:type="dxa"/>
            </w:tcMar>
          </w:tcPr>
          <w:p w14:paraId="06D02C74" w14:textId="77777777" w:rsidR="002A42C0" w:rsidRPr="00130224" w:rsidRDefault="002A42C0" w:rsidP="00130224"/>
        </w:tc>
      </w:tr>
      <w:tr w:rsidR="002A42C0" w:rsidRPr="00130224" w14:paraId="3A21F0C6" w14:textId="77777777">
        <w:trPr>
          <w:trHeight w:val="380"/>
        </w:trPr>
        <w:tc>
          <w:tcPr>
            <w:tcW w:w="9080" w:type="dxa"/>
            <w:tcBorders>
              <w:top w:val="nil"/>
              <w:left w:val="nil"/>
              <w:bottom w:val="nil"/>
              <w:right w:val="nil"/>
            </w:tcBorders>
            <w:tcMar>
              <w:top w:w="128" w:type="dxa"/>
              <w:left w:w="43" w:type="dxa"/>
              <w:bottom w:w="43" w:type="dxa"/>
              <w:right w:w="43" w:type="dxa"/>
            </w:tcMar>
          </w:tcPr>
          <w:p w14:paraId="491637F8" w14:textId="77777777" w:rsidR="002A42C0" w:rsidRPr="00130224" w:rsidRDefault="00955B86" w:rsidP="00130224">
            <w:r w:rsidRPr="00130224">
              <w:t>Samlet kostnadsindikator</w:t>
            </w:r>
          </w:p>
        </w:tc>
        <w:tc>
          <w:tcPr>
            <w:tcW w:w="500" w:type="dxa"/>
            <w:tcBorders>
              <w:top w:val="nil"/>
              <w:left w:val="nil"/>
              <w:bottom w:val="nil"/>
              <w:right w:val="nil"/>
            </w:tcBorders>
            <w:tcMar>
              <w:top w:w="128" w:type="dxa"/>
              <w:left w:w="43" w:type="dxa"/>
              <w:bottom w:w="43" w:type="dxa"/>
              <w:right w:w="43" w:type="dxa"/>
            </w:tcMar>
          </w:tcPr>
          <w:p w14:paraId="746DFA22" w14:textId="77777777" w:rsidR="002A42C0" w:rsidRPr="00130224" w:rsidRDefault="00955B86" w:rsidP="00130224">
            <w:r w:rsidRPr="00130224">
              <w:t>[●]</w:t>
            </w:r>
          </w:p>
        </w:tc>
      </w:tr>
    </w:tbl>
    <w:p w14:paraId="0B6CA109" w14:textId="77777777" w:rsidR="002A42C0" w:rsidRPr="00130224" w:rsidRDefault="00955B86" w:rsidP="00130224">
      <w:pPr>
        <w:pStyle w:val="Undertittel"/>
      </w:pPr>
      <w:r w:rsidRPr="00130224">
        <w:t>Detaljert oversikt over gebyrer betalt for kontoen</w:t>
      </w:r>
    </w:p>
    <w:p w14:paraId="616A94FC" w14:textId="77777777" w:rsidR="002A42C0" w:rsidRPr="00130224" w:rsidRDefault="00955B86" w:rsidP="00130224">
      <w:pPr>
        <w:pStyle w:val="Tabellnavn"/>
      </w:pPr>
      <w:r w:rsidRPr="00130224">
        <w:t>05N2xx2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940"/>
        <w:gridCol w:w="1860"/>
        <w:gridCol w:w="1860"/>
        <w:gridCol w:w="1860"/>
        <w:gridCol w:w="1000"/>
      </w:tblGrid>
      <w:tr w:rsidR="002A42C0" w:rsidRPr="00130224" w14:paraId="640322BE" w14:textId="77777777">
        <w:trPr>
          <w:trHeight w:val="360"/>
        </w:trPr>
        <w:tc>
          <w:tcPr>
            <w:tcW w:w="480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50E262A9" w14:textId="77777777" w:rsidR="002A42C0" w:rsidRPr="00130224" w:rsidRDefault="00955B86" w:rsidP="00130224">
            <w:r w:rsidRPr="00130224">
              <w:t>Tjeneste</w:t>
            </w:r>
          </w:p>
        </w:tc>
        <w:tc>
          <w:tcPr>
            <w:tcW w:w="472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17EFC271" w14:textId="77777777" w:rsidR="002A42C0" w:rsidRPr="00130224" w:rsidRDefault="00955B86" w:rsidP="00C640DF">
            <w:pPr>
              <w:jc w:val="center"/>
            </w:pPr>
            <w:r w:rsidRPr="00130224">
              <w:t>Gebyr</w:t>
            </w:r>
          </w:p>
        </w:tc>
      </w:tr>
      <w:tr w:rsidR="002A42C0" w:rsidRPr="00130224" w14:paraId="452BCE40" w14:textId="77777777">
        <w:trPr>
          <w:trHeight w:val="600"/>
        </w:trPr>
        <w:tc>
          <w:tcPr>
            <w:tcW w:w="2940" w:type="dxa"/>
            <w:tcBorders>
              <w:top w:val="nil"/>
              <w:left w:val="nil"/>
              <w:bottom w:val="single" w:sz="4" w:space="0" w:color="000000"/>
              <w:right w:val="nil"/>
            </w:tcBorders>
            <w:tcMar>
              <w:top w:w="128" w:type="dxa"/>
              <w:left w:w="43" w:type="dxa"/>
              <w:bottom w:w="43" w:type="dxa"/>
              <w:right w:w="43" w:type="dxa"/>
            </w:tcMar>
            <w:vAlign w:val="bottom"/>
          </w:tcPr>
          <w:p w14:paraId="6758CDFB" w14:textId="77777777" w:rsidR="002A42C0" w:rsidRPr="00130224" w:rsidRDefault="00955B86" w:rsidP="00130224">
            <w:r w:rsidRPr="00130224">
              <w:t>Tjeneste</w:t>
            </w:r>
          </w:p>
        </w:tc>
        <w:tc>
          <w:tcPr>
            <w:tcW w:w="1860" w:type="dxa"/>
            <w:tcBorders>
              <w:top w:val="nil"/>
              <w:left w:val="nil"/>
              <w:bottom w:val="single" w:sz="4" w:space="0" w:color="000000"/>
              <w:right w:val="nil"/>
            </w:tcBorders>
            <w:tcMar>
              <w:top w:w="128" w:type="dxa"/>
              <w:left w:w="43" w:type="dxa"/>
              <w:bottom w:w="43" w:type="dxa"/>
              <w:right w:w="43" w:type="dxa"/>
            </w:tcMar>
            <w:vAlign w:val="bottom"/>
          </w:tcPr>
          <w:p w14:paraId="54E2F2CB" w14:textId="77777777" w:rsidR="002A42C0" w:rsidRPr="00130224" w:rsidRDefault="00955B86" w:rsidP="00C640DF">
            <w:pPr>
              <w:jc w:val="center"/>
            </w:pPr>
            <w:r w:rsidRPr="00130224">
              <w:t>Antall ganger</w:t>
            </w:r>
            <w:r w:rsidRPr="00130224">
              <w:br/>
              <w:t xml:space="preserve"> tjenesten er brukt</w:t>
            </w:r>
          </w:p>
        </w:tc>
        <w:tc>
          <w:tcPr>
            <w:tcW w:w="1860" w:type="dxa"/>
            <w:tcBorders>
              <w:top w:val="nil"/>
              <w:left w:val="nil"/>
              <w:bottom w:val="single" w:sz="4" w:space="0" w:color="000000"/>
              <w:right w:val="nil"/>
            </w:tcBorders>
            <w:tcMar>
              <w:top w:w="128" w:type="dxa"/>
              <w:left w:w="43" w:type="dxa"/>
              <w:bottom w:w="43" w:type="dxa"/>
              <w:right w:w="43" w:type="dxa"/>
            </w:tcMar>
            <w:vAlign w:val="bottom"/>
          </w:tcPr>
          <w:p w14:paraId="21894312" w14:textId="5738A15B" w:rsidR="002A42C0" w:rsidRPr="00130224" w:rsidRDefault="00955B86" w:rsidP="00C640DF">
            <w:pPr>
              <w:jc w:val="center"/>
            </w:pPr>
            <w:r w:rsidRPr="00130224">
              <w:t>Gebyr</w:t>
            </w:r>
            <w:r w:rsidR="00C640DF">
              <w:t xml:space="preserve"> </w:t>
            </w:r>
            <w:r w:rsidRPr="00130224">
              <w:br/>
              <w:t xml:space="preserve"> per enhet</w:t>
            </w:r>
          </w:p>
        </w:tc>
        <w:tc>
          <w:tcPr>
            <w:tcW w:w="1860" w:type="dxa"/>
            <w:tcBorders>
              <w:top w:val="nil"/>
              <w:left w:val="nil"/>
              <w:bottom w:val="single" w:sz="4" w:space="0" w:color="000000"/>
              <w:right w:val="nil"/>
            </w:tcBorders>
            <w:tcMar>
              <w:top w:w="128" w:type="dxa"/>
              <w:left w:w="43" w:type="dxa"/>
              <w:bottom w:w="43" w:type="dxa"/>
              <w:right w:w="43" w:type="dxa"/>
            </w:tcMar>
            <w:vAlign w:val="bottom"/>
          </w:tcPr>
          <w:p w14:paraId="29DEBD8A" w14:textId="2B0AC51D" w:rsidR="002A42C0" w:rsidRPr="00130224" w:rsidRDefault="00955B86" w:rsidP="00C640DF">
            <w:pPr>
              <w:jc w:val="center"/>
            </w:pPr>
            <w:r w:rsidRPr="00130224">
              <w:t>Antall ganger</w:t>
            </w:r>
            <w:r w:rsidR="00C640DF">
              <w:t xml:space="preserve"> </w:t>
            </w:r>
            <w:r w:rsidRPr="00130224">
              <w:br/>
              <w:t>gebyret er belastet</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611A3338" w14:textId="77777777" w:rsidR="002A42C0" w:rsidRPr="00130224" w:rsidRDefault="00955B86" w:rsidP="00C640DF">
            <w:pPr>
              <w:jc w:val="right"/>
            </w:pPr>
            <w:r w:rsidRPr="00130224">
              <w:t>I alt</w:t>
            </w:r>
          </w:p>
        </w:tc>
      </w:tr>
      <w:tr w:rsidR="002A42C0" w:rsidRPr="00130224" w14:paraId="1E1F1E8C" w14:textId="77777777">
        <w:trPr>
          <w:trHeight w:val="380"/>
        </w:trPr>
        <w:tc>
          <w:tcPr>
            <w:tcW w:w="9520" w:type="dxa"/>
            <w:gridSpan w:val="5"/>
            <w:tcBorders>
              <w:top w:val="single" w:sz="4" w:space="0" w:color="000000"/>
              <w:left w:val="nil"/>
              <w:bottom w:val="nil"/>
              <w:right w:val="nil"/>
            </w:tcBorders>
            <w:tcMar>
              <w:top w:w="128" w:type="dxa"/>
              <w:left w:w="43" w:type="dxa"/>
              <w:bottom w:w="43" w:type="dxa"/>
              <w:right w:w="43" w:type="dxa"/>
            </w:tcMar>
          </w:tcPr>
          <w:p w14:paraId="3C943E19" w14:textId="77777777" w:rsidR="002A42C0" w:rsidRPr="00130224" w:rsidRDefault="00955B86" w:rsidP="00130224">
            <w:r w:rsidRPr="00130224">
              <w:t xml:space="preserve">Generelle </w:t>
            </w:r>
            <w:proofErr w:type="spellStart"/>
            <w:r w:rsidRPr="00130224">
              <w:t>kontotjenester</w:t>
            </w:r>
            <w:proofErr w:type="spellEnd"/>
          </w:p>
        </w:tc>
      </w:tr>
      <w:tr w:rsidR="002A42C0" w:rsidRPr="00130224" w14:paraId="0D77766A" w14:textId="77777777">
        <w:trPr>
          <w:trHeight w:val="380"/>
        </w:trPr>
        <w:tc>
          <w:tcPr>
            <w:tcW w:w="2940" w:type="dxa"/>
            <w:tcBorders>
              <w:top w:val="nil"/>
              <w:left w:val="nil"/>
              <w:bottom w:val="nil"/>
              <w:right w:val="nil"/>
            </w:tcBorders>
            <w:tcMar>
              <w:top w:w="128" w:type="dxa"/>
              <w:left w:w="43" w:type="dxa"/>
              <w:bottom w:w="43" w:type="dxa"/>
              <w:right w:w="43" w:type="dxa"/>
            </w:tcMar>
          </w:tcPr>
          <w:p w14:paraId="2AE3B60E" w14:textId="77777777" w:rsidR="002A42C0" w:rsidRPr="00130224" w:rsidRDefault="00955B86" w:rsidP="00130224">
            <w:r w:rsidRPr="00130224">
              <w:t>[●]</w:t>
            </w:r>
          </w:p>
        </w:tc>
        <w:tc>
          <w:tcPr>
            <w:tcW w:w="1860" w:type="dxa"/>
            <w:tcBorders>
              <w:top w:val="nil"/>
              <w:left w:val="nil"/>
              <w:bottom w:val="nil"/>
              <w:right w:val="nil"/>
            </w:tcBorders>
            <w:tcMar>
              <w:top w:w="128" w:type="dxa"/>
              <w:left w:w="43" w:type="dxa"/>
              <w:bottom w:w="43" w:type="dxa"/>
              <w:right w:w="43" w:type="dxa"/>
            </w:tcMar>
            <w:vAlign w:val="bottom"/>
          </w:tcPr>
          <w:p w14:paraId="7CCBFEB7" w14:textId="77777777" w:rsidR="002A42C0" w:rsidRPr="00130224" w:rsidRDefault="002A42C0" w:rsidP="00130224"/>
        </w:tc>
        <w:tc>
          <w:tcPr>
            <w:tcW w:w="1860" w:type="dxa"/>
            <w:tcBorders>
              <w:top w:val="nil"/>
              <w:left w:val="nil"/>
              <w:bottom w:val="nil"/>
              <w:right w:val="nil"/>
            </w:tcBorders>
            <w:tcMar>
              <w:top w:w="128" w:type="dxa"/>
              <w:left w:w="43" w:type="dxa"/>
              <w:bottom w:w="43" w:type="dxa"/>
              <w:right w:w="43" w:type="dxa"/>
            </w:tcMar>
            <w:vAlign w:val="bottom"/>
          </w:tcPr>
          <w:p w14:paraId="38F7A532" w14:textId="77777777" w:rsidR="002A42C0" w:rsidRPr="00130224" w:rsidRDefault="002A42C0" w:rsidP="00130224"/>
        </w:tc>
        <w:tc>
          <w:tcPr>
            <w:tcW w:w="1860" w:type="dxa"/>
            <w:tcBorders>
              <w:top w:val="nil"/>
              <w:left w:val="nil"/>
              <w:bottom w:val="nil"/>
              <w:right w:val="nil"/>
            </w:tcBorders>
            <w:tcMar>
              <w:top w:w="128" w:type="dxa"/>
              <w:left w:w="43" w:type="dxa"/>
              <w:bottom w:w="43" w:type="dxa"/>
              <w:right w:w="43" w:type="dxa"/>
            </w:tcMar>
            <w:vAlign w:val="bottom"/>
          </w:tcPr>
          <w:p w14:paraId="0F894C9A" w14:textId="77777777" w:rsidR="002A42C0" w:rsidRPr="00130224" w:rsidRDefault="002A42C0" w:rsidP="00130224"/>
        </w:tc>
        <w:tc>
          <w:tcPr>
            <w:tcW w:w="1000" w:type="dxa"/>
            <w:tcBorders>
              <w:top w:val="nil"/>
              <w:left w:val="nil"/>
              <w:bottom w:val="nil"/>
              <w:right w:val="nil"/>
            </w:tcBorders>
            <w:tcMar>
              <w:top w:w="128" w:type="dxa"/>
              <w:left w:w="43" w:type="dxa"/>
              <w:bottom w:w="43" w:type="dxa"/>
              <w:right w:w="43" w:type="dxa"/>
            </w:tcMar>
            <w:vAlign w:val="bottom"/>
          </w:tcPr>
          <w:p w14:paraId="214C76D4" w14:textId="77777777" w:rsidR="002A42C0" w:rsidRPr="00130224" w:rsidRDefault="002A42C0" w:rsidP="00C640DF">
            <w:pPr>
              <w:jc w:val="right"/>
            </w:pPr>
          </w:p>
        </w:tc>
      </w:tr>
      <w:tr w:rsidR="002A42C0" w:rsidRPr="00130224" w14:paraId="4E291831" w14:textId="77777777">
        <w:trPr>
          <w:trHeight w:val="1140"/>
        </w:trPr>
        <w:tc>
          <w:tcPr>
            <w:tcW w:w="2940" w:type="dxa"/>
            <w:tcBorders>
              <w:top w:val="nil"/>
              <w:left w:val="nil"/>
              <w:bottom w:val="single" w:sz="4" w:space="0" w:color="000000"/>
              <w:right w:val="nil"/>
            </w:tcBorders>
            <w:tcMar>
              <w:top w:w="128" w:type="dxa"/>
              <w:left w:w="43" w:type="dxa"/>
              <w:bottom w:w="43" w:type="dxa"/>
              <w:right w:w="43" w:type="dxa"/>
            </w:tcMar>
          </w:tcPr>
          <w:p w14:paraId="3B067A5A" w14:textId="77777777" w:rsidR="002A42C0" w:rsidRPr="00130224" w:rsidRDefault="00955B86" w:rsidP="00130224">
            <w:r w:rsidRPr="00130224">
              <w:t xml:space="preserve">Omfatter en </w:t>
            </w:r>
            <w:r w:rsidRPr="00130224">
              <w:rPr>
                <w:rStyle w:val="kursiv"/>
              </w:rPr>
              <w:t>pakke av tjenester</w:t>
            </w:r>
            <w:r w:rsidRPr="00130224">
              <w:t xml:space="preserve"> som består av:</w:t>
            </w:r>
          </w:p>
          <w:p w14:paraId="0290B13B" w14:textId="77777777" w:rsidR="002A42C0" w:rsidRPr="00130224" w:rsidRDefault="00955B86" w:rsidP="00130224">
            <w:r w:rsidRPr="00130224">
              <w:t xml:space="preserve">Gebyrer for ytterligere </w:t>
            </w:r>
            <w:r w:rsidRPr="00130224">
              <w:br/>
              <w:t>tjenester er belastet separat</w:t>
            </w:r>
          </w:p>
        </w:tc>
        <w:tc>
          <w:tcPr>
            <w:tcW w:w="1860" w:type="dxa"/>
            <w:tcBorders>
              <w:top w:val="nil"/>
              <w:left w:val="nil"/>
              <w:bottom w:val="single" w:sz="4" w:space="0" w:color="000000"/>
              <w:right w:val="nil"/>
            </w:tcBorders>
            <w:tcMar>
              <w:top w:w="128" w:type="dxa"/>
              <w:left w:w="43" w:type="dxa"/>
              <w:bottom w:w="43" w:type="dxa"/>
              <w:right w:w="43" w:type="dxa"/>
            </w:tcMar>
          </w:tcPr>
          <w:p w14:paraId="03EBD272" w14:textId="77777777" w:rsidR="002A42C0" w:rsidRPr="00130224" w:rsidRDefault="002A42C0" w:rsidP="00130224"/>
        </w:tc>
        <w:tc>
          <w:tcPr>
            <w:tcW w:w="1860" w:type="dxa"/>
            <w:tcBorders>
              <w:top w:val="nil"/>
              <w:left w:val="nil"/>
              <w:bottom w:val="single" w:sz="4" w:space="0" w:color="000000"/>
              <w:right w:val="nil"/>
            </w:tcBorders>
            <w:tcMar>
              <w:top w:w="128" w:type="dxa"/>
              <w:left w:w="43" w:type="dxa"/>
              <w:bottom w:w="43" w:type="dxa"/>
              <w:right w:w="43" w:type="dxa"/>
            </w:tcMar>
          </w:tcPr>
          <w:p w14:paraId="08F500C3" w14:textId="77777777" w:rsidR="002A42C0" w:rsidRPr="00130224" w:rsidRDefault="002A42C0" w:rsidP="00130224"/>
        </w:tc>
        <w:tc>
          <w:tcPr>
            <w:tcW w:w="1860" w:type="dxa"/>
            <w:tcBorders>
              <w:top w:val="nil"/>
              <w:left w:val="nil"/>
              <w:bottom w:val="single" w:sz="4" w:space="0" w:color="000000"/>
              <w:right w:val="nil"/>
            </w:tcBorders>
            <w:tcMar>
              <w:top w:w="128" w:type="dxa"/>
              <w:left w:w="43" w:type="dxa"/>
              <w:bottom w:w="43" w:type="dxa"/>
              <w:right w:w="43" w:type="dxa"/>
            </w:tcMar>
          </w:tcPr>
          <w:p w14:paraId="3A2AFCCB" w14:textId="77777777" w:rsidR="002A42C0" w:rsidRPr="00130224" w:rsidRDefault="002A42C0" w:rsidP="00130224"/>
        </w:tc>
        <w:tc>
          <w:tcPr>
            <w:tcW w:w="1000" w:type="dxa"/>
            <w:tcBorders>
              <w:top w:val="nil"/>
              <w:left w:val="nil"/>
              <w:bottom w:val="single" w:sz="4" w:space="0" w:color="000000"/>
              <w:right w:val="nil"/>
            </w:tcBorders>
            <w:tcMar>
              <w:top w:w="128" w:type="dxa"/>
              <w:left w:w="43" w:type="dxa"/>
              <w:bottom w:w="43" w:type="dxa"/>
              <w:right w:w="43" w:type="dxa"/>
            </w:tcMar>
          </w:tcPr>
          <w:p w14:paraId="1E30B8AA" w14:textId="77777777" w:rsidR="002A42C0" w:rsidRPr="00130224" w:rsidRDefault="00955B86" w:rsidP="00C640DF">
            <w:pPr>
              <w:jc w:val="right"/>
            </w:pPr>
            <w:r w:rsidRPr="00130224">
              <w:t>[●]</w:t>
            </w:r>
          </w:p>
        </w:tc>
      </w:tr>
      <w:tr w:rsidR="002A42C0" w:rsidRPr="00130224" w14:paraId="0C419B53" w14:textId="77777777">
        <w:trPr>
          <w:trHeight w:val="380"/>
        </w:trPr>
        <w:tc>
          <w:tcPr>
            <w:tcW w:w="9520" w:type="dxa"/>
            <w:gridSpan w:val="5"/>
            <w:tcBorders>
              <w:top w:val="single" w:sz="4" w:space="0" w:color="000000"/>
              <w:left w:val="nil"/>
              <w:bottom w:val="nil"/>
              <w:right w:val="nil"/>
            </w:tcBorders>
            <w:tcMar>
              <w:top w:w="128" w:type="dxa"/>
              <w:left w:w="43" w:type="dxa"/>
              <w:bottom w:w="43" w:type="dxa"/>
              <w:right w:w="43" w:type="dxa"/>
            </w:tcMar>
          </w:tcPr>
          <w:p w14:paraId="1991DFC0" w14:textId="77777777" w:rsidR="002A42C0" w:rsidRPr="00130224" w:rsidRDefault="00955B86" w:rsidP="00130224">
            <w:r w:rsidRPr="00130224">
              <w:t>Betalinger (unntatt kort)</w:t>
            </w:r>
          </w:p>
        </w:tc>
      </w:tr>
      <w:tr w:rsidR="002A42C0" w:rsidRPr="00130224" w14:paraId="5BECCA02" w14:textId="77777777">
        <w:trPr>
          <w:trHeight w:val="380"/>
        </w:trPr>
        <w:tc>
          <w:tcPr>
            <w:tcW w:w="2940" w:type="dxa"/>
            <w:tcBorders>
              <w:top w:val="nil"/>
              <w:left w:val="nil"/>
              <w:bottom w:val="single" w:sz="4" w:space="0" w:color="000000"/>
              <w:right w:val="nil"/>
            </w:tcBorders>
            <w:tcMar>
              <w:top w:w="128" w:type="dxa"/>
              <w:left w:w="43" w:type="dxa"/>
              <w:bottom w:w="43" w:type="dxa"/>
              <w:right w:w="43" w:type="dxa"/>
            </w:tcMar>
          </w:tcPr>
          <w:p w14:paraId="4BF07912" w14:textId="77777777" w:rsidR="002A42C0" w:rsidRPr="00130224" w:rsidRDefault="002A42C0" w:rsidP="00130224"/>
        </w:tc>
        <w:tc>
          <w:tcPr>
            <w:tcW w:w="1860" w:type="dxa"/>
            <w:tcBorders>
              <w:top w:val="nil"/>
              <w:left w:val="nil"/>
              <w:bottom w:val="single" w:sz="4" w:space="0" w:color="000000"/>
              <w:right w:val="nil"/>
            </w:tcBorders>
            <w:tcMar>
              <w:top w:w="128" w:type="dxa"/>
              <w:left w:w="43" w:type="dxa"/>
              <w:bottom w:w="43" w:type="dxa"/>
              <w:right w:w="43" w:type="dxa"/>
            </w:tcMar>
          </w:tcPr>
          <w:p w14:paraId="63619109" w14:textId="77777777" w:rsidR="002A42C0" w:rsidRPr="00130224" w:rsidRDefault="002A42C0" w:rsidP="00130224"/>
        </w:tc>
        <w:tc>
          <w:tcPr>
            <w:tcW w:w="1860" w:type="dxa"/>
            <w:tcBorders>
              <w:top w:val="nil"/>
              <w:left w:val="nil"/>
              <w:bottom w:val="single" w:sz="4" w:space="0" w:color="000000"/>
              <w:right w:val="nil"/>
            </w:tcBorders>
            <w:tcMar>
              <w:top w:w="128" w:type="dxa"/>
              <w:left w:w="43" w:type="dxa"/>
              <w:bottom w:w="43" w:type="dxa"/>
              <w:right w:w="43" w:type="dxa"/>
            </w:tcMar>
          </w:tcPr>
          <w:p w14:paraId="3105FCE2" w14:textId="77777777" w:rsidR="002A42C0" w:rsidRPr="00130224" w:rsidRDefault="002A42C0" w:rsidP="00130224"/>
        </w:tc>
        <w:tc>
          <w:tcPr>
            <w:tcW w:w="1860" w:type="dxa"/>
            <w:tcBorders>
              <w:top w:val="nil"/>
              <w:left w:val="nil"/>
              <w:bottom w:val="single" w:sz="4" w:space="0" w:color="000000"/>
              <w:right w:val="nil"/>
            </w:tcBorders>
            <w:tcMar>
              <w:top w:w="128" w:type="dxa"/>
              <w:left w:w="43" w:type="dxa"/>
              <w:bottom w:w="43" w:type="dxa"/>
              <w:right w:w="43" w:type="dxa"/>
            </w:tcMar>
          </w:tcPr>
          <w:p w14:paraId="4DC3322F" w14:textId="77777777" w:rsidR="002A42C0" w:rsidRPr="00130224" w:rsidRDefault="002A42C0" w:rsidP="00130224"/>
        </w:tc>
        <w:tc>
          <w:tcPr>
            <w:tcW w:w="1000" w:type="dxa"/>
            <w:tcBorders>
              <w:top w:val="nil"/>
              <w:left w:val="nil"/>
              <w:bottom w:val="single" w:sz="4" w:space="0" w:color="000000"/>
              <w:right w:val="nil"/>
            </w:tcBorders>
            <w:tcMar>
              <w:top w:w="128" w:type="dxa"/>
              <w:left w:w="43" w:type="dxa"/>
              <w:bottom w:w="43" w:type="dxa"/>
              <w:right w:w="43" w:type="dxa"/>
            </w:tcMar>
          </w:tcPr>
          <w:p w14:paraId="546904DF" w14:textId="77777777" w:rsidR="002A42C0" w:rsidRPr="00130224" w:rsidRDefault="00955B86" w:rsidP="00C640DF">
            <w:pPr>
              <w:jc w:val="right"/>
            </w:pPr>
            <w:r w:rsidRPr="00130224">
              <w:t>[●]</w:t>
            </w:r>
          </w:p>
        </w:tc>
      </w:tr>
      <w:tr w:rsidR="002A42C0" w:rsidRPr="00130224" w14:paraId="18CD5B01" w14:textId="77777777">
        <w:trPr>
          <w:trHeight w:val="380"/>
        </w:trPr>
        <w:tc>
          <w:tcPr>
            <w:tcW w:w="9520" w:type="dxa"/>
            <w:gridSpan w:val="5"/>
            <w:tcBorders>
              <w:top w:val="single" w:sz="4" w:space="0" w:color="000000"/>
              <w:left w:val="nil"/>
              <w:bottom w:val="nil"/>
              <w:right w:val="nil"/>
            </w:tcBorders>
            <w:tcMar>
              <w:top w:w="128" w:type="dxa"/>
              <w:left w:w="43" w:type="dxa"/>
              <w:bottom w:w="43" w:type="dxa"/>
              <w:right w:w="43" w:type="dxa"/>
            </w:tcMar>
          </w:tcPr>
          <w:p w14:paraId="260E9741" w14:textId="77777777" w:rsidR="002A42C0" w:rsidRPr="00130224" w:rsidRDefault="00955B86" w:rsidP="00130224">
            <w:r w:rsidRPr="00130224">
              <w:t>Kort og kontanter</w:t>
            </w:r>
          </w:p>
        </w:tc>
      </w:tr>
      <w:tr w:rsidR="002A42C0" w:rsidRPr="00130224" w14:paraId="6EC6853A" w14:textId="77777777">
        <w:trPr>
          <w:trHeight w:val="380"/>
        </w:trPr>
        <w:tc>
          <w:tcPr>
            <w:tcW w:w="2940" w:type="dxa"/>
            <w:tcBorders>
              <w:top w:val="nil"/>
              <w:left w:val="nil"/>
              <w:bottom w:val="single" w:sz="4" w:space="0" w:color="000000"/>
              <w:right w:val="nil"/>
            </w:tcBorders>
            <w:tcMar>
              <w:top w:w="128" w:type="dxa"/>
              <w:left w:w="43" w:type="dxa"/>
              <w:bottom w:w="43" w:type="dxa"/>
              <w:right w:w="43" w:type="dxa"/>
            </w:tcMar>
          </w:tcPr>
          <w:p w14:paraId="1928E64B" w14:textId="77777777" w:rsidR="002A42C0" w:rsidRPr="00130224" w:rsidRDefault="002A42C0" w:rsidP="00130224"/>
        </w:tc>
        <w:tc>
          <w:tcPr>
            <w:tcW w:w="1860" w:type="dxa"/>
            <w:tcBorders>
              <w:top w:val="nil"/>
              <w:left w:val="nil"/>
              <w:bottom w:val="single" w:sz="4" w:space="0" w:color="000000"/>
              <w:right w:val="nil"/>
            </w:tcBorders>
            <w:tcMar>
              <w:top w:w="128" w:type="dxa"/>
              <w:left w:w="43" w:type="dxa"/>
              <w:bottom w:w="43" w:type="dxa"/>
              <w:right w:w="43" w:type="dxa"/>
            </w:tcMar>
          </w:tcPr>
          <w:p w14:paraId="5117962C" w14:textId="77777777" w:rsidR="002A42C0" w:rsidRPr="00130224" w:rsidRDefault="002A42C0" w:rsidP="00130224"/>
        </w:tc>
        <w:tc>
          <w:tcPr>
            <w:tcW w:w="1860" w:type="dxa"/>
            <w:tcBorders>
              <w:top w:val="nil"/>
              <w:left w:val="nil"/>
              <w:bottom w:val="single" w:sz="4" w:space="0" w:color="000000"/>
              <w:right w:val="nil"/>
            </w:tcBorders>
            <w:tcMar>
              <w:top w:w="128" w:type="dxa"/>
              <w:left w:w="43" w:type="dxa"/>
              <w:bottom w:w="43" w:type="dxa"/>
              <w:right w:w="43" w:type="dxa"/>
            </w:tcMar>
          </w:tcPr>
          <w:p w14:paraId="10E90867" w14:textId="77777777" w:rsidR="002A42C0" w:rsidRPr="00130224" w:rsidRDefault="002A42C0" w:rsidP="00130224"/>
        </w:tc>
        <w:tc>
          <w:tcPr>
            <w:tcW w:w="1860" w:type="dxa"/>
            <w:tcBorders>
              <w:top w:val="nil"/>
              <w:left w:val="nil"/>
              <w:bottom w:val="single" w:sz="4" w:space="0" w:color="000000"/>
              <w:right w:val="nil"/>
            </w:tcBorders>
            <w:tcMar>
              <w:top w:w="128" w:type="dxa"/>
              <w:left w:w="43" w:type="dxa"/>
              <w:bottom w:w="43" w:type="dxa"/>
              <w:right w:w="43" w:type="dxa"/>
            </w:tcMar>
          </w:tcPr>
          <w:p w14:paraId="56F418E7" w14:textId="77777777" w:rsidR="002A42C0" w:rsidRPr="00130224" w:rsidRDefault="002A42C0" w:rsidP="00130224"/>
        </w:tc>
        <w:tc>
          <w:tcPr>
            <w:tcW w:w="1000" w:type="dxa"/>
            <w:tcBorders>
              <w:top w:val="nil"/>
              <w:left w:val="nil"/>
              <w:bottom w:val="single" w:sz="4" w:space="0" w:color="000000"/>
              <w:right w:val="nil"/>
            </w:tcBorders>
            <w:tcMar>
              <w:top w:w="128" w:type="dxa"/>
              <w:left w:w="43" w:type="dxa"/>
              <w:bottom w:w="43" w:type="dxa"/>
              <w:right w:w="43" w:type="dxa"/>
            </w:tcMar>
          </w:tcPr>
          <w:p w14:paraId="6D6C4CAD" w14:textId="77777777" w:rsidR="002A42C0" w:rsidRPr="00130224" w:rsidRDefault="00955B86" w:rsidP="00C640DF">
            <w:pPr>
              <w:jc w:val="right"/>
            </w:pPr>
            <w:r w:rsidRPr="00130224">
              <w:t>[●]</w:t>
            </w:r>
          </w:p>
        </w:tc>
      </w:tr>
      <w:tr w:rsidR="002A42C0" w:rsidRPr="00130224" w14:paraId="6C90A8BB" w14:textId="77777777">
        <w:trPr>
          <w:trHeight w:val="380"/>
        </w:trPr>
        <w:tc>
          <w:tcPr>
            <w:tcW w:w="9520" w:type="dxa"/>
            <w:gridSpan w:val="5"/>
            <w:tcBorders>
              <w:top w:val="single" w:sz="4" w:space="0" w:color="000000"/>
              <w:left w:val="nil"/>
              <w:bottom w:val="nil"/>
              <w:right w:val="nil"/>
            </w:tcBorders>
            <w:tcMar>
              <w:top w:w="128" w:type="dxa"/>
              <w:left w:w="43" w:type="dxa"/>
              <w:bottom w:w="43" w:type="dxa"/>
              <w:right w:w="43" w:type="dxa"/>
            </w:tcMar>
          </w:tcPr>
          <w:p w14:paraId="50F1EFFD" w14:textId="77777777" w:rsidR="002A42C0" w:rsidRPr="00130224" w:rsidRDefault="00955B86" w:rsidP="00130224">
            <w:r w:rsidRPr="00130224">
              <w:t>Brukskontokreditt og tilknyttede tjenester</w:t>
            </w:r>
          </w:p>
        </w:tc>
      </w:tr>
      <w:tr w:rsidR="002A42C0" w:rsidRPr="00130224" w14:paraId="5F706895" w14:textId="77777777">
        <w:trPr>
          <w:trHeight w:val="380"/>
        </w:trPr>
        <w:tc>
          <w:tcPr>
            <w:tcW w:w="2940" w:type="dxa"/>
            <w:tcBorders>
              <w:top w:val="nil"/>
              <w:left w:val="nil"/>
              <w:bottom w:val="single" w:sz="4" w:space="0" w:color="000000"/>
              <w:right w:val="nil"/>
            </w:tcBorders>
            <w:tcMar>
              <w:top w:w="128" w:type="dxa"/>
              <w:left w:w="43" w:type="dxa"/>
              <w:bottom w:w="43" w:type="dxa"/>
              <w:right w:w="43" w:type="dxa"/>
            </w:tcMar>
          </w:tcPr>
          <w:p w14:paraId="04A5F663" w14:textId="77777777" w:rsidR="002A42C0" w:rsidRPr="00130224" w:rsidRDefault="002A42C0" w:rsidP="00130224"/>
        </w:tc>
        <w:tc>
          <w:tcPr>
            <w:tcW w:w="1860" w:type="dxa"/>
            <w:tcBorders>
              <w:top w:val="nil"/>
              <w:left w:val="nil"/>
              <w:bottom w:val="single" w:sz="4" w:space="0" w:color="000000"/>
              <w:right w:val="nil"/>
            </w:tcBorders>
            <w:tcMar>
              <w:top w:w="128" w:type="dxa"/>
              <w:left w:w="43" w:type="dxa"/>
              <w:bottom w:w="43" w:type="dxa"/>
              <w:right w:w="43" w:type="dxa"/>
            </w:tcMar>
          </w:tcPr>
          <w:p w14:paraId="6DE9EF88" w14:textId="77777777" w:rsidR="002A42C0" w:rsidRPr="00130224" w:rsidRDefault="002A42C0" w:rsidP="00130224"/>
        </w:tc>
        <w:tc>
          <w:tcPr>
            <w:tcW w:w="1860" w:type="dxa"/>
            <w:tcBorders>
              <w:top w:val="nil"/>
              <w:left w:val="nil"/>
              <w:bottom w:val="single" w:sz="4" w:space="0" w:color="000000"/>
              <w:right w:val="nil"/>
            </w:tcBorders>
            <w:tcMar>
              <w:top w:w="128" w:type="dxa"/>
              <w:left w:w="43" w:type="dxa"/>
              <w:bottom w:w="43" w:type="dxa"/>
              <w:right w:w="43" w:type="dxa"/>
            </w:tcMar>
          </w:tcPr>
          <w:p w14:paraId="42971DC1" w14:textId="77777777" w:rsidR="002A42C0" w:rsidRPr="00130224" w:rsidRDefault="002A42C0" w:rsidP="00130224"/>
        </w:tc>
        <w:tc>
          <w:tcPr>
            <w:tcW w:w="1860" w:type="dxa"/>
            <w:tcBorders>
              <w:top w:val="nil"/>
              <w:left w:val="nil"/>
              <w:bottom w:val="single" w:sz="4" w:space="0" w:color="000000"/>
              <w:right w:val="nil"/>
            </w:tcBorders>
            <w:tcMar>
              <w:top w:w="128" w:type="dxa"/>
              <w:left w:w="43" w:type="dxa"/>
              <w:bottom w:w="43" w:type="dxa"/>
              <w:right w:w="43" w:type="dxa"/>
            </w:tcMar>
          </w:tcPr>
          <w:p w14:paraId="3A5D5DF0" w14:textId="77777777" w:rsidR="002A42C0" w:rsidRPr="00130224" w:rsidRDefault="002A42C0" w:rsidP="00130224"/>
        </w:tc>
        <w:tc>
          <w:tcPr>
            <w:tcW w:w="1000" w:type="dxa"/>
            <w:tcBorders>
              <w:top w:val="nil"/>
              <w:left w:val="nil"/>
              <w:bottom w:val="single" w:sz="4" w:space="0" w:color="000000"/>
              <w:right w:val="nil"/>
            </w:tcBorders>
            <w:tcMar>
              <w:top w:w="128" w:type="dxa"/>
              <w:left w:w="43" w:type="dxa"/>
              <w:bottom w:w="43" w:type="dxa"/>
              <w:right w:w="43" w:type="dxa"/>
            </w:tcMar>
          </w:tcPr>
          <w:p w14:paraId="2AE99E73" w14:textId="77777777" w:rsidR="002A42C0" w:rsidRPr="00130224" w:rsidRDefault="00955B86" w:rsidP="00C640DF">
            <w:pPr>
              <w:jc w:val="right"/>
            </w:pPr>
            <w:r w:rsidRPr="00130224">
              <w:t>[●]</w:t>
            </w:r>
          </w:p>
        </w:tc>
      </w:tr>
      <w:tr w:rsidR="002A42C0" w:rsidRPr="00130224" w14:paraId="376E31B3" w14:textId="77777777">
        <w:trPr>
          <w:trHeight w:val="380"/>
        </w:trPr>
        <w:tc>
          <w:tcPr>
            <w:tcW w:w="9520" w:type="dxa"/>
            <w:gridSpan w:val="5"/>
            <w:tcBorders>
              <w:top w:val="single" w:sz="4" w:space="0" w:color="000000"/>
              <w:left w:val="nil"/>
              <w:bottom w:val="nil"/>
              <w:right w:val="nil"/>
            </w:tcBorders>
            <w:tcMar>
              <w:top w:w="128" w:type="dxa"/>
              <w:left w:w="43" w:type="dxa"/>
              <w:bottom w:w="43" w:type="dxa"/>
              <w:right w:w="43" w:type="dxa"/>
            </w:tcMar>
          </w:tcPr>
          <w:p w14:paraId="76690EEB" w14:textId="77777777" w:rsidR="002A42C0" w:rsidRPr="00130224" w:rsidRDefault="00955B86" w:rsidP="00130224">
            <w:r w:rsidRPr="00130224">
              <w:t>Andre tjenester</w:t>
            </w:r>
          </w:p>
        </w:tc>
      </w:tr>
      <w:tr w:rsidR="002A42C0" w:rsidRPr="00130224" w14:paraId="143E150D" w14:textId="77777777">
        <w:trPr>
          <w:trHeight w:val="380"/>
        </w:trPr>
        <w:tc>
          <w:tcPr>
            <w:tcW w:w="2940" w:type="dxa"/>
            <w:tcBorders>
              <w:top w:val="nil"/>
              <w:left w:val="nil"/>
              <w:bottom w:val="single" w:sz="4" w:space="0" w:color="000000"/>
              <w:right w:val="nil"/>
            </w:tcBorders>
            <w:tcMar>
              <w:top w:w="128" w:type="dxa"/>
              <w:left w:w="43" w:type="dxa"/>
              <w:bottom w:w="43" w:type="dxa"/>
              <w:right w:w="43" w:type="dxa"/>
            </w:tcMar>
          </w:tcPr>
          <w:p w14:paraId="19758243" w14:textId="77777777" w:rsidR="002A42C0" w:rsidRPr="00130224" w:rsidRDefault="002A42C0" w:rsidP="00130224"/>
        </w:tc>
        <w:tc>
          <w:tcPr>
            <w:tcW w:w="1860" w:type="dxa"/>
            <w:tcBorders>
              <w:top w:val="nil"/>
              <w:left w:val="nil"/>
              <w:bottom w:val="single" w:sz="4" w:space="0" w:color="000000"/>
              <w:right w:val="nil"/>
            </w:tcBorders>
            <w:tcMar>
              <w:top w:w="128" w:type="dxa"/>
              <w:left w:w="43" w:type="dxa"/>
              <w:bottom w:w="43" w:type="dxa"/>
              <w:right w:w="43" w:type="dxa"/>
            </w:tcMar>
          </w:tcPr>
          <w:p w14:paraId="4C12FCD6" w14:textId="77777777" w:rsidR="002A42C0" w:rsidRPr="00130224" w:rsidRDefault="002A42C0" w:rsidP="00130224"/>
        </w:tc>
        <w:tc>
          <w:tcPr>
            <w:tcW w:w="1860" w:type="dxa"/>
            <w:tcBorders>
              <w:top w:val="nil"/>
              <w:left w:val="nil"/>
              <w:bottom w:val="single" w:sz="4" w:space="0" w:color="000000"/>
              <w:right w:val="nil"/>
            </w:tcBorders>
            <w:tcMar>
              <w:top w:w="128" w:type="dxa"/>
              <w:left w:w="43" w:type="dxa"/>
              <w:bottom w:w="43" w:type="dxa"/>
              <w:right w:w="43" w:type="dxa"/>
            </w:tcMar>
          </w:tcPr>
          <w:p w14:paraId="0F7A75F0" w14:textId="77777777" w:rsidR="002A42C0" w:rsidRPr="00130224" w:rsidRDefault="002A42C0" w:rsidP="00130224"/>
        </w:tc>
        <w:tc>
          <w:tcPr>
            <w:tcW w:w="1860" w:type="dxa"/>
            <w:tcBorders>
              <w:top w:val="nil"/>
              <w:left w:val="nil"/>
              <w:bottom w:val="single" w:sz="4" w:space="0" w:color="000000"/>
              <w:right w:val="nil"/>
            </w:tcBorders>
            <w:tcMar>
              <w:top w:w="128" w:type="dxa"/>
              <w:left w:w="43" w:type="dxa"/>
              <w:bottom w:w="43" w:type="dxa"/>
              <w:right w:w="43" w:type="dxa"/>
            </w:tcMar>
          </w:tcPr>
          <w:p w14:paraId="680B23A5" w14:textId="77777777" w:rsidR="002A42C0" w:rsidRPr="00130224" w:rsidRDefault="002A42C0" w:rsidP="00130224"/>
        </w:tc>
        <w:tc>
          <w:tcPr>
            <w:tcW w:w="1000" w:type="dxa"/>
            <w:tcBorders>
              <w:top w:val="nil"/>
              <w:left w:val="nil"/>
              <w:bottom w:val="single" w:sz="4" w:space="0" w:color="000000"/>
              <w:right w:val="nil"/>
            </w:tcBorders>
            <w:tcMar>
              <w:top w:w="128" w:type="dxa"/>
              <w:left w:w="43" w:type="dxa"/>
              <w:bottom w:w="43" w:type="dxa"/>
              <w:right w:w="43" w:type="dxa"/>
            </w:tcMar>
          </w:tcPr>
          <w:p w14:paraId="0E635845" w14:textId="77777777" w:rsidR="002A42C0" w:rsidRPr="00130224" w:rsidRDefault="00955B86" w:rsidP="00C640DF">
            <w:pPr>
              <w:jc w:val="right"/>
            </w:pPr>
            <w:r w:rsidRPr="00130224">
              <w:t>[●]</w:t>
            </w:r>
          </w:p>
        </w:tc>
      </w:tr>
      <w:tr w:rsidR="002A42C0" w:rsidRPr="00130224" w14:paraId="78924265" w14:textId="77777777">
        <w:trPr>
          <w:trHeight w:val="380"/>
        </w:trPr>
        <w:tc>
          <w:tcPr>
            <w:tcW w:w="8520" w:type="dxa"/>
            <w:gridSpan w:val="4"/>
            <w:tcBorders>
              <w:top w:val="single" w:sz="4" w:space="0" w:color="000000"/>
              <w:left w:val="nil"/>
              <w:bottom w:val="single" w:sz="4" w:space="0" w:color="000000"/>
              <w:right w:val="nil"/>
            </w:tcBorders>
            <w:tcMar>
              <w:top w:w="128" w:type="dxa"/>
              <w:left w:w="43" w:type="dxa"/>
              <w:bottom w:w="43" w:type="dxa"/>
              <w:right w:w="43" w:type="dxa"/>
            </w:tcMar>
          </w:tcPr>
          <w:p w14:paraId="2CBA603A" w14:textId="77777777" w:rsidR="002A42C0" w:rsidRPr="00130224" w:rsidRDefault="00955B86" w:rsidP="00130224">
            <w:r w:rsidRPr="00130224">
              <w:t>Gebyrer betalt i alt</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tcPr>
          <w:p w14:paraId="050A5602" w14:textId="77777777" w:rsidR="002A42C0" w:rsidRPr="00130224" w:rsidRDefault="00955B86" w:rsidP="00C640DF">
            <w:pPr>
              <w:jc w:val="right"/>
            </w:pPr>
            <w:r w:rsidRPr="00130224">
              <w:t>[●]</w:t>
            </w:r>
          </w:p>
        </w:tc>
      </w:tr>
    </w:tbl>
    <w:p w14:paraId="04C6F1BC" w14:textId="77777777" w:rsidR="002A42C0" w:rsidRPr="00130224" w:rsidRDefault="00955B86" w:rsidP="00130224">
      <w:pPr>
        <w:pStyle w:val="Undertittel"/>
      </w:pPr>
      <w:r w:rsidRPr="00130224">
        <w:t>Detaljert oversikt over gebyrer som inngår i pakken av tjenester</w:t>
      </w:r>
    </w:p>
    <w:p w14:paraId="5F345DB6" w14:textId="77777777" w:rsidR="002A42C0" w:rsidRPr="00130224" w:rsidRDefault="00955B86" w:rsidP="00130224">
      <w:pPr>
        <w:pStyle w:val="Tabellnavn"/>
      </w:pPr>
      <w:r w:rsidRPr="00130224">
        <w:t>03N1xx2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3160"/>
        <w:gridCol w:w="3160"/>
      </w:tblGrid>
      <w:tr w:rsidR="002A42C0" w:rsidRPr="00130224" w14:paraId="495BAD2E" w14:textId="77777777">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FBF398" w14:textId="77777777" w:rsidR="002A42C0" w:rsidRPr="00130224" w:rsidRDefault="00955B86" w:rsidP="00130224">
            <w:r w:rsidRPr="00130224">
              <w:t>Pakke av tjenester</w:t>
            </w:r>
          </w:p>
        </w:tc>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BCFE50" w14:textId="77777777" w:rsidR="002A42C0" w:rsidRPr="00130224" w:rsidRDefault="00955B86" w:rsidP="006E750D">
            <w:pPr>
              <w:jc w:val="right"/>
            </w:pPr>
            <w:r w:rsidRPr="00130224">
              <w:t>Gebyr</w:t>
            </w:r>
          </w:p>
        </w:tc>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7512B5" w14:textId="77777777" w:rsidR="002A42C0" w:rsidRPr="00130224" w:rsidRDefault="00955B86" w:rsidP="00130224">
            <w:r w:rsidRPr="00130224">
              <w:t>Antall ganger gebyret er belastet</w:t>
            </w:r>
          </w:p>
        </w:tc>
      </w:tr>
      <w:tr w:rsidR="002A42C0" w:rsidRPr="00130224" w14:paraId="07FD248A" w14:textId="77777777">
        <w:trPr>
          <w:trHeight w:val="880"/>
        </w:trPr>
        <w:tc>
          <w:tcPr>
            <w:tcW w:w="3160" w:type="dxa"/>
            <w:tcBorders>
              <w:top w:val="single" w:sz="4" w:space="0" w:color="000000"/>
              <w:left w:val="nil"/>
              <w:bottom w:val="nil"/>
              <w:right w:val="nil"/>
            </w:tcBorders>
            <w:tcMar>
              <w:top w:w="128" w:type="dxa"/>
              <w:left w:w="43" w:type="dxa"/>
              <w:bottom w:w="43" w:type="dxa"/>
              <w:right w:w="43" w:type="dxa"/>
            </w:tcMar>
          </w:tcPr>
          <w:p w14:paraId="5D0F8843" w14:textId="77777777" w:rsidR="002A42C0" w:rsidRPr="00130224" w:rsidRDefault="00955B86" w:rsidP="00130224">
            <w:r w:rsidRPr="00130224">
              <w:t>«</w:t>
            </w:r>
            <w:r w:rsidRPr="00130224">
              <w:rPr>
                <w:rStyle w:val="kursiv"/>
              </w:rPr>
              <w:t>Pakke av tjenester</w:t>
            </w:r>
            <w:r w:rsidRPr="00130224">
              <w:t>» [merkenavn, dersom det er relevant]</w:t>
            </w:r>
          </w:p>
          <w:p w14:paraId="37EB6847" w14:textId="77777777" w:rsidR="002A42C0" w:rsidRPr="00130224" w:rsidRDefault="00955B86" w:rsidP="00130224">
            <w:r w:rsidRPr="00130224">
              <w:t>Omfatter:</w:t>
            </w:r>
          </w:p>
        </w:tc>
        <w:tc>
          <w:tcPr>
            <w:tcW w:w="3160" w:type="dxa"/>
            <w:tcBorders>
              <w:top w:val="single" w:sz="4" w:space="0" w:color="000000"/>
              <w:left w:val="nil"/>
              <w:bottom w:val="nil"/>
              <w:right w:val="nil"/>
            </w:tcBorders>
            <w:tcMar>
              <w:top w:w="128" w:type="dxa"/>
              <w:left w:w="43" w:type="dxa"/>
              <w:bottom w:w="43" w:type="dxa"/>
              <w:right w:w="43" w:type="dxa"/>
            </w:tcMar>
          </w:tcPr>
          <w:p w14:paraId="5D0C41E2" w14:textId="77777777" w:rsidR="002A42C0" w:rsidRPr="00130224" w:rsidRDefault="00955B86" w:rsidP="006E750D">
            <w:pPr>
              <w:jc w:val="right"/>
            </w:pPr>
            <w:r w:rsidRPr="00130224">
              <w:t>[●]</w:t>
            </w:r>
          </w:p>
        </w:tc>
        <w:tc>
          <w:tcPr>
            <w:tcW w:w="3160" w:type="dxa"/>
            <w:tcBorders>
              <w:top w:val="single" w:sz="4" w:space="0" w:color="000000"/>
              <w:left w:val="nil"/>
              <w:bottom w:val="nil"/>
              <w:right w:val="nil"/>
            </w:tcBorders>
            <w:tcMar>
              <w:top w:w="128" w:type="dxa"/>
              <w:left w:w="43" w:type="dxa"/>
              <w:bottom w:w="43" w:type="dxa"/>
              <w:right w:w="43" w:type="dxa"/>
            </w:tcMar>
          </w:tcPr>
          <w:p w14:paraId="3A486FFE" w14:textId="77777777" w:rsidR="002A42C0" w:rsidRPr="00130224" w:rsidRDefault="00955B86" w:rsidP="006E750D">
            <w:pPr>
              <w:jc w:val="right"/>
            </w:pPr>
            <w:r w:rsidRPr="00130224">
              <w:t>[●]</w:t>
            </w:r>
          </w:p>
        </w:tc>
      </w:tr>
      <w:tr w:rsidR="002A42C0" w:rsidRPr="00130224" w14:paraId="71334581" w14:textId="77777777">
        <w:trPr>
          <w:trHeight w:val="380"/>
        </w:trPr>
        <w:tc>
          <w:tcPr>
            <w:tcW w:w="9480" w:type="dxa"/>
            <w:gridSpan w:val="3"/>
            <w:tcBorders>
              <w:top w:val="nil"/>
              <w:left w:val="nil"/>
              <w:bottom w:val="single" w:sz="4" w:space="0" w:color="000000"/>
              <w:right w:val="nil"/>
            </w:tcBorders>
            <w:tcMar>
              <w:top w:w="128" w:type="dxa"/>
              <w:left w:w="43" w:type="dxa"/>
              <w:bottom w:w="43" w:type="dxa"/>
              <w:right w:w="43" w:type="dxa"/>
            </w:tcMar>
          </w:tcPr>
          <w:p w14:paraId="156F7DA1" w14:textId="77777777" w:rsidR="002A42C0" w:rsidRPr="00130224" w:rsidRDefault="00955B86" w:rsidP="00130224">
            <w:r w:rsidRPr="00130224">
              <w:t>Gebyrer for ytterligere tjenester er belastet separat.</w:t>
            </w:r>
          </w:p>
        </w:tc>
      </w:tr>
    </w:tbl>
    <w:p w14:paraId="75B5ED57" w14:textId="77777777" w:rsidR="002A42C0" w:rsidRPr="00130224" w:rsidRDefault="00955B86" w:rsidP="00130224">
      <w:pPr>
        <w:pStyle w:val="Undertittel"/>
      </w:pPr>
      <w:r w:rsidRPr="00130224">
        <w:t>Opplysninger om renter betalt for kontoen</w:t>
      </w:r>
    </w:p>
    <w:p w14:paraId="5F5F1B8A" w14:textId="77777777" w:rsidR="002A42C0" w:rsidRPr="00130224" w:rsidRDefault="00955B86" w:rsidP="00130224">
      <w:pPr>
        <w:pStyle w:val="Tabellnavn"/>
      </w:pPr>
      <w:r w:rsidRPr="00130224">
        <w:t>03N1xx2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320"/>
        <w:gridCol w:w="3160"/>
        <w:gridCol w:w="2080"/>
      </w:tblGrid>
      <w:tr w:rsidR="002A42C0" w:rsidRPr="00130224" w14:paraId="5C338774" w14:textId="77777777">
        <w:trPr>
          <w:trHeight w:val="600"/>
        </w:trPr>
        <w:tc>
          <w:tcPr>
            <w:tcW w:w="4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B05D90" w14:textId="77777777" w:rsidR="002A42C0" w:rsidRPr="00130224" w:rsidRDefault="002A42C0" w:rsidP="00130224"/>
        </w:tc>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0254C0" w14:textId="77777777" w:rsidR="002A42C0" w:rsidRPr="00130224" w:rsidRDefault="00955B86" w:rsidP="006E750D">
            <w:pPr>
              <w:jc w:val="center"/>
            </w:pPr>
            <w:r w:rsidRPr="00130224">
              <w:t>Renter</w:t>
            </w:r>
          </w:p>
          <w:p w14:paraId="077A11C3" w14:textId="77777777" w:rsidR="002A42C0" w:rsidRPr="00130224" w:rsidRDefault="00955B86" w:rsidP="006E750D">
            <w:pPr>
              <w:jc w:val="center"/>
            </w:pPr>
            <w:r w:rsidRPr="00130224">
              <w:t>Rentesats</w:t>
            </w:r>
          </w:p>
        </w:tc>
        <w:tc>
          <w:tcPr>
            <w:tcW w:w="2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08084E" w14:textId="77777777" w:rsidR="002A42C0" w:rsidRPr="00130224" w:rsidRDefault="00955B86" w:rsidP="006E750D">
            <w:pPr>
              <w:jc w:val="right"/>
            </w:pPr>
            <w:r w:rsidRPr="00130224">
              <w:t>Renter</w:t>
            </w:r>
          </w:p>
        </w:tc>
      </w:tr>
      <w:tr w:rsidR="002A42C0" w:rsidRPr="00130224" w14:paraId="0B1FDD70" w14:textId="77777777">
        <w:trPr>
          <w:trHeight w:val="380"/>
        </w:trPr>
        <w:tc>
          <w:tcPr>
            <w:tcW w:w="4320" w:type="dxa"/>
            <w:tcBorders>
              <w:top w:val="single" w:sz="4" w:space="0" w:color="000000"/>
              <w:left w:val="nil"/>
              <w:bottom w:val="nil"/>
              <w:right w:val="nil"/>
            </w:tcBorders>
            <w:tcMar>
              <w:top w:w="128" w:type="dxa"/>
              <w:left w:w="43" w:type="dxa"/>
              <w:bottom w:w="43" w:type="dxa"/>
              <w:right w:w="43" w:type="dxa"/>
            </w:tcMar>
          </w:tcPr>
          <w:p w14:paraId="3FE0555E" w14:textId="77777777" w:rsidR="002A42C0" w:rsidRPr="00130224" w:rsidRDefault="002A42C0" w:rsidP="00130224"/>
        </w:tc>
        <w:tc>
          <w:tcPr>
            <w:tcW w:w="3160" w:type="dxa"/>
            <w:tcBorders>
              <w:top w:val="single" w:sz="4" w:space="0" w:color="000000"/>
              <w:left w:val="nil"/>
              <w:bottom w:val="nil"/>
              <w:right w:val="nil"/>
            </w:tcBorders>
            <w:tcMar>
              <w:top w:w="128" w:type="dxa"/>
              <w:left w:w="43" w:type="dxa"/>
              <w:bottom w:w="43" w:type="dxa"/>
              <w:right w:w="43" w:type="dxa"/>
            </w:tcMar>
          </w:tcPr>
          <w:p w14:paraId="1C37C407" w14:textId="77777777" w:rsidR="002A42C0" w:rsidRPr="00130224" w:rsidRDefault="002A42C0" w:rsidP="00130224"/>
        </w:tc>
        <w:tc>
          <w:tcPr>
            <w:tcW w:w="2080" w:type="dxa"/>
            <w:tcBorders>
              <w:top w:val="single" w:sz="4" w:space="0" w:color="000000"/>
              <w:left w:val="nil"/>
              <w:bottom w:val="nil"/>
              <w:right w:val="nil"/>
            </w:tcBorders>
            <w:tcMar>
              <w:top w:w="128" w:type="dxa"/>
              <w:left w:w="43" w:type="dxa"/>
              <w:bottom w:w="43" w:type="dxa"/>
              <w:right w:w="43" w:type="dxa"/>
            </w:tcMar>
          </w:tcPr>
          <w:p w14:paraId="226801F5" w14:textId="77777777" w:rsidR="002A42C0" w:rsidRPr="00130224" w:rsidRDefault="00955B86" w:rsidP="006E750D">
            <w:pPr>
              <w:jc w:val="right"/>
            </w:pPr>
            <w:r w:rsidRPr="00130224">
              <w:t>[●]</w:t>
            </w:r>
          </w:p>
        </w:tc>
      </w:tr>
      <w:tr w:rsidR="002A42C0" w:rsidRPr="00130224" w14:paraId="565D0469" w14:textId="77777777">
        <w:trPr>
          <w:trHeight w:val="380"/>
        </w:trPr>
        <w:tc>
          <w:tcPr>
            <w:tcW w:w="7480" w:type="dxa"/>
            <w:gridSpan w:val="2"/>
            <w:tcBorders>
              <w:top w:val="nil"/>
              <w:left w:val="nil"/>
              <w:bottom w:val="single" w:sz="4" w:space="0" w:color="000000"/>
              <w:right w:val="nil"/>
            </w:tcBorders>
            <w:tcMar>
              <w:top w:w="128" w:type="dxa"/>
              <w:left w:w="43" w:type="dxa"/>
              <w:bottom w:w="43" w:type="dxa"/>
              <w:right w:w="43" w:type="dxa"/>
            </w:tcMar>
          </w:tcPr>
          <w:p w14:paraId="607EC576" w14:textId="77777777" w:rsidR="002A42C0" w:rsidRPr="00130224" w:rsidRDefault="00955B86" w:rsidP="00130224">
            <w:r w:rsidRPr="00130224">
              <w:t>Renter betalt i alt</w:t>
            </w:r>
          </w:p>
        </w:tc>
        <w:tc>
          <w:tcPr>
            <w:tcW w:w="2080" w:type="dxa"/>
            <w:tcBorders>
              <w:top w:val="nil"/>
              <w:left w:val="nil"/>
              <w:bottom w:val="single" w:sz="4" w:space="0" w:color="000000"/>
              <w:right w:val="nil"/>
            </w:tcBorders>
            <w:tcMar>
              <w:top w:w="128" w:type="dxa"/>
              <w:left w:w="43" w:type="dxa"/>
              <w:bottom w:w="43" w:type="dxa"/>
              <w:right w:w="43" w:type="dxa"/>
            </w:tcMar>
          </w:tcPr>
          <w:p w14:paraId="7A6A2D69" w14:textId="77777777" w:rsidR="002A42C0" w:rsidRPr="00130224" w:rsidRDefault="00955B86" w:rsidP="006E750D">
            <w:pPr>
              <w:jc w:val="right"/>
            </w:pPr>
            <w:r w:rsidRPr="00130224">
              <w:t>[●]</w:t>
            </w:r>
          </w:p>
        </w:tc>
      </w:tr>
    </w:tbl>
    <w:p w14:paraId="2DED6956" w14:textId="77777777" w:rsidR="002A42C0" w:rsidRPr="00130224" w:rsidRDefault="00955B86" w:rsidP="00130224">
      <w:pPr>
        <w:pStyle w:val="Undertittel"/>
      </w:pPr>
      <w:r w:rsidRPr="00130224">
        <w:t>Opplysninger om renter opptjent på kontoen</w:t>
      </w:r>
    </w:p>
    <w:p w14:paraId="07EECA68" w14:textId="77777777" w:rsidR="002A42C0" w:rsidRPr="00130224" w:rsidRDefault="00955B86" w:rsidP="00130224">
      <w:pPr>
        <w:pStyle w:val="Tabellnavn"/>
      </w:pPr>
      <w:r w:rsidRPr="00130224">
        <w:t>03N1xx2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320"/>
        <w:gridCol w:w="3160"/>
        <w:gridCol w:w="2080"/>
      </w:tblGrid>
      <w:tr w:rsidR="002A42C0" w:rsidRPr="00130224" w14:paraId="32DC81E7" w14:textId="77777777">
        <w:trPr>
          <w:trHeight w:val="600"/>
        </w:trPr>
        <w:tc>
          <w:tcPr>
            <w:tcW w:w="4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D7BA2A" w14:textId="77777777" w:rsidR="002A42C0" w:rsidRPr="00130224" w:rsidRDefault="002A42C0" w:rsidP="00130224"/>
        </w:tc>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0DDAE9" w14:textId="77777777" w:rsidR="002A42C0" w:rsidRPr="00130224" w:rsidRDefault="00955B86" w:rsidP="006E750D">
            <w:pPr>
              <w:jc w:val="center"/>
            </w:pPr>
            <w:r w:rsidRPr="00130224">
              <w:t>Renter</w:t>
            </w:r>
          </w:p>
          <w:p w14:paraId="5F940E02" w14:textId="77777777" w:rsidR="002A42C0" w:rsidRPr="00130224" w:rsidRDefault="00955B86" w:rsidP="006E750D">
            <w:pPr>
              <w:jc w:val="center"/>
            </w:pPr>
            <w:r w:rsidRPr="00130224">
              <w:t>Rentesats</w:t>
            </w:r>
          </w:p>
        </w:tc>
        <w:tc>
          <w:tcPr>
            <w:tcW w:w="2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EA5C1C" w14:textId="77777777" w:rsidR="002A42C0" w:rsidRPr="00130224" w:rsidRDefault="00955B86" w:rsidP="006E750D">
            <w:pPr>
              <w:jc w:val="right"/>
            </w:pPr>
            <w:r w:rsidRPr="00130224">
              <w:t>Renter</w:t>
            </w:r>
          </w:p>
        </w:tc>
      </w:tr>
      <w:tr w:rsidR="002A42C0" w:rsidRPr="00130224" w14:paraId="0F6A8ADC" w14:textId="77777777">
        <w:trPr>
          <w:trHeight w:val="380"/>
        </w:trPr>
        <w:tc>
          <w:tcPr>
            <w:tcW w:w="4320" w:type="dxa"/>
            <w:tcBorders>
              <w:top w:val="single" w:sz="4" w:space="0" w:color="000000"/>
              <w:left w:val="nil"/>
              <w:bottom w:val="nil"/>
              <w:right w:val="nil"/>
            </w:tcBorders>
            <w:tcMar>
              <w:top w:w="128" w:type="dxa"/>
              <w:left w:w="43" w:type="dxa"/>
              <w:bottom w:w="43" w:type="dxa"/>
              <w:right w:w="43" w:type="dxa"/>
            </w:tcMar>
          </w:tcPr>
          <w:p w14:paraId="50704BB1" w14:textId="77777777" w:rsidR="002A42C0" w:rsidRPr="00130224" w:rsidRDefault="00955B86" w:rsidP="00130224">
            <w:r w:rsidRPr="00130224">
              <w:t>«Kontobetegnelse»</w:t>
            </w:r>
          </w:p>
        </w:tc>
        <w:tc>
          <w:tcPr>
            <w:tcW w:w="3160" w:type="dxa"/>
            <w:tcBorders>
              <w:top w:val="single" w:sz="4" w:space="0" w:color="000000"/>
              <w:left w:val="nil"/>
              <w:bottom w:val="nil"/>
              <w:right w:val="nil"/>
            </w:tcBorders>
            <w:tcMar>
              <w:top w:w="128" w:type="dxa"/>
              <w:left w:w="43" w:type="dxa"/>
              <w:bottom w:w="43" w:type="dxa"/>
              <w:right w:w="43" w:type="dxa"/>
            </w:tcMar>
          </w:tcPr>
          <w:p w14:paraId="7F1497CB" w14:textId="77777777" w:rsidR="002A42C0" w:rsidRPr="00130224" w:rsidRDefault="002A42C0" w:rsidP="00130224"/>
        </w:tc>
        <w:tc>
          <w:tcPr>
            <w:tcW w:w="2080" w:type="dxa"/>
            <w:tcBorders>
              <w:top w:val="single" w:sz="4" w:space="0" w:color="000000"/>
              <w:left w:val="nil"/>
              <w:bottom w:val="nil"/>
              <w:right w:val="nil"/>
            </w:tcBorders>
            <w:tcMar>
              <w:top w:w="128" w:type="dxa"/>
              <w:left w:w="43" w:type="dxa"/>
              <w:bottom w:w="43" w:type="dxa"/>
              <w:right w:w="43" w:type="dxa"/>
            </w:tcMar>
          </w:tcPr>
          <w:p w14:paraId="5410466C" w14:textId="77777777" w:rsidR="002A42C0" w:rsidRPr="00130224" w:rsidRDefault="00955B86" w:rsidP="006E750D">
            <w:pPr>
              <w:jc w:val="right"/>
            </w:pPr>
            <w:r w:rsidRPr="00130224">
              <w:t>[●]</w:t>
            </w:r>
          </w:p>
        </w:tc>
      </w:tr>
      <w:tr w:rsidR="002A42C0" w:rsidRPr="00130224" w14:paraId="3FA41C80" w14:textId="77777777">
        <w:trPr>
          <w:trHeight w:val="380"/>
        </w:trPr>
        <w:tc>
          <w:tcPr>
            <w:tcW w:w="7480" w:type="dxa"/>
            <w:gridSpan w:val="2"/>
            <w:tcBorders>
              <w:top w:val="nil"/>
              <w:left w:val="nil"/>
              <w:bottom w:val="single" w:sz="4" w:space="0" w:color="000000"/>
              <w:right w:val="nil"/>
            </w:tcBorders>
            <w:tcMar>
              <w:top w:w="128" w:type="dxa"/>
              <w:left w:w="43" w:type="dxa"/>
              <w:bottom w:w="43" w:type="dxa"/>
              <w:right w:w="43" w:type="dxa"/>
            </w:tcMar>
          </w:tcPr>
          <w:p w14:paraId="055DC370" w14:textId="77777777" w:rsidR="002A42C0" w:rsidRPr="00130224" w:rsidRDefault="00955B86" w:rsidP="00130224">
            <w:r w:rsidRPr="00130224">
              <w:t>Renter opptjent i alt</w:t>
            </w:r>
          </w:p>
        </w:tc>
        <w:tc>
          <w:tcPr>
            <w:tcW w:w="2080" w:type="dxa"/>
            <w:tcBorders>
              <w:top w:val="nil"/>
              <w:left w:val="nil"/>
              <w:bottom w:val="single" w:sz="4" w:space="0" w:color="000000"/>
              <w:right w:val="nil"/>
            </w:tcBorders>
            <w:tcMar>
              <w:top w:w="128" w:type="dxa"/>
              <w:left w:w="43" w:type="dxa"/>
              <w:bottom w:w="43" w:type="dxa"/>
              <w:right w:w="43" w:type="dxa"/>
            </w:tcMar>
          </w:tcPr>
          <w:p w14:paraId="791F44EC" w14:textId="77777777" w:rsidR="002A42C0" w:rsidRPr="00130224" w:rsidRDefault="00955B86" w:rsidP="006E750D">
            <w:pPr>
              <w:jc w:val="right"/>
            </w:pPr>
            <w:r w:rsidRPr="00130224">
              <w:t>[●]</w:t>
            </w:r>
          </w:p>
        </w:tc>
      </w:tr>
    </w:tbl>
    <w:p w14:paraId="3DBD24E5" w14:textId="77777777" w:rsidR="002A42C0" w:rsidRPr="00130224" w:rsidRDefault="00955B86" w:rsidP="00130224">
      <w:pPr>
        <w:pStyle w:val="Undertittel"/>
      </w:pPr>
      <w:r w:rsidRPr="00130224">
        <w:t>Tilleggsopplysninger</w:t>
      </w:r>
    </w:p>
    <w:p w14:paraId="1C3D41E1" w14:textId="77777777" w:rsidR="002A42C0" w:rsidRPr="00130224" w:rsidRDefault="00955B86" w:rsidP="00130224">
      <w:pPr>
        <w:pStyle w:val="Tabellnavn"/>
      </w:pPr>
      <w:r w:rsidRPr="00130224">
        <w:t>03N0xx2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80"/>
        <w:gridCol w:w="3180"/>
        <w:gridCol w:w="3180"/>
      </w:tblGrid>
      <w:tr w:rsidR="002A42C0" w:rsidRPr="00130224" w14:paraId="7393D41E" w14:textId="77777777">
        <w:trPr>
          <w:trHeight w:val="380"/>
        </w:trPr>
        <w:tc>
          <w:tcPr>
            <w:tcW w:w="3180" w:type="dxa"/>
            <w:tcBorders>
              <w:top w:val="single" w:sz="4" w:space="0" w:color="000000"/>
              <w:left w:val="nil"/>
              <w:bottom w:val="single" w:sz="4" w:space="0" w:color="000000"/>
              <w:right w:val="nil"/>
            </w:tcBorders>
            <w:tcMar>
              <w:top w:w="128" w:type="dxa"/>
              <w:left w:w="43" w:type="dxa"/>
              <w:bottom w:w="43" w:type="dxa"/>
              <w:right w:w="43" w:type="dxa"/>
            </w:tcMar>
          </w:tcPr>
          <w:p w14:paraId="751522A9" w14:textId="77777777" w:rsidR="002A42C0" w:rsidRPr="00130224" w:rsidRDefault="00955B86" w:rsidP="00130224">
            <w:r w:rsidRPr="00130224">
              <w:t>[●]</w:t>
            </w:r>
          </w:p>
        </w:tc>
        <w:tc>
          <w:tcPr>
            <w:tcW w:w="3180" w:type="dxa"/>
            <w:tcBorders>
              <w:top w:val="single" w:sz="4" w:space="0" w:color="000000"/>
              <w:left w:val="nil"/>
              <w:bottom w:val="single" w:sz="4" w:space="0" w:color="000000"/>
              <w:right w:val="nil"/>
            </w:tcBorders>
            <w:tcMar>
              <w:top w:w="128" w:type="dxa"/>
              <w:left w:w="43" w:type="dxa"/>
              <w:bottom w:w="43" w:type="dxa"/>
              <w:right w:w="43" w:type="dxa"/>
            </w:tcMar>
          </w:tcPr>
          <w:p w14:paraId="46DFAA00" w14:textId="77777777" w:rsidR="002A42C0" w:rsidRPr="00130224" w:rsidRDefault="002A42C0" w:rsidP="00130224"/>
        </w:tc>
        <w:tc>
          <w:tcPr>
            <w:tcW w:w="3180" w:type="dxa"/>
            <w:tcBorders>
              <w:top w:val="single" w:sz="4" w:space="0" w:color="000000"/>
              <w:left w:val="nil"/>
              <w:bottom w:val="single" w:sz="4" w:space="0" w:color="000000"/>
              <w:right w:val="nil"/>
            </w:tcBorders>
            <w:tcMar>
              <w:top w:w="128" w:type="dxa"/>
              <w:left w:w="43" w:type="dxa"/>
              <w:bottom w:w="43" w:type="dxa"/>
              <w:right w:w="43" w:type="dxa"/>
            </w:tcMar>
          </w:tcPr>
          <w:p w14:paraId="0D899E8A" w14:textId="77777777" w:rsidR="002A42C0" w:rsidRPr="00130224" w:rsidRDefault="002A42C0" w:rsidP="00130224"/>
        </w:tc>
      </w:tr>
    </w:tbl>
    <w:p w14:paraId="08613362" w14:textId="77777777" w:rsidR="002A42C0" w:rsidRPr="00130224" w:rsidRDefault="002A42C0" w:rsidP="00130224">
      <w:pPr>
        <w:pStyle w:val="vedlegg-nr"/>
      </w:pPr>
    </w:p>
    <w:p w14:paraId="13FCF193" w14:textId="77777777" w:rsidR="002A42C0" w:rsidRPr="00130224" w:rsidRDefault="00955B86" w:rsidP="00130224">
      <w:pPr>
        <w:pStyle w:val="vedlegg-tit"/>
      </w:pPr>
      <w:r w:rsidRPr="00130224">
        <w:t>Kommisjonens gjennomføringsforordning (EU) 2018/34 av 28. september 2017 om fastsettelse av tekniske gjennomføringsstandarder for det standardiserte presentasjonsformatet for dokumentet med gebyropplysninger og dets felles symbol i henhold til europaparlaments- og rådsdirektiv 2014/92/EU</w:t>
      </w:r>
    </w:p>
    <w:p w14:paraId="69CC4601" w14:textId="77777777" w:rsidR="002A42C0" w:rsidRPr="00130224" w:rsidRDefault="00955B86" w:rsidP="00130224">
      <w:r w:rsidRPr="00130224">
        <w:t>EUROPAKOMMISJONEN HAR</w:t>
      </w:r>
    </w:p>
    <w:p w14:paraId="5CA677A4" w14:textId="77777777" w:rsidR="002A42C0" w:rsidRPr="00130224" w:rsidRDefault="00955B86" w:rsidP="00130224">
      <w:r w:rsidRPr="00130224">
        <w:t>under henvisning til traktaten om Den europeiske unions virkemåte,</w:t>
      </w:r>
    </w:p>
    <w:p w14:paraId="7948C244" w14:textId="77777777" w:rsidR="002A42C0" w:rsidRPr="00130224" w:rsidRDefault="00955B86" w:rsidP="00130224">
      <w:r w:rsidRPr="00130224">
        <w:t>under henvisning til europaparlaments- og rådsdirektiv 2014/92/EU av 23. juli 2014 om sammenlignbarheten av gebyrer forbundet med betalingskontoer, bytte av betalingskontoer og tilgang til betalingskontoer med grunnleggende funksjoner</w:t>
      </w:r>
      <w:r w:rsidRPr="00130224">
        <w:rPr>
          <w:rStyle w:val="Fotnotereferanse"/>
        </w:rPr>
        <w:footnoteReference w:id="29"/>
      </w:r>
      <w:r w:rsidRPr="00130224">
        <w:t>, særlig artikkel 4 nr. 6 tredje leddet, og</w:t>
      </w:r>
    </w:p>
    <w:p w14:paraId="775195EC" w14:textId="77777777" w:rsidR="002A42C0" w:rsidRPr="00130224" w:rsidRDefault="00955B86" w:rsidP="00130224">
      <w:r w:rsidRPr="00130224">
        <w:t>ut fra følgende betraktninger:</w:t>
      </w:r>
    </w:p>
    <w:p w14:paraId="0FF17C3E" w14:textId="77777777" w:rsidR="002A42C0" w:rsidRPr="00130224" w:rsidRDefault="00955B86" w:rsidP="00130224">
      <w:pPr>
        <w:pStyle w:val="friliste"/>
      </w:pPr>
      <w:r w:rsidRPr="00130224">
        <w:t>1)</w:t>
      </w:r>
      <w:r w:rsidRPr="00130224">
        <w:tab/>
        <w:t>I henhold til direktiv 2014/92/EU skal medlemsstatene sikre at betalingstjenesteytere gir forbrukerne et dokument med gebyropplysninger på papir eller et annet varig medium, som inneholder de standardiserte begrepene i den endelige listen over de mest representative betalingskontotjenestene, og dersom tjenestene tilbys av en betalingstjenesteyter, de tilsvarende gebyrene for hver av disse tjenestene. De endelige listene skal offentliggjøres av medlemsstatene, som skal anvende den standardiserte EU-terminologien fastsatt i delegert kommisjonsforordning (EU) 2018/32</w:t>
      </w:r>
      <w:r w:rsidRPr="00130224">
        <w:rPr>
          <w:rStyle w:val="Fotnotereferanse"/>
        </w:rPr>
        <w:footnoteReference w:id="30"/>
      </w:r>
      <w:r w:rsidRPr="00130224">
        <w:t>.</w:t>
      </w:r>
    </w:p>
    <w:p w14:paraId="3E381397" w14:textId="77777777" w:rsidR="002A42C0" w:rsidRPr="00130224" w:rsidRDefault="00955B86" w:rsidP="00130224">
      <w:pPr>
        <w:pStyle w:val="friliste"/>
      </w:pPr>
      <w:r w:rsidRPr="00130224">
        <w:t>2)</w:t>
      </w:r>
      <w:r w:rsidRPr="00130224">
        <w:tab/>
        <w:t>For å sikre at dokumentet med gebyropplysninger oppfyller målene i direktiv 2014/92/EU og samtidig gir forbrukeren alle relevante opplysninger på en måte som gjør det lettere å foreta sammenligninger og øker åpenheten, bør betalingstjenesteytere anvende en standardisert mal for dokumentet med gebyropplysninger, sammen med klare anvisninger om hvordan dokumentet med gebyropplysninger skal fylles ut.</w:t>
      </w:r>
    </w:p>
    <w:p w14:paraId="0854631F" w14:textId="77777777" w:rsidR="002A42C0" w:rsidRPr="00130224" w:rsidRDefault="00955B86" w:rsidP="00130224">
      <w:pPr>
        <w:pStyle w:val="friliste"/>
      </w:pPr>
      <w:r w:rsidRPr="00130224">
        <w:t>3)</w:t>
      </w:r>
      <w:r w:rsidRPr="00130224">
        <w:tab/>
        <w:t>Ettersom hensikten med dokumentet med gebyropplysninger er å gi forbrukerne opplysninger før de inngår en avtale om betalingskonto, slik at de skal kunne sammenligne tilbud om betalingskonto, bør betalingstjenesteyterne bruke den standardiserte malen og utarbeide ett dokument med gebyropplysninger for hver betalingskonto de tilbyr forbrukerne.</w:t>
      </w:r>
    </w:p>
    <w:p w14:paraId="286B58E1" w14:textId="77777777" w:rsidR="002A42C0" w:rsidRPr="00130224" w:rsidRDefault="00955B86" w:rsidP="00130224">
      <w:pPr>
        <w:pStyle w:val="friliste"/>
      </w:pPr>
      <w:r w:rsidRPr="00130224">
        <w:t>4)</w:t>
      </w:r>
      <w:r w:rsidRPr="00130224">
        <w:tab/>
        <w:t>For at forbrukerne skal ha mulighet til å velge det kontotilbudet som best dekker deres behov, og samtidig sikre et høyt standardiseringsnivå, bør det være mulig å presentere en egnet kombinasjon av pakker, og følgelig bør betalingstjenesteyteren kunne utarbeide flere enn ett dokument med gebyropplysninger for samme betalingskonto, forutsatt at det inngår minst én pakke i hvert dokument.</w:t>
      </w:r>
    </w:p>
    <w:p w14:paraId="393D878E" w14:textId="77777777" w:rsidR="002A42C0" w:rsidRPr="00130224" w:rsidRDefault="00955B86" w:rsidP="00130224">
      <w:pPr>
        <w:pStyle w:val="friliste"/>
      </w:pPr>
      <w:r w:rsidRPr="00130224">
        <w:t>5)</w:t>
      </w:r>
      <w:r w:rsidRPr="00130224">
        <w:tab/>
        <w:t>For å gjøre det lettere for forbrukeren å forstå hva de ulike typene pakker inneholder og gebyrene for dem, bør dokumentet med gebyropplysninger inneholde separate lister over pakkene.</w:t>
      </w:r>
    </w:p>
    <w:p w14:paraId="088627EF" w14:textId="77777777" w:rsidR="002A42C0" w:rsidRPr="00130224" w:rsidRDefault="00955B86" w:rsidP="00130224">
      <w:pPr>
        <w:pStyle w:val="friliste"/>
      </w:pPr>
      <w:r w:rsidRPr="00130224">
        <w:t>6)</w:t>
      </w:r>
      <w:r w:rsidRPr="00130224">
        <w:tab/>
        <w:t>Dersom tjenester ut over det antallet som inngår i en pakke, og som ikke inngår i den endelige nasjonale listen over de mest representative tjenestene og derfor ikke framgår av dokumentet med gebyropplysninger, skal de vises i en egen tabell og ikke kombineres med opplysninger om innholdet i pakkene, slik at forbrukerne får en klar oversikt over pakken.</w:t>
      </w:r>
    </w:p>
    <w:p w14:paraId="1DB6AB08" w14:textId="77777777" w:rsidR="002A42C0" w:rsidRPr="00130224" w:rsidRDefault="00955B86" w:rsidP="00130224">
      <w:pPr>
        <w:pStyle w:val="friliste"/>
      </w:pPr>
      <w:r w:rsidRPr="00130224">
        <w:t>7)</w:t>
      </w:r>
      <w:r w:rsidRPr="00130224">
        <w:tab/>
        <w:t>Ettersom innholdet i hvert dokument med gebyropplysninger som gis forbrukerne, er avhengig av hvilke tjenester den enkelte betalingstjenesteyteren tilbyr og av den enkelte medlemsstatens endelige liste over de mest representative betalingskontotjenestene, bør malen for dokumentet med gebyropplysninger inneholde visse avsnitt som de ulike tjenestene bør grupperes under for å sikre at betalingskontoer som tilbys på det indre markedet, kan sammenlignes.</w:t>
      </w:r>
    </w:p>
    <w:p w14:paraId="03CC1605" w14:textId="77777777" w:rsidR="002A42C0" w:rsidRPr="00130224" w:rsidRDefault="00955B86" w:rsidP="00130224">
      <w:pPr>
        <w:pStyle w:val="friliste"/>
      </w:pPr>
      <w:r w:rsidRPr="00130224">
        <w:t>8)</w:t>
      </w:r>
      <w:r w:rsidRPr="00130224">
        <w:tab/>
        <w:t>Malen for dokumentet med gebyropplysninger bør inneholde en egen tabell til bruk for betalingstjenesteytere som også er pålagt å framlegge en samlet kostnadsindikator.</w:t>
      </w:r>
    </w:p>
    <w:p w14:paraId="47757590" w14:textId="77777777" w:rsidR="002A42C0" w:rsidRPr="00130224" w:rsidRDefault="00955B86" w:rsidP="00130224">
      <w:pPr>
        <w:pStyle w:val="friliste"/>
      </w:pPr>
      <w:r w:rsidRPr="00130224">
        <w:t>9)</w:t>
      </w:r>
      <w:r w:rsidRPr="00130224">
        <w:tab/>
        <w:t>Denne forordningen bygger på utkastet til tekniske gjennomføringsstandarder som Den europeiske tilsynsmyndighet (Den europeiske banktilsynsmyndighet — EBA) har framlagt for Kommisjonen.</w:t>
      </w:r>
    </w:p>
    <w:p w14:paraId="002BF48D" w14:textId="77777777" w:rsidR="002A42C0" w:rsidRPr="00130224" w:rsidRDefault="00955B86" w:rsidP="00130224">
      <w:pPr>
        <w:pStyle w:val="friliste"/>
      </w:pPr>
      <w:r w:rsidRPr="00130224">
        <w:t>10)</w:t>
      </w:r>
      <w:r w:rsidRPr="00130224">
        <w:tab/>
        <w:t>EBA har holdt åpne offentlige høringer om utkastet til tekniske gjennomføringsstandarder som ligger til grunn for denne forordningen, analysert de mulige tilknyttede kostnadene og fordelene samt innhentet uttalelse fra interessentgruppen for bankvirksomhet opprettet i samsvar med artikkel 37 i europaparlaments- og rådsforordning (EU) nr. 1093/2010</w:t>
      </w:r>
      <w:r w:rsidRPr="00130224">
        <w:rPr>
          <w:rStyle w:val="Fotnotereferanse"/>
        </w:rPr>
        <w:footnoteReference w:id="31"/>
      </w:r>
      <w:r w:rsidRPr="00130224">
        <w:t>.</w:t>
      </w:r>
    </w:p>
    <w:p w14:paraId="31517388" w14:textId="77777777" w:rsidR="002A42C0" w:rsidRPr="00130224" w:rsidRDefault="00955B86" w:rsidP="00130224">
      <w:r w:rsidRPr="00130224">
        <w:t>VEDTATT DENNE FORORDNINGEN:</w:t>
      </w:r>
    </w:p>
    <w:p w14:paraId="1CC9E5A0" w14:textId="77777777" w:rsidR="002A42C0" w:rsidRPr="00130224" w:rsidRDefault="00955B86" w:rsidP="00130224">
      <w:pPr>
        <w:pStyle w:val="avsnitt-undertittel"/>
      </w:pPr>
      <w:r w:rsidRPr="00130224">
        <w:t>Artikkel 1</w:t>
      </w:r>
    </w:p>
    <w:p w14:paraId="087AFC5A" w14:textId="77777777" w:rsidR="002A42C0" w:rsidRPr="00130224" w:rsidRDefault="00955B86" w:rsidP="00130224">
      <w:pPr>
        <w:pStyle w:val="Undertittel"/>
      </w:pPr>
      <w:r w:rsidRPr="00130224">
        <w:t>Mal for dokumentet med gebyropplysninger og dets felles symbol</w:t>
      </w:r>
    </w:p>
    <w:p w14:paraId="712FB846" w14:textId="77777777" w:rsidR="002A42C0" w:rsidRPr="00130224" w:rsidRDefault="00955B86" w:rsidP="00130224">
      <w:pPr>
        <w:pStyle w:val="friliste"/>
      </w:pPr>
      <w:r w:rsidRPr="00130224">
        <w:t>1.</w:t>
      </w:r>
      <w:r w:rsidRPr="00130224">
        <w:tab/>
        <w:t>Betalingstjenesteytere skal bruke malen som fastsatt i vedlegget og fylle den ut som angitt i artikkel 2–13.</w:t>
      </w:r>
    </w:p>
    <w:p w14:paraId="4EBD3C61" w14:textId="77777777" w:rsidR="002A42C0" w:rsidRPr="00130224" w:rsidRDefault="00955B86" w:rsidP="00130224">
      <w:pPr>
        <w:pStyle w:val="friliste"/>
      </w:pPr>
      <w:r w:rsidRPr="00130224">
        <w:t>2.</w:t>
      </w:r>
      <w:r w:rsidRPr="00130224">
        <w:tab/>
        <w:t>Betalingstjenesteytere skal ikke endre malen for dokumentet med gebyropplysninger ved å fylle den ut på en annen måte enn det som er fastsatt i denne forordningen. Særlig skal betalingstjenesteytere følge den rekkefølgen av opplysninger, avsnitt og underavsnitt som er fastsatt i malen. Dokumentet med gebyropplysninger skal</w:t>
      </w:r>
    </w:p>
    <w:p w14:paraId="4CC24541" w14:textId="77777777" w:rsidR="002A42C0" w:rsidRPr="00130224" w:rsidRDefault="00955B86" w:rsidP="00130224">
      <w:pPr>
        <w:pStyle w:val="friliste2"/>
      </w:pPr>
      <w:r w:rsidRPr="00130224">
        <w:t>a)</w:t>
      </w:r>
      <w:r w:rsidRPr="00130224">
        <w:tab/>
        <w:t>presenteres i stående A4-format,</w:t>
      </w:r>
    </w:p>
    <w:p w14:paraId="53E7BDA8" w14:textId="77777777" w:rsidR="002A42C0" w:rsidRPr="00130224" w:rsidRDefault="00955B86" w:rsidP="00130224">
      <w:pPr>
        <w:pStyle w:val="friliste2"/>
      </w:pPr>
      <w:r w:rsidRPr="00130224">
        <w:t>b)</w:t>
      </w:r>
      <w:r w:rsidRPr="00130224">
        <w:tab/>
        <w:t>ha overskriften «Dokument med gebyropplysninger» midtstilt øverst på første side, mellom betalingstjenesteyterens logo øverst til venstre i dokumentet og det felles symbolet øverst til høyre i dokumentet,</w:t>
      </w:r>
    </w:p>
    <w:p w14:paraId="7C63B736" w14:textId="77777777" w:rsidR="002A42C0" w:rsidRPr="00130224" w:rsidRDefault="00955B86" w:rsidP="00130224">
      <w:pPr>
        <w:pStyle w:val="friliste2"/>
      </w:pPr>
      <w:r w:rsidRPr="00130224">
        <w:t>c)</w:t>
      </w:r>
      <w:r w:rsidRPr="00130224">
        <w:tab/>
        <w:t>inneholde det felles symbolet, som skal være 2,5 cm × 2,5 cm og vises som angitt i malen fastsatt i vedlegget,</w:t>
      </w:r>
    </w:p>
    <w:p w14:paraId="18788303" w14:textId="77777777" w:rsidR="002A42C0" w:rsidRPr="00130224" w:rsidRDefault="00955B86" w:rsidP="00130224">
      <w:pPr>
        <w:pStyle w:val="friliste2"/>
      </w:pPr>
      <w:r w:rsidRPr="00130224">
        <w:t>d)</w:t>
      </w:r>
      <w:r w:rsidRPr="00130224">
        <w:tab/>
        <w:t>fylles ut med skrifttypen Arial eller lignende og skriftstørrelse 11, unntatt i overskriften «Dokument med gebyropplysninger», som skal ha skriftstørrelse 16 og fet skrift, i avsnittene, som skal ha skriftstørrelse 14 og fet skrift, og i underavsnittene, som skal ha skriftstørrelse 12 og fet skrift, med mindre en større skriftstørrelse eller bruk av punktskrift for personer med nedsatt synsevne enten kreves i henhold til nasjonal lovgivning eller er avtalt mellom forbrukeren og betalingstjenesteyteren,</w:t>
      </w:r>
    </w:p>
    <w:p w14:paraId="6246CF3F" w14:textId="77777777" w:rsidR="002A42C0" w:rsidRPr="00130224" w:rsidRDefault="00955B86" w:rsidP="00130224">
      <w:pPr>
        <w:pStyle w:val="friliste2"/>
      </w:pPr>
      <w:r w:rsidRPr="00130224">
        <w:t>e)</w:t>
      </w:r>
      <w:r w:rsidRPr="00130224">
        <w:tab/>
        <w:t>gjengis i svart og hvitt, med unntak for betalingstjenesteyterens logo og det felles symbolet, som kan gjengis i farger som fastsatt i artikkel 2,</w:t>
      </w:r>
    </w:p>
    <w:p w14:paraId="518996D3" w14:textId="77777777" w:rsidR="002A42C0" w:rsidRPr="00130224" w:rsidRDefault="00955B86" w:rsidP="00130224">
      <w:pPr>
        <w:pStyle w:val="friliste2"/>
      </w:pPr>
      <w:r w:rsidRPr="00130224">
        <w:t>f)</w:t>
      </w:r>
      <w:r w:rsidRPr="00130224">
        <w:tab/>
        <w:t>ha avsnitt satt inn i felt med en halvmørk gråfarge med fargekode 166,166,166 etter RGB-fargemodellen og underavsnitt satt inn i felt med en lys gråfarge med fargekode 191,191,191 etter RGB-fargemodellen,</w:t>
      </w:r>
    </w:p>
    <w:p w14:paraId="266C0EEB" w14:textId="77777777" w:rsidR="002A42C0" w:rsidRPr="00130224" w:rsidRDefault="00955B86" w:rsidP="00130224">
      <w:pPr>
        <w:pStyle w:val="friliste2"/>
      </w:pPr>
      <w:r w:rsidRPr="00130224">
        <w:t>g)</w:t>
      </w:r>
      <w:r w:rsidRPr="00130224">
        <w:tab/>
        <w:t>ha nummererte sider.</w:t>
      </w:r>
    </w:p>
    <w:p w14:paraId="1A85274A" w14:textId="77777777" w:rsidR="002A42C0" w:rsidRPr="00130224" w:rsidRDefault="00955B86" w:rsidP="00130224">
      <w:pPr>
        <w:pStyle w:val="friliste"/>
      </w:pPr>
      <w:r w:rsidRPr="00130224">
        <w:t>3.</w:t>
      </w:r>
      <w:r w:rsidRPr="00130224">
        <w:tab/>
        <w:t>Betalingstjenesteyterne skal framlegge et eget dokument med gebyropplysninger for hver betalingskonto de tilbyr forbrukere.</w:t>
      </w:r>
    </w:p>
    <w:p w14:paraId="0140F42A" w14:textId="77777777" w:rsidR="002A42C0" w:rsidRPr="00130224" w:rsidRDefault="00955B86" w:rsidP="00130224">
      <w:pPr>
        <w:pStyle w:val="friliste"/>
      </w:pPr>
      <w:r w:rsidRPr="00130224">
        <w:t>4.</w:t>
      </w:r>
      <w:r w:rsidRPr="00130224">
        <w:tab/>
        <w:t>Uten hensyn til om det tilbys en betalingskonto med grunnleggende funksjoner som nevnt i kapittel IV i direktiv 2014/92/EU, kan en betalingstjenesteyter som bare tilbyr forbrukere én type betalingskonto som kan kombineres med ulike pakker av tjenester som nevnt i artikkel 4 nr. 3 i direktiv 2014/92/EU, utarbeide flere enn ett dokument med gebyropplysninger for denne kontoen, forutsatt at hvert dokument med gebyropplysninger omfatter minst én pakke.</w:t>
      </w:r>
    </w:p>
    <w:p w14:paraId="33E39E2A" w14:textId="77777777" w:rsidR="002A42C0" w:rsidRPr="00130224" w:rsidRDefault="00955B86" w:rsidP="00130224">
      <w:pPr>
        <w:pStyle w:val="avsnitt-undertittel"/>
      </w:pPr>
      <w:r w:rsidRPr="00130224">
        <w:t>Artikkel 2</w:t>
      </w:r>
    </w:p>
    <w:p w14:paraId="3E377FDC" w14:textId="77777777" w:rsidR="002A42C0" w:rsidRPr="00130224" w:rsidRDefault="00955B86" w:rsidP="00130224">
      <w:pPr>
        <w:pStyle w:val="Undertittel"/>
      </w:pPr>
      <w:r w:rsidRPr="00130224">
        <w:t>Felles symbol og betalingstjenesteyterens logo</w:t>
      </w:r>
    </w:p>
    <w:p w14:paraId="7230EEA7" w14:textId="77777777" w:rsidR="002A42C0" w:rsidRPr="00130224" w:rsidRDefault="00955B86" w:rsidP="00130224">
      <w:pPr>
        <w:pStyle w:val="friliste"/>
      </w:pPr>
      <w:r w:rsidRPr="00130224">
        <w:t>1.</w:t>
      </w:r>
      <w:r w:rsidRPr="00130224">
        <w:tab/>
        <w:t>Dersom det felles symbolet skal gjengis i farger, skal bakgrunnen ha fargemønsteret med RGB-fargekode 0/51/153 (heksadesimalverdi: 003399) og symbolet ha fargemønsteret med RGB-fargekode 255/204/0 (heksadesimalverdi: FFCC00).</w:t>
      </w:r>
    </w:p>
    <w:p w14:paraId="5A406903" w14:textId="77777777" w:rsidR="002A42C0" w:rsidRPr="00130224" w:rsidRDefault="00955B86" w:rsidP="00130224">
      <w:pPr>
        <w:pStyle w:val="friliste"/>
      </w:pPr>
      <w:r w:rsidRPr="00130224">
        <w:t>2.</w:t>
      </w:r>
      <w:r w:rsidRPr="00130224">
        <w:tab/>
        <w:t>Betalingstjenesteyterens logo skal ha samme størrelse som det felles symbolet.</w:t>
      </w:r>
    </w:p>
    <w:p w14:paraId="74098B1A" w14:textId="77777777" w:rsidR="002A42C0" w:rsidRPr="00130224" w:rsidRDefault="00955B86" w:rsidP="00130224">
      <w:pPr>
        <w:pStyle w:val="friliste"/>
      </w:pPr>
      <w:r w:rsidRPr="00130224">
        <w:t>3.</w:t>
      </w:r>
      <w:r w:rsidRPr="00130224">
        <w:tab/>
        <w:t>Logoen kan bare gjengis i farger dersom det felles symbolet også er gjengitt i farger. Dersom det felles symbolet trykkes i svart og hvitt, skal det være lett leselig.</w:t>
      </w:r>
    </w:p>
    <w:p w14:paraId="2D2A5DAE" w14:textId="77777777" w:rsidR="002A42C0" w:rsidRPr="00130224" w:rsidRDefault="00955B86" w:rsidP="00130224">
      <w:pPr>
        <w:pStyle w:val="avsnitt-undertittel"/>
      </w:pPr>
      <w:r w:rsidRPr="00130224">
        <w:t>Artikkel 3</w:t>
      </w:r>
    </w:p>
    <w:p w14:paraId="4D58B227" w14:textId="77777777" w:rsidR="002A42C0" w:rsidRPr="00130224" w:rsidRDefault="00955B86" w:rsidP="00130224">
      <w:pPr>
        <w:pStyle w:val="Undertittel"/>
      </w:pPr>
      <w:r w:rsidRPr="00130224">
        <w:t>Kontotilbyderens navn</w:t>
      </w:r>
    </w:p>
    <w:p w14:paraId="5EB7691E" w14:textId="77777777" w:rsidR="002A42C0" w:rsidRPr="00130224" w:rsidRDefault="00955B86" w:rsidP="00130224">
      <w:r w:rsidRPr="00130224">
        <w:t>Navnet på betalingstjenesteyteren som tilbyr kontoen, skal angis med fet skrift, venstrejustert.</w:t>
      </w:r>
    </w:p>
    <w:p w14:paraId="3D4893C4" w14:textId="77777777" w:rsidR="002A42C0" w:rsidRPr="00130224" w:rsidRDefault="00955B86" w:rsidP="00130224">
      <w:pPr>
        <w:pStyle w:val="avsnitt-undertittel"/>
      </w:pPr>
      <w:r w:rsidRPr="00130224">
        <w:t>Artikkel 4</w:t>
      </w:r>
    </w:p>
    <w:p w14:paraId="2459A750" w14:textId="77777777" w:rsidR="002A42C0" w:rsidRPr="00130224" w:rsidRDefault="00955B86" w:rsidP="00130224">
      <w:pPr>
        <w:pStyle w:val="Undertittel"/>
      </w:pPr>
      <w:r w:rsidRPr="00130224">
        <w:t>Kontobetegnelse</w:t>
      </w:r>
    </w:p>
    <w:p w14:paraId="1E746B20" w14:textId="77777777" w:rsidR="002A42C0" w:rsidRPr="00130224" w:rsidRDefault="00955B86" w:rsidP="00130224">
      <w:r w:rsidRPr="00130224">
        <w:t>Kontobetegnelsen skal angis med fet skrift, venstrejustert, under kontotilbyderens navn.</w:t>
      </w:r>
    </w:p>
    <w:p w14:paraId="733E73E7" w14:textId="77777777" w:rsidR="002A42C0" w:rsidRPr="00130224" w:rsidRDefault="00955B86" w:rsidP="00130224">
      <w:pPr>
        <w:pStyle w:val="avsnitt-undertittel"/>
      </w:pPr>
      <w:r w:rsidRPr="00130224">
        <w:t>Artikkel 5</w:t>
      </w:r>
    </w:p>
    <w:p w14:paraId="3DF1577C" w14:textId="77777777" w:rsidR="002A42C0" w:rsidRPr="00130224" w:rsidRDefault="00955B86" w:rsidP="00130224">
      <w:pPr>
        <w:pStyle w:val="Undertittel"/>
      </w:pPr>
      <w:r w:rsidRPr="00130224">
        <w:t>Dato</w:t>
      </w:r>
    </w:p>
    <w:p w14:paraId="6EB5FF8B" w14:textId="77777777" w:rsidR="002A42C0" w:rsidRPr="00130224" w:rsidRDefault="00955B86" w:rsidP="00130224">
      <w:r w:rsidRPr="00130224">
        <w:t>Datoen da betalingstjenesteyteren sist oppdaterte dokumentet med gebyropplysninger, skal angis, med samme skrifttype som angitt i artikkel 1 nr. 2 bokstav d), venstrestilt under kontobetegnelsen.</w:t>
      </w:r>
    </w:p>
    <w:p w14:paraId="57196CFC" w14:textId="77777777" w:rsidR="002A42C0" w:rsidRPr="00130224" w:rsidRDefault="00955B86" w:rsidP="00130224">
      <w:pPr>
        <w:pStyle w:val="avsnitt-undertittel"/>
      </w:pPr>
      <w:r w:rsidRPr="00130224">
        <w:t>Artikkel 6</w:t>
      </w:r>
    </w:p>
    <w:p w14:paraId="0576D232" w14:textId="77777777" w:rsidR="002A42C0" w:rsidRPr="00130224" w:rsidRDefault="00955B86" w:rsidP="00130224">
      <w:pPr>
        <w:pStyle w:val="Undertittel"/>
      </w:pPr>
      <w:r w:rsidRPr="00130224">
        <w:t>Innledning</w:t>
      </w:r>
    </w:p>
    <w:p w14:paraId="3A6A890D" w14:textId="77777777" w:rsidR="002A42C0" w:rsidRPr="00130224" w:rsidRDefault="00955B86" w:rsidP="00130224">
      <w:pPr>
        <w:pStyle w:val="friliste"/>
      </w:pPr>
      <w:r w:rsidRPr="00130224">
        <w:t>1.</w:t>
      </w:r>
      <w:r w:rsidRPr="00130224">
        <w:tab/>
        <w:t xml:space="preserve">Teksten i innledningen i malen skal gjengis som sådan i dokumentet med gebyropplysninger, med linjeavstand 1,15 samt 0 </w:t>
      </w:r>
      <w:proofErr w:type="spellStart"/>
      <w:r w:rsidRPr="00130224">
        <w:t>pt</w:t>
      </w:r>
      <w:proofErr w:type="spellEnd"/>
      <w:r w:rsidRPr="00130224">
        <w:t xml:space="preserve"> før og 10 </w:t>
      </w:r>
      <w:proofErr w:type="spellStart"/>
      <w:r w:rsidRPr="00130224">
        <w:t>pt</w:t>
      </w:r>
      <w:proofErr w:type="spellEnd"/>
      <w:r w:rsidRPr="00130224">
        <w:t xml:space="preserve"> etter teksten.</w:t>
      </w:r>
    </w:p>
    <w:p w14:paraId="24189D1A" w14:textId="77777777" w:rsidR="002A42C0" w:rsidRPr="00130224" w:rsidRDefault="00955B86" w:rsidP="00130224">
      <w:pPr>
        <w:pStyle w:val="friliste"/>
      </w:pPr>
      <w:r w:rsidRPr="00130224">
        <w:t>2.</w:t>
      </w:r>
      <w:r w:rsidRPr="00130224">
        <w:tab/>
        <w:t>Betalingstjenesteytere skal erstatte hakeparentesene med navnene på dokumentene som skal overleveres før avtaleinngåelsen, og på avtaledokumentene.</w:t>
      </w:r>
    </w:p>
    <w:p w14:paraId="5F4FBF11" w14:textId="77777777" w:rsidR="002A42C0" w:rsidRPr="00130224" w:rsidRDefault="00955B86" w:rsidP="00130224">
      <w:pPr>
        <w:pStyle w:val="avsnitt-undertittel"/>
      </w:pPr>
      <w:r w:rsidRPr="00130224">
        <w:t>Artikkel 7</w:t>
      </w:r>
    </w:p>
    <w:p w14:paraId="1161DA1A" w14:textId="77777777" w:rsidR="002A42C0" w:rsidRPr="00130224" w:rsidRDefault="00955B86" w:rsidP="00130224">
      <w:pPr>
        <w:pStyle w:val="Undertittel"/>
      </w:pPr>
      <w:r w:rsidRPr="00130224">
        <w:t>Tabell over tjenester og gebyrer</w:t>
      </w:r>
    </w:p>
    <w:p w14:paraId="71F8D2A3" w14:textId="77777777" w:rsidR="002A42C0" w:rsidRPr="00130224" w:rsidRDefault="00955B86" w:rsidP="00130224">
      <w:pPr>
        <w:pStyle w:val="friliste"/>
      </w:pPr>
      <w:r w:rsidRPr="00130224">
        <w:t>1.</w:t>
      </w:r>
      <w:r w:rsidRPr="00130224">
        <w:tab/>
        <w:t>I tabellen over tjenester og gebyrer skal betalingstjenesteytere føre opp alle tjenester som inngår i den endelige nasjonale listen over de mest representative betalingskontotjenestene nevnt i artikkel 3 nr. 5 i direktiv 2014/92/EU, dersom betalingstjenesteyteren tilbyr slike tjenester, sammen med de tilsvarende gebyrene, som følger:</w:t>
      </w:r>
    </w:p>
    <w:p w14:paraId="71B5A415" w14:textId="77777777" w:rsidR="002A42C0" w:rsidRPr="00130224" w:rsidRDefault="00955B86" w:rsidP="00130224">
      <w:pPr>
        <w:pStyle w:val="friliste2"/>
      </w:pPr>
      <w:r w:rsidRPr="00130224">
        <w:t>a)</w:t>
      </w:r>
      <w:r w:rsidRPr="00130224">
        <w:tab/>
        <w:t>Tjenestene skal settes inn i kolonnen «Tjeneste», venstrejustert, med fet skrift.</w:t>
      </w:r>
    </w:p>
    <w:p w14:paraId="6064B6FB" w14:textId="77777777" w:rsidR="002A42C0" w:rsidRPr="00130224" w:rsidRDefault="00955B86" w:rsidP="00130224">
      <w:pPr>
        <w:pStyle w:val="friliste2"/>
      </w:pPr>
      <w:r w:rsidRPr="00130224">
        <w:t>b)</w:t>
      </w:r>
      <w:r w:rsidRPr="00130224">
        <w:tab/>
        <w:t xml:space="preserve">Hver enkelt tjeneste skal angis én gang og føres opp i det relevante underavsnittet i tabellen; for eksempel skal både åpning og forvaltning av kontoen føres opp i underavsnittet «Generelle </w:t>
      </w:r>
      <w:proofErr w:type="spellStart"/>
      <w:r w:rsidRPr="00130224">
        <w:t>kontotjenester</w:t>
      </w:r>
      <w:proofErr w:type="spellEnd"/>
      <w:r w:rsidRPr="00130224">
        <w:t>».</w:t>
      </w:r>
    </w:p>
    <w:p w14:paraId="12CCB70B" w14:textId="77777777" w:rsidR="002A42C0" w:rsidRPr="00130224" w:rsidRDefault="00955B86" w:rsidP="00130224">
      <w:pPr>
        <w:pStyle w:val="friliste2"/>
      </w:pPr>
      <w:r w:rsidRPr="00130224">
        <w:t>c)</w:t>
      </w:r>
      <w:r w:rsidRPr="00130224">
        <w:tab/>
        <w:t>Gebyrene som tilsvarer tjenestene, skal føres i kolonnen «Gebyr», høyrejustert.</w:t>
      </w:r>
    </w:p>
    <w:p w14:paraId="5296DE23" w14:textId="77777777" w:rsidR="002A42C0" w:rsidRPr="00130224" w:rsidRDefault="00955B86" w:rsidP="00130224">
      <w:pPr>
        <w:pStyle w:val="friliste2"/>
      </w:pPr>
      <w:r w:rsidRPr="00130224">
        <w:t>d)</w:t>
      </w:r>
      <w:r w:rsidRPr="00130224">
        <w:tab/>
        <w:t>Dersom gebyret belastes med regelmessige intervaller og ikke for hver gang tjenesten benyttes, skal intervallet angis i kolonnen «Gebyr», venstrejustert, etterfulgt av tilsvarende gebyr for det aktuelle tidsrommet, høyrejustert, mens det samlede årsgebyret skal angis i raden rett under intervallet, med fet skrift, venstrejustert, med betegnelsen «Samlet årsgebyr», og det tilsvarende gebyret høyrejustert.</w:t>
      </w:r>
    </w:p>
    <w:p w14:paraId="00D4C6F3" w14:textId="77777777" w:rsidR="002A42C0" w:rsidRPr="00130224" w:rsidRDefault="00955B86" w:rsidP="00130224">
      <w:pPr>
        <w:pStyle w:val="friliste2"/>
      </w:pPr>
      <w:r w:rsidRPr="00130224">
        <w:t>e)</w:t>
      </w:r>
      <w:r w:rsidRPr="00130224">
        <w:tab/>
        <w:t>Det skal brukes enkel linjeavstand, med 0 </w:t>
      </w:r>
      <w:proofErr w:type="spellStart"/>
      <w:r w:rsidRPr="00130224">
        <w:t>pt</w:t>
      </w:r>
      <w:proofErr w:type="spellEnd"/>
      <w:r w:rsidRPr="00130224">
        <w:t xml:space="preserve"> før og 0 </w:t>
      </w:r>
      <w:proofErr w:type="spellStart"/>
      <w:r w:rsidRPr="00130224">
        <w:t>pt</w:t>
      </w:r>
      <w:proofErr w:type="spellEnd"/>
      <w:r w:rsidRPr="00130224">
        <w:t xml:space="preserve"> etter hver tjeneste og hvert gebyr.</w:t>
      </w:r>
    </w:p>
    <w:p w14:paraId="7DE110C5" w14:textId="77777777" w:rsidR="002A42C0" w:rsidRPr="00130224" w:rsidRDefault="00955B86" w:rsidP="00130224">
      <w:pPr>
        <w:pStyle w:val="friliste"/>
      </w:pPr>
      <w:r w:rsidRPr="00130224">
        <w:t>2.</w:t>
      </w:r>
      <w:r w:rsidRPr="00130224">
        <w:tab/>
        <w:t>Dersom ingen av tjenestene som en betalingstjenesteyter tilbyr, og som ville tilsvare et underavsnitt, inngår i den endelige nasjonale listen over de mest representative betalingskontotjenestene, skal hele raden som gjelder dette underavsnittet, slettes, også overskriften på underavsnittet.</w:t>
      </w:r>
    </w:p>
    <w:p w14:paraId="3E4D541F" w14:textId="77777777" w:rsidR="002A42C0" w:rsidRPr="00130224" w:rsidRDefault="00955B86" w:rsidP="00130224">
      <w:pPr>
        <w:pStyle w:val="friliste"/>
      </w:pPr>
      <w:r w:rsidRPr="00130224">
        <w:t>3.</w:t>
      </w:r>
      <w:r w:rsidRPr="00130224">
        <w:tab/>
        <w:t>Dersom en betalingstjenesteyter ikke tilbyr en eller flere tjenester på den endelige nasjonale listen over de mest representative tjenestene nevnt i artikkel 3 nr. 5 i direktiv 2014/92/EU, eller dersom den aktuelle tjenesten ikke er gjort tilgjengelig sammen med kontoen, skal ordlyden «tjeneste ikke tilgjengelig» benyttes.</w:t>
      </w:r>
    </w:p>
    <w:p w14:paraId="37A106B3" w14:textId="77777777" w:rsidR="002A42C0" w:rsidRPr="00130224" w:rsidRDefault="00955B86" w:rsidP="00130224">
      <w:pPr>
        <w:pStyle w:val="friliste"/>
      </w:pPr>
      <w:r w:rsidRPr="00130224">
        <w:t>4.</w:t>
      </w:r>
      <w:r w:rsidRPr="00130224">
        <w:tab/>
        <w:t xml:space="preserve">Dersom det under følgende omstendigheter kreves særskilte gebyrer, skal betalingstjenesteytere i en egen rad i kolonnen «Gebyr» for den aktuelle tjenesten gi en beskrivelse av </w:t>
      </w:r>
      <w:proofErr w:type="gramStart"/>
      <w:r w:rsidRPr="00130224">
        <w:t>hver enkelt gebyrpliktige handling</w:t>
      </w:r>
      <w:proofErr w:type="gramEnd"/>
      <w:r w:rsidRPr="00130224">
        <w:t>, kanal eller vilkår («gebyrtyper»):</w:t>
      </w:r>
    </w:p>
    <w:p w14:paraId="378AC7E9" w14:textId="77777777" w:rsidR="002A42C0" w:rsidRPr="00130224" w:rsidRDefault="00955B86" w:rsidP="00130224">
      <w:pPr>
        <w:pStyle w:val="friliste2"/>
      </w:pPr>
      <w:r w:rsidRPr="00130224">
        <w:t>a)</w:t>
      </w:r>
      <w:r w:rsidRPr="00130224">
        <w:tab/>
        <w:t>For ulike gebyrpliktige handlinger knyttet til ytelse av den samme tjenesten, for eksempel etableringsgebyr og gebyrer for hver gang tjenesten ytes.</w:t>
      </w:r>
    </w:p>
    <w:p w14:paraId="6224090A" w14:textId="77777777" w:rsidR="002A42C0" w:rsidRPr="00130224" w:rsidRDefault="00955B86" w:rsidP="00130224">
      <w:pPr>
        <w:pStyle w:val="friliste2"/>
      </w:pPr>
      <w:r w:rsidRPr="00130224">
        <w:t>b)</w:t>
      </w:r>
      <w:r w:rsidRPr="00130224">
        <w:tab/>
        <w:t>For ulike kanaler der den samme tjenesten anmodes om, brukes eller tilbys, for eksempel per telefon, i filial eller på internett.</w:t>
      </w:r>
    </w:p>
    <w:p w14:paraId="1B7BA4D8" w14:textId="77777777" w:rsidR="002A42C0" w:rsidRPr="00130224" w:rsidRDefault="00955B86" w:rsidP="00130224">
      <w:pPr>
        <w:pStyle w:val="friliste2"/>
      </w:pPr>
      <w:r w:rsidRPr="00130224">
        <w:t>c)</w:t>
      </w:r>
      <w:r w:rsidRPr="00130224">
        <w:tab/>
        <w:t>Avhengig av om et bestemt vilkår for den samme tjenesten er oppfylt, for eksempel om en nedre eller øvre beløpsgrense for betalingsoverføringer eller kontantuttak er overholdt.</w:t>
      </w:r>
    </w:p>
    <w:p w14:paraId="716FAEA2" w14:textId="77777777" w:rsidR="002A42C0" w:rsidRPr="00130224" w:rsidRDefault="00955B86" w:rsidP="00130224">
      <w:pPr>
        <w:pStyle w:val="Listeavsnitt"/>
      </w:pPr>
      <w:r w:rsidRPr="00130224">
        <w:t>Beskrivelsen skal være venstrejustert og gebyret høyrejustert.</w:t>
      </w:r>
    </w:p>
    <w:p w14:paraId="648B7795" w14:textId="77777777" w:rsidR="002A42C0" w:rsidRPr="00130224" w:rsidRDefault="00955B86" w:rsidP="00130224">
      <w:pPr>
        <w:pStyle w:val="friliste"/>
      </w:pPr>
      <w:r w:rsidRPr="00130224">
        <w:t>5.</w:t>
      </w:r>
      <w:r w:rsidRPr="00130224">
        <w:tab/>
        <w:t>Dersom det kreves gebyrer basert på en kombinasjon av flere gebyrtyper, for eksempel gebyrer som varierer etter kanal og etter om beløpsgrensen er overskredet eller ikke, skal betalingstjenesteytere, i tillegg til å anvende nr. 4, gi en beskrivelse av hver ytterligere gebyrtype, innrykket fra høyre.</w:t>
      </w:r>
    </w:p>
    <w:p w14:paraId="55777D59" w14:textId="77777777" w:rsidR="002A42C0" w:rsidRPr="00130224" w:rsidRDefault="00955B86" w:rsidP="00130224">
      <w:pPr>
        <w:pStyle w:val="avsnitt-undertittel"/>
      </w:pPr>
      <w:r w:rsidRPr="00130224">
        <w:t>Artikkel 8</w:t>
      </w:r>
    </w:p>
    <w:p w14:paraId="6410A096" w14:textId="77777777" w:rsidR="002A42C0" w:rsidRPr="00130224" w:rsidRDefault="00955B86" w:rsidP="00130224">
      <w:pPr>
        <w:pStyle w:val="Undertittel"/>
      </w:pPr>
      <w:r w:rsidRPr="00130224">
        <w:t xml:space="preserve">Presentasjon av pakker av tjenester som omfattes av gebyrene i underavsnittet «Generelle </w:t>
      </w:r>
      <w:proofErr w:type="spellStart"/>
      <w:r w:rsidRPr="00130224">
        <w:t>kontotjenester</w:t>
      </w:r>
      <w:proofErr w:type="spellEnd"/>
      <w:r w:rsidRPr="00130224">
        <w:t>»</w:t>
      </w:r>
    </w:p>
    <w:p w14:paraId="6CED91DA" w14:textId="77777777" w:rsidR="002A42C0" w:rsidRPr="00130224" w:rsidRDefault="00955B86" w:rsidP="00130224">
      <w:pPr>
        <w:pStyle w:val="friliste"/>
      </w:pPr>
      <w:r w:rsidRPr="00130224">
        <w:t>1.</w:t>
      </w:r>
      <w:r w:rsidRPr="00130224">
        <w:tab/>
        <w:t xml:space="preserve">Dersom en pakke av betalingskontotjenester omfattes av gebyrene i underavsnittet «Generelle </w:t>
      </w:r>
      <w:proofErr w:type="spellStart"/>
      <w:r w:rsidRPr="00130224">
        <w:t>kontotjenester</w:t>
      </w:r>
      <w:proofErr w:type="spellEnd"/>
      <w:r w:rsidRPr="00130224">
        <w:t xml:space="preserve">», skal alle tjenester som inngår i pakken, uten hensyn til om de er oppført på den endelige nasjonale listen over de mest representative betalingskontotjenestene nevnt i artikkel 3 nr. 5 i direktiv 2014/92/EU, angis i det avsnittet i tabellen som gjelder generelle </w:t>
      </w:r>
      <w:proofErr w:type="spellStart"/>
      <w:r w:rsidRPr="00130224">
        <w:t>kontotjenester</w:t>
      </w:r>
      <w:proofErr w:type="spellEnd"/>
      <w:r w:rsidRPr="00130224">
        <w:t>, i raden for pakke av tjenester.</w:t>
      </w:r>
    </w:p>
    <w:p w14:paraId="71013F98" w14:textId="77777777" w:rsidR="002A42C0" w:rsidRPr="00130224" w:rsidRDefault="00955B86" w:rsidP="00130224">
      <w:pPr>
        <w:pStyle w:val="friliste"/>
      </w:pPr>
      <w:r w:rsidRPr="00130224">
        <w:t>2.</w:t>
      </w:r>
      <w:r w:rsidRPr="00130224">
        <w:tab/>
        <w:t>Betalingstjenesteytere skal ta med opplysninger om tilleggsgebyr for eventuelle tjenester ut over det antallet som inngår i pakken av tjenester som angitt i artikkel 10.</w:t>
      </w:r>
    </w:p>
    <w:p w14:paraId="57F19D88" w14:textId="77777777" w:rsidR="002A42C0" w:rsidRPr="00130224" w:rsidRDefault="00955B86" w:rsidP="00130224">
      <w:pPr>
        <w:pStyle w:val="friliste"/>
      </w:pPr>
      <w:r w:rsidRPr="00130224">
        <w:t>3.</w:t>
      </w:r>
      <w:r w:rsidRPr="00130224">
        <w:tab/>
        <w:t>Dersom det samlede antallet tjenester i pakken ikke er begrenset, skal betalingstjenesteytere slette erklæringen nederst i raden «Gebyrer for ytterligere tjenester belastes separat».</w:t>
      </w:r>
    </w:p>
    <w:p w14:paraId="6B355939" w14:textId="77777777" w:rsidR="002A42C0" w:rsidRPr="00130224" w:rsidRDefault="00955B86" w:rsidP="00130224">
      <w:pPr>
        <w:pStyle w:val="friliste"/>
      </w:pPr>
      <w:r w:rsidRPr="00130224">
        <w:t>4.</w:t>
      </w:r>
      <w:r w:rsidRPr="00130224">
        <w:tab/>
        <w:t xml:space="preserve">Hele raden for pakke av tjenester skal slettes dersom en pakke av tjenester ikke tilbys sammen med kontoen, og dersom pakken av tjenester belastes separat fra eventuelle gebyrer for generelle </w:t>
      </w:r>
      <w:proofErr w:type="spellStart"/>
      <w:r w:rsidRPr="00130224">
        <w:t>kontotjenester</w:t>
      </w:r>
      <w:proofErr w:type="spellEnd"/>
      <w:r w:rsidRPr="00130224">
        <w:t>.</w:t>
      </w:r>
    </w:p>
    <w:p w14:paraId="78ACD258" w14:textId="77777777" w:rsidR="002A42C0" w:rsidRPr="00130224" w:rsidRDefault="00955B86" w:rsidP="00130224">
      <w:pPr>
        <w:pStyle w:val="avsnitt-undertittel"/>
      </w:pPr>
      <w:r w:rsidRPr="00130224">
        <w:t>Artikkel 9</w:t>
      </w:r>
    </w:p>
    <w:p w14:paraId="190E76E0" w14:textId="77777777" w:rsidR="002A42C0" w:rsidRPr="00130224" w:rsidRDefault="00955B86" w:rsidP="00130224">
      <w:pPr>
        <w:pStyle w:val="Undertittel"/>
      </w:pPr>
      <w:r w:rsidRPr="00130224">
        <w:t xml:space="preserve">Presentasjon av pakker av tjenester som belastes separat fra gebyrene i underavsnittet «Generelle </w:t>
      </w:r>
      <w:proofErr w:type="spellStart"/>
      <w:r w:rsidRPr="00130224">
        <w:t>kontotjenester</w:t>
      </w:r>
      <w:proofErr w:type="spellEnd"/>
      <w:r w:rsidRPr="00130224">
        <w:t>»</w:t>
      </w:r>
    </w:p>
    <w:p w14:paraId="5AF3416C" w14:textId="77777777" w:rsidR="002A42C0" w:rsidRPr="00130224" w:rsidRDefault="00955B86" w:rsidP="00130224">
      <w:pPr>
        <w:pStyle w:val="friliste"/>
      </w:pPr>
      <w:r w:rsidRPr="00130224">
        <w:t>1.</w:t>
      </w:r>
      <w:r w:rsidRPr="00130224">
        <w:tab/>
        <w:t xml:space="preserve">Betalingstjenesteytere som tilbyr en pakke av betalingskontotjenester sammen med kontoen, skal, dersom gebyret for pakken belastes separat fra eventuelle gebyrer i underavsnittet «Generelle </w:t>
      </w:r>
      <w:proofErr w:type="spellStart"/>
      <w:r w:rsidRPr="00130224">
        <w:t>kontotjenester</w:t>
      </w:r>
      <w:proofErr w:type="spellEnd"/>
      <w:r w:rsidRPr="00130224">
        <w:t>» som nevnt i tabellen over tjenester og gebyrer, ta med følgende opplysninger i tabellen for pakke av tjenester:</w:t>
      </w:r>
    </w:p>
    <w:p w14:paraId="4121A21A" w14:textId="77777777" w:rsidR="002A42C0" w:rsidRPr="00130224" w:rsidRDefault="00955B86" w:rsidP="00130224">
      <w:pPr>
        <w:pStyle w:val="friliste2"/>
      </w:pPr>
      <w:r w:rsidRPr="00130224">
        <w:t>a)</w:t>
      </w:r>
      <w:r w:rsidRPr="00130224">
        <w:tab/>
        <w:t>En liste over alle tjenester som inngår i pakken, uten hensyn til om de er oppført på den endelige nasjonale listen over de mest representative betalingskontotjenestene som nevnt i artikkel 3 nr. 5 i direktiv 2014/92/EU.,</w:t>
      </w:r>
    </w:p>
    <w:p w14:paraId="42549F6E" w14:textId="77777777" w:rsidR="002A42C0" w:rsidRPr="00130224" w:rsidRDefault="00955B86" w:rsidP="00130224">
      <w:pPr>
        <w:pStyle w:val="friliste2"/>
      </w:pPr>
      <w:r w:rsidRPr="00130224">
        <w:t>b)</w:t>
      </w:r>
      <w:r w:rsidRPr="00130224">
        <w:tab/>
        <w:t>Det antallet av hver tjeneste som omfattes av gebyret for pakken, eller en opplysning om at antallet tjenester er ikke begrenset.</w:t>
      </w:r>
    </w:p>
    <w:p w14:paraId="43750C96" w14:textId="77777777" w:rsidR="002A42C0" w:rsidRPr="00130224" w:rsidRDefault="00955B86" w:rsidP="00130224">
      <w:pPr>
        <w:pStyle w:val="friliste2"/>
      </w:pPr>
      <w:r w:rsidRPr="00130224">
        <w:t>c)</w:t>
      </w:r>
      <w:r w:rsidRPr="00130224">
        <w:tab/>
        <w:t>Gebyret for pakken, i kolonnen «Gebyr», høyrejustert.</w:t>
      </w:r>
    </w:p>
    <w:p w14:paraId="7C70B739" w14:textId="77777777" w:rsidR="002A42C0" w:rsidRPr="00130224" w:rsidRDefault="00955B86" w:rsidP="00130224">
      <w:pPr>
        <w:pStyle w:val="friliste"/>
      </w:pPr>
      <w:r w:rsidRPr="00130224">
        <w:t>2.</w:t>
      </w:r>
      <w:r w:rsidRPr="00130224">
        <w:tab/>
        <w:t>Dersom gebyret for pakken belastes med regelmessige intervaller, skal intervallet angis i kolonnen «Gebyr», venstrejustert, mens samlet årsgebyr skal angis på raden rett under intervallet, med fet skrift, med betegnelsen «Samlet årsgebyr».</w:t>
      </w:r>
    </w:p>
    <w:p w14:paraId="0B31F2A8" w14:textId="77777777" w:rsidR="002A42C0" w:rsidRPr="00130224" w:rsidRDefault="00955B86" w:rsidP="00130224">
      <w:pPr>
        <w:pStyle w:val="friliste"/>
      </w:pPr>
      <w:r w:rsidRPr="00130224">
        <w:t>3.</w:t>
      </w:r>
      <w:r w:rsidRPr="00130224">
        <w:tab/>
        <w:t>Betalingstjenesteytere skal ta med opplysninger om tilleggsgebyr for eventuelle tjenester ut over det antallet som inngår i pakken av tjenester som angitt i artikkel 10.</w:t>
      </w:r>
    </w:p>
    <w:p w14:paraId="1636CEB5" w14:textId="77777777" w:rsidR="002A42C0" w:rsidRPr="00130224" w:rsidRDefault="00955B86" w:rsidP="00130224">
      <w:pPr>
        <w:pStyle w:val="friliste"/>
      </w:pPr>
      <w:r w:rsidRPr="00130224">
        <w:t>4.</w:t>
      </w:r>
      <w:r w:rsidRPr="00130224">
        <w:tab/>
        <w:t>Dersom det samlede antallet tjenester i pakken ikke er begrenset, skal betalingstjenesteytere slette erklæringen nederst i tabellen som lyder «Gebyrer for ytterligere tjenester belastes separat».</w:t>
      </w:r>
    </w:p>
    <w:p w14:paraId="4FA4A7A8" w14:textId="77777777" w:rsidR="002A42C0" w:rsidRPr="00130224" w:rsidRDefault="00955B86" w:rsidP="00130224">
      <w:pPr>
        <w:pStyle w:val="friliste"/>
      </w:pPr>
      <w:r w:rsidRPr="00130224">
        <w:t>5.</w:t>
      </w:r>
      <w:r w:rsidRPr="00130224">
        <w:tab/>
        <w:t>Dersom dokumentet med gebyropplysninger gjelder flere enn en pakke som omfattes av nr. 1, skal betalingstjenesteytere gi opplysningene i henhold til denne artikkelen i en egen tabell for hver pakke, med angivelse av pakkens merkenavn dersom det er relevant.</w:t>
      </w:r>
    </w:p>
    <w:p w14:paraId="7AC0B0D1" w14:textId="77777777" w:rsidR="002A42C0" w:rsidRPr="00130224" w:rsidRDefault="00955B86" w:rsidP="00130224">
      <w:pPr>
        <w:pStyle w:val="friliste"/>
      </w:pPr>
      <w:r w:rsidRPr="00130224">
        <w:t>6.</w:t>
      </w:r>
      <w:r w:rsidRPr="00130224">
        <w:tab/>
        <w:t xml:space="preserve">Betalingstjenesteytere skal slette hele tabellen dersom pakken av tjenester ikke tilbys sammen med kontoen, eller dersom gebyret for pakken inngår i gebyret for generelle </w:t>
      </w:r>
      <w:proofErr w:type="spellStart"/>
      <w:r w:rsidRPr="00130224">
        <w:t>kontotjenester</w:t>
      </w:r>
      <w:proofErr w:type="spellEnd"/>
      <w:r w:rsidRPr="00130224">
        <w:t>.</w:t>
      </w:r>
    </w:p>
    <w:p w14:paraId="4D4C4B7E" w14:textId="77777777" w:rsidR="002A42C0" w:rsidRPr="00130224" w:rsidRDefault="00955B86" w:rsidP="00130224">
      <w:pPr>
        <w:pStyle w:val="avsnitt-undertittel"/>
      </w:pPr>
      <w:r w:rsidRPr="00130224">
        <w:t>Artikkel 10</w:t>
      </w:r>
    </w:p>
    <w:p w14:paraId="02F90D80" w14:textId="77777777" w:rsidR="002A42C0" w:rsidRPr="00130224" w:rsidRDefault="00955B86" w:rsidP="00130224">
      <w:pPr>
        <w:pStyle w:val="Undertittel"/>
      </w:pPr>
      <w:r w:rsidRPr="00130224">
        <w:t>Tabell over tilleggsgebyrer for tjenester ut over det antallet som inngår i pakken av betalingskontotjenester</w:t>
      </w:r>
    </w:p>
    <w:p w14:paraId="27878A1E" w14:textId="77777777" w:rsidR="002A42C0" w:rsidRPr="00130224" w:rsidRDefault="00955B86" w:rsidP="00130224">
      <w:pPr>
        <w:pStyle w:val="friliste"/>
      </w:pPr>
      <w:r w:rsidRPr="00130224">
        <w:t>1.</w:t>
      </w:r>
      <w:r w:rsidRPr="00130224">
        <w:tab/>
        <w:t>Betalingstjenesteytere skal i denne tabellen ta med opplysninger om tilleggsgebyrer for eventuelle tjenester ut over det antallet som inngår i en pakke som nevnt i artikkel 8 og 9, dersom disse opplysningene ikke er gitt i tabellen over tjenester og gebyrer, eller dersom det tilsvarende gebyret for tjenesten er forskjellig fra det som vises i tabellen.</w:t>
      </w:r>
    </w:p>
    <w:p w14:paraId="15CA7799" w14:textId="77777777" w:rsidR="002A42C0" w:rsidRPr="00130224" w:rsidRDefault="00955B86" w:rsidP="00130224">
      <w:pPr>
        <w:pStyle w:val="friliste"/>
      </w:pPr>
      <w:r w:rsidRPr="00130224">
        <w:t>2.</w:t>
      </w:r>
      <w:r w:rsidRPr="00130224">
        <w:tab/>
        <w:t>Dersom betalingstjenesteytere tilbyr flere enn en pakke, og tilleggsgebyrene nevnt i nr. 1 varierer alt etter pakke, skal betalingstjenesteytere føre de ulike gebyrene opp separat for hver pakke og dersom det er relevant, angi pakkens merkenavn.</w:t>
      </w:r>
    </w:p>
    <w:p w14:paraId="135AD2C5" w14:textId="77777777" w:rsidR="002A42C0" w:rsidRPr="00130224" w:rsidRDefault="00955B86" w:rsidP="00130224">
      <w:pPr>
        <w:pStyle w:val="friliste"/>
      </w:pPr>
      <w:r w:rsidRPr="00130224">
        <w:t>3.</w:t>
      </w:r>
      <w:r w:rsidRPr="00130224">
        <w:tab/>
        <w:t>Ved utfylling av tabellen skal betalingstjenesteytere følge den presentasjonen og strukturen som er fastsatt i denne forordningen, der det er relevant.</w:t>
      </w:r>
    </w:p>
    <w:p w14:paraId="1E548D29" w14:textId="77777777" w:rsidR="002A42C0" w:rsidRPr="00130224" w:rsidRDefault="00955B86" w:rsidP="00130224">
      <w:pPr>
        <w:pStyle w:val="friliste"/>
      </w:pPr>
      <w:r w:rsidRPr="00130224">
        <w:t>4.</w:t>
      </w:r>
      <w:r w:rsidRPr="00130224">
        <w:tab/>
        <w:t>Dersom et dokument med gebyropplysninger ikke inneholder noen opplysninger om pakker med tjenester, skal betalingstjenesteytere slette tabellen nevnt i nr. 1.</w:t>
      </w:r>
    </w:p>
    <w:p w14:paraId="2CB81D36" w14:textId="77777777" w:rsidR="002A42C0" w:rsidRPr="00130224" w:rsidRDefault="00955B86" w:rsidP="00130224">
      <w:pPr>
        <w:pStyle w:val="avsnitt-undertittel"/>
      </w:pPr>
      <w:r w:rsidRPr="00130224">
        <w:t>Artikkel 11</w:t>
      </w:r>
    </w:p>
    <w:p w14:paraId="2E4566C0" w14:textId="77777777" w:rsidR="002A42C0" w:rsidRPr="00130224" w:rsidRDefault="00955B86" w:rsidP="00130224">
      <w:pPr>
        <w:pStyle w:val="Undertittel"/>
      </w:pPr>
      <w:r w:rsidRPr="00130224">
        <w:t>Samlet kostnadsindikator</w:t>
      </w:r>
    </w:p>
    <w:p w14:paraId="3783AE30" w14:textId="77777777" w:rsidR="002A42C0" w:rsidRPr="00130224" w:rsidRDefault="00955B86" w:rsidP="00130224">
      <w:pPr>
        <w:pStyle w:val="friliste"/>
      </w:pPr>
      <w:r w:rsidRPr="00130224">
        <w:t>1.</w:t>
      </w:r>
      <w:r w:rsidRPr="00130224">
        <w:tab/>
        <w:t>Dersom det kreves i henhold til nasjonale bestemmelser, skal betalingstjenesteytere angi den samlede kostnadsindikatoren i en egen tabell der de samlede årlige kostnadene for betalingskontoen oppsummeres.</w:t>
      </w:r>
    </w:p>
    <w:p w14:paraId="51BE4A7E" w14:textId="77777777" w:rsidR="002A42C0" w:rsidRPr="00130224" w:rsidRDefault="00955B86" w:rsidP="00130224">
      <w:pPr>
        <w:pStyle w:val="friliste"/>
      </w:pPr>
      <w:r w:rsidRPr="00130224">
        <w:t>2.</w:t>
      </w:r>
      <w:r w:rsidRPr="00130224">
        <w:tab/>
        <w:t>Dersom de nasjonale bestemmelsene ikke krever at betalingstjenesteytere skal angi den samlede kostnadsindikatoren, skal betalingstjenesteyterne slette denne tabellen.</w:t>
      </w:r>
    </w:p>
    <w:p w14:paraId="0C3CA290" w14:textId="77777777" w:rsidR="002A42C0" w:rsidRPr="00130224" w:rsidRDefault="00955B86" w:rsidP="00130224">
      <w:pPr>
        <w:pStyle w:val="avsnitt-undertittel"/>
      </w:pPr>
      <w:r w:rsidRPr="00130224">
        <w:t>Artikkel 12</w:t>
      </w:r>
    </w:p>
    <w:p w14:paraId="0D35192D" w14:textId="77777777" w:rsidR="002A42C0" w:rsidRPr="00130224" w:rsidRDefault="00955B86" w:rsidP="00130224">
      <w:pPr>
        <w:pStyle w:val="Undertittel"/>
      </w:pPr>
      <w:r w:rsidRPr="00130224">
        <w:t>Merkenavn</w:t>
      </w:r>
    </w:p>
    <w:p w14:paraId="491382ED" w14:textId="77777777" w:rsidR="002A42C0" w:rsidRPr="00130224" w:rsidRDefault="00955B86" w:rsidP="00130224">
      <w:r w:rsidRPr="00130224">
        <w:t>Dersom et merkenavn brukes, skal dette angis umiddelbart etter navnet på tjenesten, med skrifttypen som angitt i artikkel 1 nr. 2 bokstav d) og i hakeparentes.</w:t>
      </w:r>
    </w:p>
    <w:p w14:paraId="0C92A50D" w14:textId="77777777" w:rsidR="002A42C0" w:rsidRPr="00130224" w:rsidRDefault="00955B86" w:rsidP="00130224">
      <w:pPr>
        <w:pStyle w:val="avsnitt-undertittel"/>
      </w:pPr>
      <w:r w:rsidRPr="00130224">
        <w:t>Artikkel 13</w:t>
      </w:r>
    </w:p>
    <w:p w14:paraId="70D2AD3A" w14:textId="77777777" w:rsidR="002A42C0" w:rsidRPr="00130224" w:rsidRDefault="00955B86" w:rsidP="00130224">
      <w:pPr>
        <w:pStyle w:val="Undertittel"/>
      </w:pPr>
      <w:r w:rsidRPr="00130224">
        <w:t>Bruk av elektroniske midler</w:t>
      </w:r>
    </w:p>
    <w:p w14:paraId="5D4C6B2D" w14:textId="77777777" w:rsidR="002A42C0" w:rsidRPr="00130224" w:rsidRDefault="00955B86" w:rsidP="00130224">
      <w:pPr>
        <w:pStyle w:val="friliste"/>
      </w:pPr>
      <w:r w:rsidRPr="00130224">
        <w:t>1.</w:t>
      </w:r>
      <w:r w:rsidRPr="00130224">
        <w:tab/>
        <w:t>Dersom dokumentet med gebyropplysninger framlegges elektronisk, kan betalingstjenesteyterne, forutsatt at forbrukeren samtidig får en kopi av gebyroppgaven i samsvar med malen fastsatt i vedlegget og utfylt som angitt i artikkel 2–12, utelukkende foreta følgende endringer i malen:</w:t>
      </w:r>
    </w:p>
    <w:p w14:paraId="57B886C5" w14:textId="77777777" w:rsidR="002A42C0" w:rsidRPr="00130224" w:rsidRDefault="00955B86" w:rsidP="00130224">
      <w:pPr>
        <w:pStyle w:val="friliste2"/>
      </w:pPr>
      <w:r w:rsidRPr="00130224">
        <w:t>a)</w:t>
      </w:r>
      <w:r w:rsidRPr="00130224">
        <w:tab/>
        <w:t>Som unntak fra artikkel 1 nr. 2 bokstav d), øke skrifttypenes størrelse, forutsatt at forholdet mellom de ulike størrelsene beholdes som angitt i artikkel 1 nr. 2.</w:t>
      </w:r>
    </w:p>
    <w:p w14:paraId="5D172335" w14:textId="77777777" w:rsidR="002A42C0" w:rsidRPr="00130224" w:rsidRDefault="00955B86" w:rsidP="00130224">
      <w:pPr>
        <w:pStyle w:val="friliste2"/>
      </w:pPr>
      <w:r w:rsidRPr="00130224">
        <w:t>b)</w:t>
      </w:r>
      <w:r w:rsidRPr="00130224">
        <w:tab/>
        <w:t>Dersom dimensjonene på de elektroniske verktøyene gjør at bruken av flere tabeller og kolonner vil gjøre dokumentet med gebyropplysninger vanskelig å lese, kan det brukes en enkelt kolonne eller en enkelt tabell, forutsatt at rekkefølgen på opplysningene, avsnittene og underavsnittene beholdes.</w:t>
      </w:r>
    </w:p>
    <w:p w14:paraId="5BAE9AD1" w14:textId="77777777" w:rsidR="002A42C0" w:rsidRPr="00130224" w:rsidRDefault="00955B86" w:rsidP="00130224">
      <w:pPr>
        <w:pStyle w:val="friliste2"/>
      </w:pPr>
      <w:r w:rsidRPr="00130224">
        <w:t>c)</w:t>
      </w:r>
      <w:r w:rsidRPr="00130224">
        <w:tab/>
        <w:t>Bruke elektroniske verktøyer, for eksempel flerlagsteknikk og sprettoppvinduer, forutsatt at overskriften på dokumentet med gebyropplysninger, det felles symbolet, innledningen, avsnittene og underavsnittene vises klart og tydelig og kommer i samme rekkefølge.</w:t>
      </w:r>
    </w:p>
    <w:p w14:paraId="547639B6" w14:textId="77777777" w:rsidR="002A42C0" w:rsidRPr="00130224" w:rsidRDefault="00955B86" w:rsidP="00130224">
      <w:pPr>
        <w:pStyle w:val="friliste"/>
      </w:pPr>
      <w:r w:rsidRPr="00130224">
        <w:t>2.</w:t>
      </w:r>
      <w:r w:rsidRPr="00130224">
        <w:tab/>
        <w:t>Bruken av de elektroniske verktøyene nevnt i nr. 1 bokstav c) skal ikke være forstyrrende slik at den kan avlede forbrukeren fra opplysningene i dokumentet med gebyropplysninger. Opplysninger som vises ved bruk av flerlagsteknikk og sprettoppvinduer, skal begrenses til opplysningene nevnt i denne forordningen.</w:t>
      </w:r>
    </w:p>
    <w:p w14:paraId="5690E9A3" w14:textId="77777777" w:rsidR="002A42C0" w:rsidRPr="00130224" w:rsidRDefault="00955B86" w:rsidP="00130224">
      <w:pPr>
        <w:pStyle w:val="avsnitt-undertittel"/>
      </w:pPr>
      <w:r w:rsidRPr="00130224">
        <w:t>Artikkel 14</w:t>
      </w:r>
    </w:p>
    <w:p w14:paraId="105FE8FC" w14:textId="77777777" w:rsidR="002A42C0" w:rsidRPr="00130224" w:rsidRDefault="00955B86" w:rsidP="00130224">
      <w:pPr>
        <w:pStyle w:val="Undertittel"/>
      </w:pPr>
      <w:r w:rsidRPr="00130224">
        <w:t>Ikrafttredelse</w:t>
      </w:r>
    </w:p>
    <w:p w14:paraId="4A79CC0F" w14:textId="77777777" w:rsidR="002A42C0" w:rsidRPr="00130224" w:rsidRDefault="00955B86" w:rsidP="00130224">
      <w:r w:rsidRPr="00130224">
        <w:t xml:space="preserve">Denne forordningen trer i kraft den 20. dagen etter at den er kunngjort i </w:t>
      </w:r>
      <w:r w:rsidRPr="00130224">
        <w:rPr>
          <w:rStyle w:val="kursiv"/>
        </w:rPr>
        <w:t>Den europeiske unions tidende</w:t>
      </w:r>
      <w:r w:rsidRPr="00130224">
        <w:t>.</w:t>
      </w:r>
    </w:p>
    <w:p w14:paraId="3D964459" w14:textId="77777777" w:rsidR="002A42C0" w:rsidRPr="00130224" w:rsidRDefault="00955B86" w:rsidP="00130224">
      <w:r w:rsidRPr="00130224">
        <w:t>Denne forordningen er bindende i alle deler og kommer direkte til anvendelse i alle medlemsstater.</w:t>
      </w:r>
    </w:p>
    <w:p w14:paraId="48C8EF8F" w14:textId="77777777" w:rsidR="002A42C0" w:rsidRPr="00130224" w:rsidRDefault="00955B86" w:rsidP="00130224">
      <w:r w:rsidRPr="00130224">
        <w:t>Utferdiget i Brussel 28. september 2017.</w:t>
      </w:r>
    </w:p>
    <w:p w14:paraId="5F9B29FF" w14:textId="77777777" w:rsidR="002A42C0" w:rsidRPr="00130224" w:rsidRDefault="00955B86" w:rsidP="00130224">
      <w:pPr>
        <w:rPr>
          <w:rStyle w:val="kursiv"/>
        </w:rPr>
      </w:pPr>
      <w:r w:rsidRPr="00130224">
        <w:rPr>
          <w:rStyle w:val="kursiv"/>
        </w:rPr>
        <w:t>For Kommisjonen</w:t>
      </w:r>
    </w:p>
    <w:p w14:paraId="5EA70ECD" w14:textId="77777777" w:rsidR="002A42C0" w:rsidRPr="00130224" w:rsidRDefault="00955B86" w:rsidP="00130224">
      <w:r w:rsidRPr="00130224">
        <w:t xml:space="preserve">Jean-Claude </w:t>
      </w:r>
      <w:proofErr w:type="spellStart"/>
      <w:r w:rsidRPr="00130224">
        <w:t>Juncker</w:t>
      </w:r>
      <w:proofErr w:type="spellEnd"/>
    </w:p>
    <w:p w14:paraId="49EFAF48" w14:textId="77777777" w:rsidR="002A42C0" w:rsidRPr="00130224" w:rsidRDefault="00955B86" w:rsidP="00130224">
      <w:pPr>
        <w:rPr>
          <w:rStyle w:val="kursiv"/>
        </w:rPr>
      </w:pPr>
      <w:r w:rsidRPr="00130224">
        <w:rPr>
          <w:rStyle w:val="kursiv"/>
        </w:rPr>
        <w:t>President</w:t>
      </w:r>
    </w:p>
    <w:p w14:paraId="05873B86" w14:textId="48E24A35" w:rsidR="002A42C0" w:rsidRPr="00130224" w:rsidRDefault="006E750D" w:rsidP="00130224">
      <w:pPr>
        <w:pStyle w:val="undervedl-nr"/>
      </w:pPr>
      <w:r>
        <w:t>Undervedlegg 1</w:t>
      </w:r>
    </w:p>
    <w:p w14:paraId="30032805" w14:textId="77777777" w:rsidR="002A42C0" w:rsidRPr="00130224" w:rsidRDefault="00955B86" w:rsidP="00130224">
      <w:pPr>
        <w:pStyle w:val="Undervedl-tittel"/>
      </w:pPr>
      <w:r w:rsidRPr="00130224">
        <w:t>Mal for dokument med gebyropplysninger</w:t>
      </w:r>
    </w:p>
    <w:p w14:paraId="04232555" w14:textId="77777777" w:rsidR="002A42C0" w:rsidRPr="00130224" w:rsidRDefault="00955B86" w:rsidP="00130224">
      <w:pPr>
        <w:pStyle w:val="Tabellnavn"/>
      </w:pPr>
      <w:r w:rsidRPr="00130224">
        <w:t>03N0xx2</w:t>
      </w:r>
    </w:p>
    <w:tbl>
      <w:tblPr>
        <w:tblW w:w="9596" w:type="dxa"/>
        <w:tblInd w:w="43" w:type="dxa"/>
        <w:tblLayout w:type="fixed"/>
        <w:tblCellMar>
          <w:top w:w="128" w:type="dxa"/>
          <w:left w:w="43" w:type="dxa"/>
          <w:bottom w:w="43" w:type="dxa"/>
          <w:right w:w="43" w:type="dxa"/>
        </w:tblCellMar>
        <w:tblLook w:val="0000" w:firstRow="0" w:lastRow="0" w:firstColumn="0" w:lastColumn="0" w:noHBand="0" w:noVBand="0"/>
      </w:tblPr>
      <w:tblGrid>
        <w:gridCol w:w="2651"/>
        <w:gridCol w:w="4819"/>
        <w:gridCol w:w="2126"/>
      </w:tblGrid>
      <w:tr w:rsidR="002A42C0" w:rsidRPr="00130224" w14:paraId="315699F0" w14:textId="77777777" w:rsidTr="00955B86">
        <w:trPr>
          <w:trHeight w:val="1800"/>
        </w:trPr>
        <w:tc>
          <w:tcPr>
            <w:tcW w:w="2651" w:type="dxa"/>
            <w:tcBorders>
              <w:top w:val="nil"/>
              <w:left w:val="nil"/>
              <w:bottom w:val="nil"/>
              <w:right w:val="nil"/>
            </w:tcBorders>
            <w:tcMar>
              <w:top w:w="128" w:type="dxa"/>
              <w:left w:w="43" w:type="dxa"/>
              <w:bottom w:w="43" w:type="dxa"/>
              <w:right w:w="43" w:type="dxa"/>
            </w:tcMar>
          </w:tcPr>
          <w:p w14:paraId="535BD55E" w14:textId="4AC24838" w:rsidR="002A42C0" w:rsidRPr="00130224" w:rsidRDefault="00955B86" w:rsidP="00130224">
            <w:r>
              <w:rPr>
                <w:noProof/>
              </w:rPr>
              <w:drawing>
                <wp:inline distT="0" distB="0" distL="0" distR="0" wp14:anchorId="29A16F2E" wp14:editId="0824F45F">
                  <wp:extent cx="1073721" cy="1080000"/>
                  <wp:effectExtent l="0" t="0" r="0" b="635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721" cy="1080000"/>
                          </a:xfrm>
                          <a:prstGeom prst="rect">
                            <a:avLst/>
                          </a:prstGeom>
                          <a:noFill/>
                          <a:ln>
                            <a:noFill/>
                          </a:ln>
                        </pic:spPr>
                      </pic:pic>
                    </a:graphicData>
                  </a:graphic>
                </wp:inline>
              </w:drawing>
            </w:r>
          </w:p>
        </w:tc>
        <w:tc>
          <w:tcPr>
            <w:tcW w:w="4819" w:type="dxa"/>
            <w:tcBorders>
              <w:top w:val="nil"/>
              <w:left w:val="nil"/>
              <w:bottom w:val="nil"/>
              <w:right w:val="nil"/>
            </w:tcBorders>
            <w:tcMar>
              <w:top w:w="128" w:type="dxa"/>
              <w:left w:w="43" w:type="dxa"/>
              <w:bottom w:w="43" w:type="dxa"/>
              <w:right w:w="43" w:type="dxa"/>
            </w:tcMar>
            <w:vAlign w:val="center"/>
          </w:tcPr>
          <w:p w14:paraId="0515466D" w14:textId="77777777" w:rsidR="002A42C0" w:rsidRPr="00130224" w:rsidRDefault="00955B86" w:rsidP="006E750D">
            <w:pPr>
              <w:jc w:val="center"/>
            </w:pPr>
            <w:r w:rsidRPr="00130224">
              <w:rPr>
                <w:rStyle w:val="halvfet0"/>
              </w:rPr>
              <w:t>Dokument med gebyropplysninger</w:t>
            </w:r>
          </w:p>
        </w:tc>
        <w:tc>
          <w:tcPr>
            <w:tcW w:w="2126" w:type="dxa"/>
            <w:tcBorders>
              <w:top w:val="nil"/>
              <w:left w:val="nil"/>
              <w:bottom w:val="nil"/>
              <w:right w:val="nil"/>
            </w:tcBorders>
            <w:tcMar>
              <w:top w:w="128" w:type="dxa"/>
              <w:left w:w="43" w:type="dxa"/>
              <w:bottom w:w="43" w:type="dxa"/>
              <w:right w:w="43" w:type="dxa"/>
            </w:tcMar>
          </w:tcPr>
          <w:p w14:paraId="1C3B7DD2" w14:textId="50C805F0" w:rsidR="002A42C0" w:rsidRPr="00130224" w:rsidRDefault="00955B86" w:rsidP="006E750D">
            <w:pPr>
              <w:jc w:val="right"/>
            </w:pPr>
            <w:r>
              <w:rPr>
                <w:noProof/>
              </w:rPr>
              <w:drawing>
                <wp:inline distT="0" distB="0" distL="0" distR="0" wp14:anchorId="13906D8F" wp14:editId="30F21B4A">
                  <wp:extent cx="1080000" cy="1080000"/>
                  <wp:effectExtent l="0" t="0" r="6350" b="635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bl>
    <w:p w14:paraId="09DA9939" w14:textId="77777777" w:rsidR="002A42C0" w:rsidRPr="00130224" w:rsidRDefault="00955B86" w:rsidP="00130224">
      <w:pPr>
        <w:rPr>
          <w:rStyle w:val="halvfet0"/>
        </w:rPr>
      </w:pPr>
      <w:r w:rsidRPr="00130224">
        <w:rPr>
          <w:rStyle w:val="halvfet0"/>
        </w:rPr>
        <w:t>Kontotilbyderens navn:</w:t>
      </w:r>
    </w:p>
    <w:p w14:paraId="2234E16C" w14:textId="77777777" w:rsidR="002A42C0" w:rsidRPr="00130224" w:rsidRDefault="00955B86" w:rsidP="00130224">
      <w:pPr>
        <w:rPr>
          <w:rStyle w:val="halvfet0"/>
        </w:rPr>
      </w:pPr>
      <w:r w:rsidRPr="00130224">
        <w:rPr>
          <w:rStyle w:val="halvfet0"/>
        </w:rPr>
        <w:t>Kontobetegnelse:</w:t>
      </w:r>
    </w:p>
    <w:p w14:paraId="61B8AB2C" w14:textId="77777777" w:rsidR="002A42C0" w:rsidRPr="00130224" w:rsidRDefault="00955B86" w:rsidP="00130224">
      <w:pPr>
        <w:rPr>
          <w:rStyle w:val="halvfet0"/>
        </w:rPr>
      </w:pPr>
      <w:r w:rsidRPr="00130224">
        <w:rPr>
          <w:rStyle w:val="halvfet0"/>
        </w:rPr>
        <w:t>Dato:</w:t>
      </w:r>
    </w:p>
    <w:p w14:paraId="048BA702" w14:textId="77777777" w:rsidR="002A42C0" w:rsidRPr="00130224" w:rsidRDefault="00955B86" w:rsidP="00130224">
      <w:pPr>
        <w:pStyle w:val="Listebombe"/>
      </w:pPr>
      <w:r w:rsidRPr="00130224">
        <w:t>I dette dokumentet opplyses det om gebyrene for bruk av de viktigste betalingskontotjenestene. Dette vil gjøre det lettere å sammenligne disse gebyrene med gebyrene for andre kontoer.</w:t>
      </w:r>
    </w:p>
    <w:p w14:paraId="7C929A0A" w14:textId="77777777" w:rsidR="002A42C0" w:rsidRPr="00130224" w:rsidRDefault="00955B86" w:rsidP="00130224">
      <w:pPr>
        <w:pStyle w:val="Listebombe"/>
      </w:pPr>
      <w:r w:rsidRPr="00130224">
        <w:t>Det kan også kreves andre gebyrer for bruk av tjenester knyttet til kontoen enn de gebyrene som er oppført her. Fullstendige opplysninger er tilgjengelige i [angi navn på dokumenter som er relevante før og etter avtaleinngåelse].</w:t>
      </w:r>
    </w:p>
    <w:p w14:paraId="1F2C792E" w14:textId="77777777" w:rsidR="002A42C0" w:rsidRPr="00130224" w:rsidRDefault="00955B86" w:rsidP="00130224">
      <w:pPr>
        <w:pStyle w:val="Listebombe"/>
      </w:pPr>
      <w:r w:rsidRPr="00130224">
        <w:t>En ordliste over begrepene som brukes i dette dokumentet, er tilgjengelig vederlagsfritt.</w:t>
      </w:r>
    </w:p>
    <w:p w14:paraId="0831A3D2" w14:textId="77777777" w:rsidR="002A42C0" w:rsidRPr="00130224" w:rsidRDefault="00955B86" w:rsidP="00130224">
      <w:pPr>
        <w:pStyle w:val="Tabellnavn"/>
      </w:pPr>
      <w:r w:rsidRPr="00130224">
        <w:t>03N0xx2</w:t>
      </w:r>
    </w:p>
    <w:tbl>
      <w:tblPr>
        <w:tblW w:w="0" w:type="auto"/>
        <w:tblInd w:w="43" w:type="dxa"/>
        <w:tblLayout w:type="fixed"/>
        <w:tblCellMar>
          <w:top w:w="128" w:type="dxa"/>
          <w:left w:w="43" w:type="dxa"/>
          <w:bottom w:w="128" w:type="dxa"/>
          <w:right w:w="43" w:type="dxa"/>
        </w:tblCellMar>
        <w:tblLook w:val="0000" w:firstRow="0" w:lastRow="0" w:firstColumn="0" w:lastColumn="0" w:noHBand="0" w:noVBand="0"/>
      </w:tblPr>
      <w:tblGrid>
        <w:gridCol w:w="8700"/>
        <w:gridCol w:w="860"/>
      </w:tblGrid>
      <w:tr w:rsidR="002A42C0" w:rsidRPr="00130224" w14:paraId="38091AD9" w14:textId="77777777">
        <w:trPr>
          <w:trHeight w:val="460"/>
        </w:trPr>
        <w:tc>
          <w:tcPr>
            <w:tcW w:w="8700" w:type="dxa"/>
            <w:tcBorders>
              <w:top w:val="single" w:sz="4" w:space="0" w:color="000000"/>
              <w:left w:val="nil"/>
              <w:bottom w:val="single" w:sz="4" w:space="0" w:color="000000"/>
              <w:right w:val="nil"/>
            </w:tcBorders>
            <w:tcMar>
              <w:top w:w="128" w:type="dxa"/>
              <w:left w:w="43" w:type="dxa"/>
              <w:bottom w:w="128" w:type="dxa"/>
              <w:right w:w="43" w:type="dxa"/>
            </w:tcMar>
          </w:tcPr>
          <w:p w14:paraId="7366550D" w14:textId="77777777" w:rsidR="002A42C0" w:rsidRPr="00130224" w:rsidRDefault="00955B86" w:rsidP="00130224">
            <w:r w:rsidRPr="00130224">
              <w:t>Tjeneste</w:t>
            </w:r>
          </w:p>
        </w:tc>
        <w:tc>
          <w:tcPr>
            <w:tcW w:w="860" w:type="dxa"/>
            <w:tcBorders>
              <w:top w:val="single" w:sz="4" w:space="0" w:color="000000"/>
              <w:left w:val="nil"/>
              <w:bottom w:val="single" w:sz="4" w:space="0" w:color="000000"/>
              <w:right w:val="nil"/>
            </w:tcBorders>
            <w:tcMar>
              <w:top w:w="128" w:type="dxa"/>
              <w:left w:w="43" w:type="dxa"/>
              <w:bottom w:w="128" w:type="dxa"/>
              <w:right w:w="43" w:type="dxa"/>
            </w:tcMar>
          </w:tcPr>
          <w:p w14:paraId="37D9C28B" w14:textId="77777777" w:rsidR="002A42C0" w:rsidRPr="00130224" w:rsidRDefault="00955B86" w:rsidP="006E750D">
            <w:pPr>
              <w:jc w:val="right"/>
            </w:pPr>
            <w:r w:rsidRPr="00130224">
              <w:t>Gebyr</w:t>
            </w:r>
          </w:p>
        </w:tc>
      </w:tr>
      <w:tr w:rsidR="002A42C0" w:rsidRPr="00130224" w14:paraId="0B17D0C9" w14:textId="77777777">
        <w:trPr>
          <w:trHeight w:val="460"/>
        </w:trPr>
        <w:tc>
          <w:tcPr>
            <w:tcW w:w="8700" w:type="dxa"/>
            <w:tcBorders>
              <w:top w:val="nil"/>
              <w:left w:val="nil"/>
              <w:bottom w:val="nil"/>
              <w:right w:val="nil"/>
            </w:tcBorders>
            <w:tcMar>
              <w:top w:w="128" w:type="dxa"/>
              <w:left w:w="43" w:type="dxa"/>
              <w:bottom w:w="128" w:type="dxa"/>
              <w:right w:w="43" w:type="dxa"/>
            </w:tcMar>
          </w:tcPr>
          <w:p w14:paraId="5057D431" w14:textId="77777777" w:rsidR="002A42C0" w:rsidRPr="00130224" w:rsidRDefault="00955B86" w:rsidP="00130224">
            <w:r w:rsidRPr="00130224">
              <w:t xml:space="preserve">Generelle </w:t>
            </w:r>
            <w:proofErr w:type="spellStart"/>
            <w:r w:rsidRPr="00130224">
              <w:t>kontotjenester</w:t>
            </w:r>
            <w:proofErr w:type="spellEnd"/>
          </w:p>
        </w:tc>
        <w:tc>
          <w:tcPr>
            <w:tcW w:w="860" w:type="dxa"/>
            <w:tcBorders>
              <w:top w:val="nil"/>
              <w:left w:val="nil"/>
              <w:bottom w:val="nil"/>
              <w:right w:val="nil"/>
            </w:tcBorders>
            <w:tcMar>
              <w:top w:w="128" w:type="dxa"/>
              <w:left w:w="43" w:type="dxa"/>
              <w:bottom w:w="128" w:type="dxa"/>
              <w:right w:w="43" w:type="dxa"/>
            </w:tcMar>
          </w:tcPr>
          <w:p w14:paraId="54744214" w14:textId="77777777" w:rsidR="002A42C0" w:rsidRPr="00130224" w:rsidRDefault="002A42C0" w:rsidP="00130224"/>
        </w:tc>
      </w:tr>
      <w:tr w:rsidR="002A42C0" w:rsidRPr="00130224" w14:paraId="6630512B" w14:textId="77777777">
        <w:trPr>
          <w:trHeight w:val="1220"/>
        </w:trPr>
        <w:tc>
          <w:tcPr>
            <w:tcW w:w="8700" w:type="dxa"/>
            <w:tcBorders>
              <w:top w:val="nil"/>
              <w:left w:val="nil"/>
              <w:bottom w:val="single" w:sz="4" w:space="0" w:color="000000"/>
              <w:right w:val="nil"/>
            </w:tcBorders>
            <w:tcMar>
              <w:top w:w="128" w:type="dxa"/>
              <w:left w:w="43" w:type="dxa"/>
              <w:bottom w:w="128" w:type="dxa"/>
              <w:right w:w="43" w:type="dxa"/>
            </w:tcMar>
          </w:tcPr>
          <w:p w14:paraId="2BB1687E" w14:textId="77777777" w:rsidR="002A42C0" w:rsidRPr="00130224" w:rsidRDefault="00955B86" w:rsidP="00130224">
            <w:r w:rsidRPr="00130224">
              <w:t>[</w:t>
            </w:r>
            <w:r w:rsidRPr="00130224">
              <w:rPr>
                <w:rStyle w:val="kursiv"/>
              </w:rPr>
              <w:t>hovedtjeneste</w:t>
            </w:r>
            <w:r w:rsidRPr="00130224">
              <w:t>] [varenavn]</w:t>
            </w:r>
          </w:p>
          <w:p w14:paraId="50026976" w14:textId="77777777" w:rsidR="002A42C0" w:rsidRPr="00130224" w:rsidRDefault="002A42C0" w:rsidP="00130224"/>
          <w:p w14:paraId="0794BCD8" w14:textId="77777777" w:rsidR="002A42C0" w:rsidRPr="00130224" w:rsidRDefault="00955B86" w:rsidP="00130224">
            <w:r w:rsidRPr="00130224">
              <w:t xml:space="preserve">Omfatter en </w:t>
            </w:r>
            <w:r w:rsidRPr="00130224">
              <w:rPr>
                <w:rStyle w:val="kursiv"/>
              </w:rPr>
              <w:t>pakke av tjenester</w:t>
            </w:r>
            <w:r w:rsidRPr="00130224">
              <w:t xml:space="preserve"> som består av:</w:t>
            </w:r>
          </w:p>
          <w:p w14:paraId="701D704D" w14:textId="77777777" w:rsidR="002A42C0" w:rsidRPr="00130224" w:rsidRDefault="00955B86" w:rsidP="00130224">
            <w:r w:rsidRPr="00130224">
              <w:t>Gebyrer for ytterligere tjenester belastes separat.</w:t>
            </w:r>
          </w:p>
        </w:tc>
        <w:tc>
          <w:tcPr>
            <w:tcW w:w="860" w:type="dxa"/>
            <w:tcBorders>
              <w:top w:val="nil"/>
              <w:left w:val="nil"/>
              <w:bottom w:val="single" w:sz="4" w:space="0" w:color="000000"/>
              <w:right w:val="nil"/>
            </w:tcBorders>
            <w:tcMar>
              <w:top w:w="128" w:type="dxa"/>
              <w:left w:w="43" w:type="dxa"/>
              <w:bottom w:w="128" w:type="dxa"/>
              <w:right w:w="43" w:type="dxa"/>
            </w:tcMar>
          </w:tcPr>
          <w:p w14:paraId="346A1EE7" w14:textId="77777777" w:rsidR="002A42C0" w:rsidRPr="00130224" w:rsidRDefault="00955B86" w:rsidP="006E750D">
            <w:pPr>
              <w:jc w:val="right"/>
            </w:pPr>
            <w:r w:rsidRPr="00130224">
              <w:t>[●]</w:t>
            </w:r>
          </w:p>
        </w:tc>
      </w:tr>
      <w:tr w:rsidR="002A42C0" w:rsidRPr="00130224" w14:paraId="268EE691" w14:textId="77777777">
        <w:trPr>
          <w:trHeight w:val="460"/>
        </w:trPr>
        <w:tc>
          <w:tcPr>
            <w:tcW w:w="9560" w:type="dxa"/>
            <w:gridSpan w:val="2"/>
            <w:tcBorders>
              <w:top w:val="single" w:sz="4" w:space="0" w:color="000000"/>
              <w:left w:val="nil"/>
              <w:bottom w:val="nil"/>
              <w:right w:val="nil"/>
            </w:tcBorders>
            <w:tcMar>
              <w:top w:w="128" w:type="dxa"/>
              <w:left w:w="43" w:type="dxa"/>
              <w:bottom w:w="128" w:type="dxa"/>
              <w:right w:w="43" w:type="dxa"/>
            </w:tcMar>
          </w:tcPr>
          <w:p w14:paraId="66A6C2E0" w14:textId="77777777" w:rsidR="002A42C0" w:rsidRPr="00130224" w:rsidRDefault="00955B86" w:rsidP="00130224">
            <w:r w:rsidRPr="00130224">
              <w:t>Betalinger (unntatt kort)</w:t>
            </w:r>
          </w:p>
        </w:tc>
      </w:tr>
      <w:tr w:rsidR="002A42C0" w:rsidRPr="00130224" w14:paraId="75BD5152" w14:textId="77777777">
        <w:trPr>
          <w:trHeight w:val="460"/>
        </w:trPr>
        <w:tc>
          <w:tcPr>
            <w:tcW w:w="8700" w:type="dxa"/>
            <w:tcBorders>
              <w:top w:val="nil"/>
              <w:left w:val="nil"/>
              <w:bottom w:val="single" w:sz="4" w:space="0" w:color="000000"/>
              <w:right w:val="nil"/>
            </w:tcBorders>
            <w:tcMar>
              <w:top w:w="128" w:type="dxa"/>
              <w:left w:w="43" w:type="dxa"/>
              <w:bottom w:w="128" w:type="dxa"/>
              <w:right w:w="43" w:type="dxa"/>
            </w:tcMar>
          </w:tcPr>
          <w:p w14:paraId="532FFE53" w14:textId="77777777" w:rsidR="002A42C0" w:rsidRPr="00130224" w:rsidRDefault="002A42C0" w:rsidP="00130224"/>
        </w:tc>
        <w:tc>
          <w:tcPr>
            <w:tcW w:w="860" w:type="dxa"/>
            <w:tcBorders>
              <w:top w:val="nil"/>
              <w:left w:val="nil"/>
              <w:bottom w:val="single" w:sz="4" w:space="0" w:color="000000"/>
              <w:right w:val="nil"/>
            </w:tcBorders>
            <w:tcMar>
              <w:top w:w="128" w:type="dxa"/>
              <w:left w:w="43" w:type="dxa"/>
              <w:bottom w:w="128" w:type="dxa"/>
              <w:right w:w="43" w:type="dxa"/>
            </w:tcMar>
          </w:tcPr>
          <w:p w14:paraId="733C9216" w14:textId="77777777" w:rsidR="002A42C0" w:rsidRPr="00130224" w:rsidRDefault="00955B86" w:rsidP="006E750D">
            <w:pPr>
              <w:jc w:val="right"/>
            </w:pPr>
            <w:r w:rsidRPr="00130224">
              <w:t>[●]</w:t>
            </w:r>
          </w:p>
        </w:tc>
      </w:tr>
      <w:tr w:rsidR="002A42C0" w:rsidRPr="00130224" w14:paraId="5993010E" w14:textId="77777777">
        <w:trPr>
          <w:trHeight w:val="460"/>
        </w:trPr>
        <w:tc>
          <w:tcPr>
            <w:tcW w:w="9560" w:type="dxa"/>
            <w:gridSpan w:val="2"/>
            <w:tcBorders>
              <w:top w:val="single" w:sz="4" w:space="0" w:color="000000"/>
              <w:left w:val="nil"/>
              <w:bottom w:val="nil"/>
              <w:right w:val="nil"/>
            </w:tcBorders>
            <w:tcMar>
              <w:top w:w="128" w:type="dxa"/>
              <w:left w:w="43" w:type="dxa"/>
              <w:bottom w:w="128" w:type="dxa"/>
              <w:right w:w="43" w:type="dxa"/>
            </w:tcMar>
          </w:tcPr>
          <w:p w14:paraId="7AE5B664" w14:textId="77777777" w:rsidR="002A42C0" w:rsidRPr="00130224" w:rsidRDefault="00955B86" w:rsidP="00130224">
            <w:r w:rsidRPr="00130224">
              <w:t>Kort og kontanter</w:t>
            </w:r>
          </w:p>
        </w:tc>
      </w:tr>
      <w:tr w:rsidR="002A42C0" w:rsidRPr="00130224" w14:paraId="4DCAE55B" w14:textId="77777777">
        <w:trPr>
          <w:trHeight w:val="460"/>
        </w:trPr>
        <w:tc>
          <w:tcPr>
            <w:tcW w:w="8700" w:type="dxa"/>
            <w:tcBorders>
              <w:top w:val="nil"/>
              <w:left w:val="nil"/>
              <w:bottom w:val="single" w:sz="4" w:space="0" w:color="000000"/>
              <w:right w:val="nil"/>
            </w:tcBorders>
            <w:tcMar>
              <w:top w:w="128" w:type="dxa"/>
              <w:left w:w="43" w:type="dxa"/>
              <w:bottom w:w="128" w:type="dxa"/>
              <w:right w:w="43" w:type="dxa"/>
            </w:tcMar>
          </w:tcPr>
          <w:p w14:paraId="779C511F" w14:textId="77777777" w:rsidR="002A42C0" w:rsidRPr="00130224" w:rsidRDefault="002A42C0" w:rsidP="00130224"/>
        </w:tc>
        <w:tc>
          <w:tcPr>
            <w:tcW w:w="860" w:type="dxa"/>
            <w:tcBorders>
              <w:top w:val="nil"/>
              <w:left w:val="nil"/>
              <w:bottom w:val="single" w:sz="4" w:space="0" w:color="000000"/>
              <w:right w:val="nil"/>
            </w:tcBorders>
            <w:tcMar>
              <w:top w:w="128" w:type="dxa"/>
              <w:left w:w="43" w:type="dxa"/>
              <w:bottom w:w="128" w:type="dxa"/>
              <w:right w:w="43" w:type="dxa"/>
            </w:tcMar>
          </w:tcPr>
          <w:p w14:paraId="42E106B3" w14:textId="77777777" w:rsidR="002A42C0" w:rsidRPr="00130224" w:rsidRDefault="00955B86" w:rsidP="006E750D">
            <w:pPr>
              <w:jc w:val="right"/>
            </w:pPr>
            <w:r w:rsidRPr="00130224">
              <w:t>[●]</w:t>
            </w:r>
          </w:p>
        </w:tc>
      </w:tr>
      <w:tr w:rsidR="002A42C0" w:rsidRPr="00130224" w14:paraId="1DD433E0" w14:textId="77777777">
        <w:trPr>
          <w:trHeight w:val="460"/>
        </w:trPr>
        <w:tc>
          <w:tcPr>
            <w:tcW w:w="9560" w:type="dxa"/>
            <w:gridSpan w:val="2"/>
            <w:tcBorders>
              <w:top w:val="single" w:sz="4" w:space="0" w:color="000000"/>
              <w:left w:val="nil"/>
              <w:bottom w:val="nil"/>
              <w:right w:val="nil"/>
            </w:tcBorders>
            <w:tcMar>
              <w:top w:w="128" w:type="dxa"/>
              <w:left w:w="43" w:type="dxa"/>
              <w:bottom w:w="128" w:type="dxa"/>
              <w:right w:w="43" w:type="dxa"/>
            </w:tcMar>
          </w:tcPr>
          <w:p w14:paraId="7BCDB636" w14:textId="77777777" w:rsidR="002A42C0" w:rsidRPr="00130224" w:rsidRDefault="00955B86" w:rsidP="00130224">
            <w:r w:rsidRPr="00130224">
              <w:t>Brukskontokreditt og tilknyttede tjenester</w:t>
            </w:r>
          </w:p>
        </w:tc>
      </w:tr>
      <w:tr w:rsidR="002A42C0" w:rsidRPr="00130224" w14:paraId="01FA9D53" w14:textId="77777777">
        <w:trPr>
          <w:trHeight w:val="460"/>
        </w:trPr>
        <w:tc>
          <w:tcPr>
            <w:tcW w:w="8700" w:type="dxa"/>
            <w:tcBorders>
              <w:top w:val="nil"/>
              <w:left w:val="nil"/>
              <w:bottom w:val="single" w:sz="4" w:space="0" w:color="000000"/>
              <w:right w:val="nil"/>
            </w:tcBorders>
            <w:tcMar>
              <w:top w:w="128" w:type="dxa"/>
              <w:left w:w="43" w:type="dxa"/>
              <w:bottom w:w="128" w:type="dxa"/>
              <w:right w:w="43" w:type="dxa"/>
            </w:tcMar>
          </w:tcPr>
          <w:p w14:paraId="70D6CE65" w14:textId="77777777" w:rsidR="002A42C0" w:rsidRPr="00130224" w:rsidRDefault="002A42C0" w:rsidP="00130224"/>
        </w:tc>
        <w:tc>
          <w:tcPr>
            <w:tcW w:w="860" w:type="dxa"/>
            <w:tcBorders>
              <w:top w:val="nil"/>
              <w:left w:val="nil"/>
              <w:bottom w:val="single" w:sz="4" w:space="0" w:color="000000"/>
              <w:right w:val="nil"/>
            </w:tcBorders>
            <w:tcMar>
              <w:top w:w="128" w:type="dxa"/>
              <w:left w:w="43" w:type="dxa"/>
              <w:bottom w:w="128" w:type="dxa"/>
              <w:right w:w="43" w:type="dxa"/>
            </w:tcMar>
          </w:tcPr>
          <w:p w14:paraId="7BB8F777" w14:textId="77777777" w:rsidR="002A42C0" w:rsidRPr="00130224" w:rsidRDefault="00955B86" w:rsidP="006E750D">
            <w:pPr>
              <w:jc w:val="right"/>
            </w:pPr>
            <w:r w:rsidRPr="00130224">
              <w:t>[●]</w:t>
            </w:r>
          </w:p>
        </w:tc>
      </w:tr>
      <w:tr w:rsidR="002A42C0" w:rsidRPr="00130224" w14:paraId="6554EC17" w14:textId="77777777">
        <w:trPr>
          <w:trHeight w:val="460"/>
        </w:trPr>
        <w:tc>
          <w:tcPr>
            <w:tcW w:w="9560" w:type="dxa"/>
            <w:gridSpan w:val="2"/>
            <w:tcBorders>
              <w:top w:val="single" w:sz="4" w:space="0" w:color="000000"/>
              <w:left w:val="nil"/>
              <w:bottom w:val="nil"/>
              <w:right w:val="nil"/>
            </w:tcBorders>
            <w:tcMar>
              <w:top w:w="128" w:type="dxa"/>
              <w:left w:w="43" w:type="dxa"/>
              <w:bottom w:w="128" w:type="dxa"/>
              <w:right w:w="43" w:type="dxa"/>
            </w:tcMar>
          </w:tcPr>
          <w:p w14:paraId="06722DD5" w14:textId="77777777" w:rsidR="002A42C0" w:rsidRPr="00130224" w:rsidRDefault="00955B86" w:rsidP="00130224">
            <w:r w:rsidRPr="00130224">
              <w:t>Andre tjenester</w:t>
            </w:r>
          </w:p>
        </w:tc>
      </w:tr>
      <w:tr w:rsidR="002A42C0" w:rsidRPr="00130224" w14:paraId="6AD41649" w14:textId="77777777">
        <w:trPr>
          <w:trHeight w:val="460"/>
        </w:trPr>
        <w:tc>
          <w:tcPr>
            <w:tcW w:w="8700" w:type="dxa"/>
            <w:tcBorders>
              <w:top w:val="nil"/>
              <w:left w:val="nil"/>
              <w:bottom w:val="single" w:sz="4" w:space="0" w:color="000000"/>
              <w:right w:val="nil"/>
            </w:tcBorders>
            <w:tcMar>
              <w:top w:w="128" w:type="dxa"/>
              <w:left w:w="43" w:type="dxa"/>
              <w:bottom w:w="128" w:type="dxa"/>
              <w:right w:w="43" w:type="dxa"/>
            </w:tcMar>
          </w:tcPr>
          <w:p w14:paraId="05F22988" w14:textId="77777777" w:rsidR="002A42C0" w:rsidRPr="00130224" w:rsidRDefault="002A42C0" w:rsidP="00130224"/>
        </w:tc>
        <w:tc>
          <w:tcPr>
            <w:tcW w:w="860" w:type="dxa"/>
            <w:tcBorders>
              <w:top w:val="nil"/>
              <w:left w:val="nil"/>
              <w:bottom w:val="single" w:sz="4" w:space="0" w:color="000000"/>
              <w:right w:val="nil"/>
            </w:tcBorders>
            <w:tcMar>
              <w:top w:w="128" w:type="dxa"/>
              <w:left w:w="43" w:type="dxa"/>
              <w:bottom w:w="128" w:type="dxa"/>
              <w:right w:w="43" w:type="dxa"/>
            </w:tcMar>
          </w:tcPr>
          <w:p w14:paraId="36300246" w14:textId="77777777" w:rsidR="002A42C0" w:rsidRPr="00130224" w:rsidRDefault="00955B86" w:rsidP="006E750D">
            <w:pPr>
              <w:jc w:val="right"/>
            </w:pPr>
            <w:r w:rsidRPr="00130224">
              <w:t>[●]</w:t>
            </w:r>
          </w:p>
        </w:tc>
      </w:tr>
      <w:tr w:rsidR="002A42C0" w:rsidRPr="00130224" w14:paraId="6EAA5767" w14:textId="77777777">
        <w:trPr>
          <w:trHeight w:val="460"/>
        </w:trPr>
        <w:tc>
          <w:tcPr>
            <w:tcW w:w="8700" w:type="dxa"/>
            <w:tcBorders>
              <w:top w:val="single" w:sz="4" w:space="0" w:color="000000"/>
              <w:left w:val="nil"/>
              <w:bottom w:val="single" w:sz="4" w:space="0" w:color="000000"/>
              <w:right w:val="nil"/>
            </w:tcBorders>
            <w:tcMar>
              <w:top w:w="128" w:type="dxa"/>
              <w:left w:w="43" w:type="dxa"/>
              <w:bottom w:w="128" w:type="dxa"/>
              <w:right w:w="43" w:type="dxa"/>
            </w:tcMar>
          </w:tcPr>
          <w:p w14:paraId="6567ED12" w14:textId="77777777" w:rsidR="002A42C0" w:rsidRPr="00130224" w:rsidRDefault="00955B86" w:rsidP="00130224">
            <w:r w:rsidRPr="00130224">
              <w:t>Pakke av tjenester</w:t>
            </w:r>
          </w:p>
        </w:tc>
        <w:tc>
          <w:tcPr>
            <w:tcW w:w="860" w:type="dxa"/>
            <w:tcBorders>
              <w:top w:val="single" w:sz="4" w:space="0" w:color="000000"/>
              <w:left w:val="nil"/>
              <w:bottom w:val="single" w:sz="4" w:space="0" w:color="000000"/>
              <w:right w:val="nil"/>
            </w:tcBorders>
            <w:tcMar>
              <w:top w:w="128" w:type="dxa"/>
              <w:left w:w="43" w:type="dxa"/>
              <w:bottom w:w="128" w:type="dxa"/>
              <w:right w:w="43" w:type="dxa"/>
            </w:tcMar>
          </w:tcPr>
          <w:p w14:paraId="5EFEC3CC" w14:textId="77777777" w:rsidR="002A42C0" w:rsidRPr="00130224" w:rsidRDefault="00955B86" w:rsidP="006E750D">
            <w:pPr>
              <w:jc w:val="right"/>
            </w:pPr>
            <w:r w:rsidRPr="00130224">
              <w:t>Gebyr</w:t>
            </w:r>
          </w:p>
        </w:tc>
      </w:tr>
      <w:tr w:rsidR="002A42C0" w:rsidRPr="00130224" w14:paraId="19F0D1B7" w14:textId="77777777">
        <w:trPr>
          <w:trHeight w:val="720"/>
        </w:trPr>
        <w:tc>
          <w:tcPr>
            <w:tcW w:w="8700" w:type="dxa"/>
            <w:tcBorders>
              <w:top w:val="nil"/>
              <w:left w:val="nil"/>
              <w:bottom w:val="single" w:sz="4" w:space="0" w:color="000000"/>
              <w:right w:val="nil"/>
            </w:tcBorders>
            <w:tcMar>
              <w:top w:w="128" w:type="dxa"/>
              <w:left w:w="43" w:type="dxa"/>
              <w:bottom w:w="128" w:type="dxa"/>
              <w:right w:w="43" w:type="dxa"/>
            </w:tcMar>
          </w:tcPr>
          <w:p w14:paraId="17E7F2A5" w14:textId="77777777" w:rsidR="002A42C0" w:rsidRPr="00130224" w:rsidRDefault="00955B86" w:rsidP="00130224">
            <w:r w:rsidRPr="00130224">
              <w:t>[merkenavn]</w:t>
            </w:r>
          </w:p>
        </w:tc>
        <w:tc>
          <w:tcPr>
            <w:tcW w:w="860" w:type="dxa"/>
            <w:tcBorders>
              <w:top w:val="nil"/>
              <w:left w:val="nil"/>
              <w:bottom w:val="single" w:sz="4" w:space="0" w:color="000000"/>
              <w:right w:val="nil"/>
            </w:tcBorders>
            <w:tcMar>
              <w:top w:w="128" w:type="dxa"/>
              <w:left w:w="43" w:type="dxa"/>
              <w:bottom w:w="128" w:type="dxa"/>
              <w:right w:w="43" w:type="dxa"/>
            </w:tcMar>
          </w:tcPr>
          <w:p w14:paraId="385470E5" w14:textId="77777777" w:rsidR="002A42C0" w:rsidRPr="00130224" w:rsidRDefault="00955B86" w:rsidP="006E750D">
            <w:pPr>
              <w:jc w:val="right"/>
            </w:pPr>
            <w:r w:rsidRPr="00130224">
              <w:t>[●]</w:t>
            </w:r>
          </w:p>
          <w:p w14:paraId="1A7BC993" w14:textId="77777777" w:rsidR="002A42C0" w:rsidRPr="00130224" w:rsidRDefault="00955B86" w:rsidP="006E750D">
            <w:pPr>
              <w:jc w:val="right"/>
            </w:pPr>
            <w:r w:rsidRPr="00130224">
              <w:t>[●]</w:t>
            </w:r>
          </w:p>
        </w:tc>
      </w:tr>
      <w:tr w:rsidR="002A42C0" w:rsidRPr="00130224" w14:paraId="04D9C384" w14:textId="77777777">
        <w:trPr>
          <w:trHeight w:val="460"/>
        </w:trPr>
        <w:tc>
          <w:tcPr>
            <w:tcW w:w="9560" w:type="dxa"/>
            <w:gridSpan w:val="2"/>
            <w:tcBorders>
              <w:top w:val="single" w:sz="4" w:space="0" w:color="000000"/>
              <w:left w:val="nil"/>
              <w:bottom w:val="single" w:sz="4" w:space="0" w:color="000000"/>
              <w:right w:val="nil"/>
            </w:tcBorders>
            <w:tcMar>
              <w:top w:w="128" w:type="dxa"/>
              <w:left w:w="43" w:type="dxa"/>
              <w:bottom w:w="128" w:type="dxa"/>
              <w:right w:w="43" w:type="dxa"/>
            </w:tcMar>
          </w:tcPr>
          <w:p w14:paraId="46AA0DA1" w14:textId="77777777" w:rsidR="002A42C0" w:rsidRPr="00130224" w:rsidRDefault="00955B86" w:rsidP="00130224">
            <w:r w:rsidRPr="00130224">
              <w:t>Gebyrer for ytterligere tjenester belastes separat.</w:t>
            </w:r>
          </w:p>
        </w:tc>
      </w:tr>
      <w:tr w:rsidR="002A42C0" w:rsidRPr="00130224" w14:paraId="0927080B" w14:textId="77777777">
        <w:trPr>
          <w:trHeight w:val="460"/>
        </w:trPr>
        <w:tc>
          <w:tcPr>
            <w:tcW w:w="8700" w:type="dxa"/>
            <w:tcBorders>
              <w:top w:val="nil"/>
              <w:left w:val="nil"/>
              <w:bottom w:val="nil"/>
              <w:right w:val="nil"/>
            </w:tcBorders>
            <w:tcMar>
              <w:top w:w="128" w:type="dxa"/>
              <w:left w:w="43" w:type="dxa"/>
              <w:bottom w:w="128" w:type="dxa"/>
              <w:right w:w="43" w:type="dxa"/>
            </w:tcMar>
            <w:vAlign w:val="bottom"/>
          </w:tcPr>
          <w:p w14:paraId="312E5341" w14:textId="77777777" w:rsidR="002A42C0" w:rsidRPr="00130224" w:rsidRDefault="002A42C0" w:rsidP="00130224"/>
        </w:tc>
        <w:tc>
          <w:tcPr>
            <w:tcW w:w="860" w:type="dxa"/>
            <w:tcBorders>
              <w:top w:val="nil"/>
              <w:left w:val="nil"/>
              <w:bottom w:val="nil"/>
              <w:right w:val="nil"/>
            </w:tcBorders>
            <w:tcMar>
              <w:top w:w="128" w:type="dxa"/>
              <w:left w:w="43" w:type="dxa"/>
              <w:bottom w:w="128" w:type="dxa"/>
              <w:right w:w="43" w:type="dxa"/>
            </w:tcMar>
            <w:vAlign w:val="bottom"/>
          </w:tcPr>
          <w:p w14:paraId="593CB635" w14:textId="77777777" w:rsidR="002A42C0" w:rsidRPr="00130224" w:rsidRDefault="002A42C0" w:rsidP="00130224"/>
        </w:tc>
      </w:tr>
      <w:tr w:rsidR="002A42C0" w:rsidRPr="00130224" w14:paraId="7AEFECCF" w14:textId="77777777">
        <w:trPr>
          <w:trHeight w:val="460"/>
        </w:trPr>
        <w:tc>
          <w:tcPr>
            <w:tcW w:w="8700" w:type="dxa"/>
            <w:tcBorders>
              <w:top w:val="nil"/>
              <w:left w:val="nil"/>
              <w:bottom w:val="single" w:sz="4" w:space="0" w:color="000000"/>
              <w:right w:val="nil"/>
            </w:tcBorders>
            <w:tcMar>
              <w:top w:w="128" w:type="dxa"/>
              <w:left w:w="43" w:type="dxa"/>
              <w:bottom w:w="128" w:type="dxa"/>
              <w:right w:w="43" w:type="dxa"/>
            </w:tcMar>
            <w:vAlign w:val="bottom"/>
          </w:tcPr>
          <w:p w14:paraId="396C39FB" w14:textId="77777777" w:rsidR="002A42C0" w:rsidRPr="00130224" w:rsidRDefault="002A42C0" w:rsidP="00130224"/>
        </w:tc>
        <w:tc>
          <w:tcPr>
            <w:tcW w:w="860" w:type="dxa"/>
            <w:tcBorders>
              <w:top w:val="nil"/>
              <w:left w:val="nil"/>
              <w:bottom w:val="single" w:sz="4" w:space="0" w:color="000000"/>
              <w:right w:val="nil"/>
            </w:tcBorders>
            <w:tcMar>
              <w:top w:w="128" w:type="dxa"/>
              <w:left w:w="43" w:type="dxa"/>
              <w:bottom w:w="128" w:type="dxa"/>
              <w:right w:w="43" w:type="dxa"/>
            </w:tcMar>
            <w:vAlign w:val="bottom"/>
          </w:tcPr>
          <w:p w14:paraId="07F91D91" w14:textId="77777777" w:rsidR="002A42C0" w:rsidRPr="00130224" w:rsidRDefault="002A42C0" w:rsidP="00130224"/>
        </w:tc>
      </w:tr>
      <w:tr w:rsidR="002A42C0" w:rsidRPr="00130224" w14:paraId="3CD95095" w14:textId="77777777">
        <w:trPr>
          <w:trHeight w:val="460"/>
        </w:trPr>
        <w:tc>
          <w:tcPr>
            <w:tcW w:w="9560" w:type="dxa"/>
            <w:gridSpan w:val="2"/>
            <w:tcBorders>
              <w:top w:val="single" w:sz="4" w:space="0" w:color="000000"/>
              <w:left w:val="nil"/>
              <w:bottom w:val="nil"/>
              <w:right w:val="nil"/>
            </w:tcBorders>
            <w:tcMar>
              <w:top w:w="128" w:type="dxa"/>
              <w:left w:w="43" w:type="dxa"/>
              <w:bottom w:w="128" w:type="dxa"/>
              <w:right w:w="43" w:type="dxa"/>
            </w:tcMar>
          </w:tcPr>
          <w:p w14:paraId="615CB6AF" w14:textId="77777777" w:rsidR="002A42C0" w:rsidRPr="00130224" w:rsidRDefault="00955B86" w:rsidP="00130224">
            <w:r w:rsidRPr="00130224">
              <w:t>Opplysninger om tilleggstjenester</w:t>
            </w:r>
          </w:p>
        </w:tc>
      </w:tr>
      <w:tr w:rsidR="002A42C0" w:rsidRPr="00130224" w14:paraId="1859AD9E" w14:textId="77777777">
        <w:trPr>
          <w:trHeight w:val="720"/>
        </w:trPr>
        <w:tc>
          <w:tcPr>
            <w:tcW w:w="9560" w:type="dxa"/>
            <w:gridSpan w:val="2"/>
            <w:tcBorders>
              <w:top w:val="nil"/>
              <w:left w:val="nil"/>
              <w:bottom w:val="single" w:sz="4" w:space="0" w:color="000000"/>
              <w:right w:val="nil"/>
            </w:tcBorders>
            <w:tcMar>
              <w:top w:w="128" w:type="dxa"/>
              <w:left w:w="43" w:type="dxa"/>
              <w:bottom w:w="128" w:type="dxa"/>
              <w:right w:w="43" w:type="dxa"/>
            </w:tcMar>
          </w:tcPr>
          <w:p w14:paraId="77F54B61" w14:textId="77777777" w:rsidR="002A42C0" w:rsidRPr="00130224" w:rsidRDefault="00955B86" w:rsidP="00130224">
            <w:r w:rsidRPr="00130224">
              <w:t>Opplysninger om gebyrer for tjenester ut over det antallet tjenester som omfattes av pakken av tjenester (unntatt gebyrer angitt ovenfor)</w:t>
            </w:r>
          </w:p>
        </w:tc>
      </w:tr>
      <w:tr w:rsidR="002A42C0" w:rsidRPr="00130224" w14:paraId="4737AF1B" w14:textId="77777777">
        <w:trPr>
          <w:trHeight w:val="460"/>
        </w:trPr>
        <w:tc>
          <w:tcPr>
            <w:tcW w:w="8700" w:type="dxa"/>
            <w:tcBorders>
              <w:top w:val="single" w:sz="4" w:space="0" w:color="000000"/>
              <w:left w:val="nil"/>
              <w:bottom w:val="single" w:sz="4" w:space="0" w:color="000000"/>
              <w:right w:val="nil"/>
            </w:tcBorders>
            <w:tcMar>
              <w:top w:w="128" w:type="dxa"/>
              <w:left w:w="43" w:type="dxa"/>
              <w:bottom w:w="128" w:type="dxa"/>
              <w:right w:w="43" w:type="dxa"/>
            </w:tcMar>
          </w:tcPr>
          <w:p w14:paraId="43665719" w14:textId="77777777" w:rsidR="002A42C0" w:rsidRPr="00130224" w:rsidRDefault="00955B86" w:rsidP="00130224">
            <w:r w:rsidRPr="00130224">
              <w:t>Tjeneste</w:t>
            </w:r>
          </w:p>
        </w:tc>
        <w:tc>
          <w:tcPr>
            <w:tcW w:w="860" w:type="dxa"/>
            <w:tcBorders>
              <w:top w:val="single" w:sz="4" w:space="0" w:color="000000"/>
              <w:left w:val="nil"/>
              <w:bottom w:val="single" w:sz="4" w:space="0" w:color="000000"/>
              <w:right w:val="nil"/>
            </w:tcBorders>
            <w:tcMar>
              <w:top w:w="128" w:type="dxa"/>
              <w:left w:w="43" w:type="dxa"/>
              <w:bottom w:w="128" w:type="dxa"/>
              <w:right w:w="43" w:type="dxa"/>
            </w:tcMar>
          </w:tcPr>
          <w:p w14:paraId="4828259C" w14:textId="77777777" w:rsidR="002A42C0" w:rsidRPr="00130224" w:rsidRDefault="00955B86" w:rsidP="006E750D">
            <w:pPr>
              <w:jc w:val="right"/>
            </w:pPr>
            <w:r w:rsidRPr="00130224">
              <w:t>Gebyr</w:t>
            </w:r>
          </w:p>
        </w:tc>
      </w:tr>
      <w:tr w:rsidR="002A42C0" w:rsidRPr="00130224" w14:paraId="5789F6E4" w14:textId="77777777">
        <w:trPr>
          <w:trHeight w:val="460"/>
        </w:trPr>
        <w:tc>
          <w:tcPr>
            <w:tcW w:w="8700" w:type="dxa"/>
            <w:tcBorders>
              <w:top w:val="nil"/>
              <w:left w:val="nil"/>
              <w:bottom w:val="single" w:sz="4" w:space="0" w:color="000000"/>
              <w:right w:val="nil"/>
            </w:tcBorders>
            <w:tcMar>
              <w:top w:w="128" w:type="dxa"/>
              <w:left w:w="43" w:type="dxa"/>
              <w:bottom w:w="128" w:type="dxa"/>
              <w:right w:w="43" w:type="dxa"/>
            </w:tcMar>
          </w:tcPr>
          <w:p w14:paraId="3E458C0E" w14:textId="77777777" w:rsidR="002A42C0" w:rsidRPr="00130224" w:rsidRDefault="00955B86" w:rsidP="00130224">
            <w:r w:rsidRPr="00130224">
              <w:t>[merkenavn]</w:t>
            </w:r>
          </w:p>
        </w:tc>
        <w:tc>
          <w:tcPr>
            <w:tcW w:w="860" w:type="dxa"/>
            <w:tcBorders>
              <w:top w:val="nil"/>
              <w:left w:val="nil"/>
              <w:bottom w:val="single" w:sz="4" w:space="0" w:color="000000"/>
              <w:right w:val="nil"/>
            </w:tcBorders>
            <w:tcMar>
              <w:top w:w="128" w:type="dxa"/>
              <w:left w:w="43" w:type="dxa"/>
              <w:bottom w:w="128" w:type="dxa"/>
              <w:right w:w="43" w:type="dxa"/>
            </w:tcMar>
          </w:tcPr>
          <w:p w14:paraId="0D1AC87C" w14:textId="77777777" w:rsidR="002A42C0" w:rsidRPr="00130224" w:rsidRDefault="00955B86" w:rsidP="006E750D">
            <w:pPr>
              <w:jc w:val="right"/>
            </w:pPr>
            <w:r w:rsidRPr="00130224">
              <w:t>[●]</w:t>
            </w:r>
          </w:p>
        </w:tc>
      </w:tr>
      <w:tr w:rsidR="002A42C0" w:rsidRPr="00130224" w14:paraId="17107CCB" w14:textId="77777777">
        <w:trPr>
          <w:trHeight w:val="460"/>
        </w:trPr>
        <w:tc>
          <w:tcPr>
            <w:tcW w:w="9560" w:type="dxa"/>
            <w:gridSpan w:val="2"/>
            <w:tcBorders>
              <w:top w:val="nil"/>
              <w:left w:val="nil"/>
              <w:bottom w:val="nil"/>
              <w:right w:val="nil"/>
            </w:tcBorders>
            <w:tcMar>
              <w:top w:w="128" w:type="dxa"/>
              <w:left w:w="43" w:type="dxa"/>
              <w:bottom w:w="128" w:type="dxa"/>
              <w:right w:w="43" w:type="dxa"/>
            </w:tcMar>
          </w:tcPr>
          <w:p w14:paraId="62D16B5B" w14:textId="77777777" w:rsidR="002A42C0" w:rsidRPr="00130224" w:rsidRDefault="002A42C0" w:rsidP="00130224"/>
        </w:tc>
      </w:tr>
      <w:tr w:rsidR="002A42C0" w:rsidRPr="00130224" w14:paraId="3FBA401B" w14:textId="77777777">
        <w:trPr>
          <w:trHeight w:val="460"/>
        </w:trPr>
        <w:tc>
          <w:tcPr>
            <w:tcW w:w="8700" w:type="dxa"/>
            <w:tcBorders>
              <w:top w:val="nil"/>
              <w:left w:val="nil"/>
              <w:bottom w:val="single" w:sz="4" w:space="0" w:color="000000"/>
              <w:right w:val="nil"/>
            </w:tcBorders>
            <w:tcMar>
              <w:top w:w="128" w:type="dxa"/>
              <w:left w:w="43" w:type="dxa"/>
              <w:bottom w:w="128" w:type="dxa"/>
              <w:right w:w="43" w:type="dxa"/>
            </w:tcMar>
            <w:vAlign w:val="bottom"/>
          </w:tcPr>
          <w:p w14:paraId="6E903F73" w14:textId="77777777" w:rsidR="002A42C0" w:rsidRPr="00130224" w:rsidRDefault="002A42C0" w:rsidP="00130224"/>
        </w:tc>
        <w:tc>
          <w:tcPr>
            <w:tcW w:w="860" w:type="dxa"/>
            <w:tcBorders>
              <w:top w:val="nil"/>
              <w:left w:val="nil"/>
              <w:bottom w:val="single" w:sz="4" w:space="0" w:color="000000"/>
              <w:right w:val="nil"/>
            </w:tcBorders>
            <w:tcMar>
              <w:top w:w="128" w:type="dxa"/>
              <w:left w:w="43" w:type="dxa"/>
              <w:bottom w:w="128" w:type="dxa"/>
              <w:right w:w="43" w:type="dxa"/>
            </w:tcMar>
            <w:vAlign w:val="bottom"/>
          </w:tcPr>
          <w:p w14:paraId="2EDF1876" w14:textId="77777777" w:rsidR="002A42C0" w:rsidRPr="00130224" w:rsidRDefault="002A42C0" w:rsidP="00130224"/>
        </w:tc>
      </w:tr>
      <w:tr w:rsidR="002A42C0" w:rsidRPr="00130224" w14:paraId="4E2A6583" w14:textId="77777777">
        <w:trPr>
          <w:trHeight w:val="460"/>
        </w:trPr>
        <w:tc>
          <w:tcPr>
            <w:tcW w:w="8700" w:type="dxa"/>
            <w:tcBorders>
              <w:top w:val="single" w:sz="4" w:space="0" w:color="000000"/>
              <w:left w:val="nil"/>
              <w:bottom w:val="single" w:sz="4" w:space="0" w:color="000000"/>
              <w:right w:val="nil"/>
            </w:tcBorders>
            <w:tcMar>
              <w:top w:w="128" w:type="dxa"/>
              <w:left w:w="43" w:type="dxa"/>
              <w:bottom w:w="128" w:type="dxa"/>
              <w:right w:w="43" w:type="dxa"/>
            </w:tcMar>
          </w:tcPr>
          <w:p w14:paraId="673A3275" w14:textId="77777777" w:rsidR="002A42C0" w:rsidRPr="00130224" w:rsidRDefault="00955B86" w:rsidP="00130224">
            <w:r w:rsidRPr="00130224">
              <w:t>Samlet kostnadsindikator</w:t>
            </w:r>
          </w:p>
        </w:tc>
        <w:tc>
          <w:tcPr>
            <w:tcW w:w="860" w:type="dxa"/>
            <w:tcBorders>
              <w:top w:val="single" w:sz="4" w:space="0" w:color="000000"/>
              <w:left w:val="nil"/>
              <w:bottom w:val="single" w:sz="4" w:space="0" w:color="000000"/>
              <w:right w:val="nil"/>
            </w:tcBorders>
            <w:tcMar>
              <w:top w:w="128" w:type="dxa"/>
              <w:left w:w="43" w:type="dxa"/>
              <w:bottom w:w="128" w:type="dxa"/>
              <w:right w:w="43" w:type="dxa"/>
            </w:tcMar>
          </w:tcPr>
          <w:p w14:paraId="3EAEACDD" w14:textId="77777777" w:rsidR="002A42C0" w:rsidRPr="00130224" w:rsidRDefault="00955B86" w:rsidP="006E750D">
            <w:pPr>
              <w:jc w:val="right"/>
            </w:pPr>
            <w:r w:rsidRPr="00130224">
              <w:t>[●]</w:t>
            </w:r>
          </w:p>
        </w:tc>
      </w:tr>
    </w:tbl>
    <w:p w14:paraId="5122B152" w14:textId="77777777" w:rsidR="002A42C0" w:rsidRPr="00130224" w:rsidRDefault="002A42C0" w:rsidP="00130224"/>
    <w:sectPr w:rsidR="002A42C0" w:rsidRPr="0013022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D4900" w14:textId="77777777" w:rsidR="002A42C0" w:rsidRDefault="00955B86">
      <w:pPr>
        <w:spacing w:after="0" w:line="240" w:lineRule="auto"/>
      </w:pPr>
      <w:r>
        <w:separator/>
      </w:r>
    </w:p>
  </w:endnote>
  <w:endnote w:type="continuationSeparator" w:id="0">
    <w:p w14:paraId="5E7F6E06" w14:textId="77777777" w:rsidR="002A42C0" w:rsidRDefault="00955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F4798" w14:textId="77777777" w:rsidR="002A42C0" w:rsidRDefault="00955B86">
      <w:pPr>
        <w:spacing w:after="0" w:line="240" w:lineRule="auto"/>
      </w:pPr>
      <w:r>
        <w:separator/>
      </w:r>
    </w:p>
  </w:footnote>
  <w:footnote w:type="continuationSeparator" w:id="0">
    <w:p w14:paraId="0C744B43" w14:textId="77777777" w:rsidR="002A42C0" w:rsidRDefault="00955B86">
      <w:pPr>
        <w:spacing w:after="0" w:line="240" w:lineRule="auto"/>
      </w:pPr>
      <w:r>
        <w:continuationSeparator/>
      </w:r>
    </w:p>
  </w:footnote>
  <w:footnote w:id="1">
    <w:p w14:paraId="2CB7F8EE" w14:textId="026F2A11" w:rsidR="002A42C0" w:rsidRDefault="00955B86">
      <w:pPr>
        <w:pStyle w:val="Fotnotetekst"/>
      </w:pPr>
      <w:r>
        <w:rPr>
          <w:vertAlign w:val="superscript"/>
        </w:rPr>
        <w:footnoteRef/>
      </w:r>
      <w:r w:rsidRPr="00130224">
        <w:t>EUT L 257 av 28.8.2014, s. 214.</w:t>
      </w:r>
    </w:p>
  </w:footnote>
  <w:footnote w:id="2">
    <w:p w14:paraId="25FF65F7" w14:textId="7DAD8458" w:rsidR="002A42C0" w:rsidRDefault="00955B86">
      <w:pPr>
        <w:pStyle w:val="Fotnotetekst"/>
      </w:pPr>
      <w:r>
        <w:rPr>
          <w:vertAlign w:val="superscript"/>
        </w:rPr>
        <w:footnoteRef/>
      </w:r>
      <w:r w:rsidRPr="00130224">
        <w:t>EUT L 6 av 11.1.2018, s. 3.</w:t>
      </w:r>
    </w:p>
  </w:footnote>
  <w:footnote w:id="3">
    <w:p w14:paraId="1ECC83BE" w14:textId="04BB30B1" w:rsidR="002A42C0" w:rsidRDefault="00955B86">
      <w:pPr>
        <w:pStyle w:val="Fotnotetekst"/>
      </w:pPr>
      <w:r>
        <w:rPr>
          <w:vertAlign w:val="superscript"/>
        </w:rPr>
        <w:footnoteRef/>
      </w:r>
      <w:r w:rsidRPr="00130224">
        <w:t>EUT L 6 av 11.1.2018, s. 26.</w:t>
      </w:r>
    </w:p>
  </w:footnote>
  <w:footnote w:id="4">
    <w:p w14:paraId="006D9A14" w14:textId="1C479F24" w:rsidR="002A42C0" w:rsidRDefault="00955B86">
      <w:pPr>
        <w:pStyle w:val="Fotnotetekst"/>
      </w:pPr>
      <w:r>
        <w:rPr>
          <w:vertAlign w:val="superscript"/>
        </w:rPr>
        <w:footnoteRef/>
      </w:r>
      <w:r w:rsidRPr="00130224">
        <w:t>EUT L 6 av 11.1.2018, s. 37.</w:t>
      </w:r>
    </w:p>
  </w:footnote>
  <w:footnote w:id="5">
    <w:p w14:paraId="07BC9DC7" w14:textId="77777777" w:rsidR="002A42C0" w:rsidRDefault="00955B86" w:rsidP="00130224">
      <w:pPr>
        <w:pStyle w:val="Fotnotetekst"/>
      </w:pPr>
      <w:r>
        <w:rPr>
          <w:vertAlign w:val="superscript"/>
        </w:rPr>
        <w:footnoteRef/>
      </w:r>
      <w:r w:rsidRPr="00130224">
        <w:t>Forfatningsrettslige krav angitt.</w:t>
      </w:r>
    </w:p>
  </w:footnote>
  <w:footnote w:id="6">
    <w:p w14:paraId="3EBFBFB9" w14:textId="02B0DB55" w:rsidR="002A42C0" w:rsidRDefault="00955B86">
      <w:pPr>
        <w:pStyle w:val="Fotnotetekst"/>
      </w:pPr>
      <w:r>
        <w:rPr>
          <w:vertAlign w:val="superscript"/>
        </w:rPr>
        <w:footnoteRef/>
      </w:r>
      <w:r w:rsidRPr="00130224">
        <w:t>EUT C 51 av 22.2.2014, s. 3.</w:t>
      </w:r>
    </w:p>
  </w:footnote>
  <w:footnote w:id="7">
    <w:p w14:paraId="552810C7" w14:textId="55DB08A5" w:rsidR="002A42C0" w:rsidRDefault="00955B86">
      <w:pPr>
        <w:pStyle w:val="Fotnotetekst"/>
      </w:pPr>
      <w:r>
        <w:rPr>
          <w:vertAlign w:val="superscript"/>
        </w:rPr>
        <w:footnoteRef/>
      </w:r>
      <w:r w:rsidRPr="00130224">
        <w:t>EUT C 341 av 21.11.2013, s. 40.</w:t>
      </w:r>
    </w:p>
  </w:footnote>
  <w:footnote w:id="8">
    <w:p w14:paraId="3310AB7A" w14:textId="4EE787B2" w:rsidR="002A42C0" w:rsidRDefault="00955B86">
      <w:pPr>
        <w:pStyle w:val="Fotnotetekst"/>
      </w:pPr>
      <w:r>
        <w:rPr>
          <w:vertAlign w:val="superscript"/>
        </w:rPr>
        <w:footnoteRef/>
      </w:r>
      <w:r w:rsidRPr="00130224">
        <w:t>Europaparlamentets holdning av 15. april 2014 (ennå ikke offentliggjort i EUT) og rådsbeslutning av 23. juli 2014.</w:t>
      </w:r>
    </w:p>
  </w:footnote>
  <w:footnote w:id="9">
    <w:p w14:paraId="0DBE2AD9" w14:textId="234D9BC5" w:rsidR="002A42C0" w:rsidRDefault="00955B86">
      <w:pPr>
        <w:pStyle w:val="Fotnotetekst"/>
      </w:pPr>
      <w:r>
        <w:rPr>
          <w:vertAlign w:val="superscript"/>
        </w:rPr>
        <w:footnoteRef/>
      </w:r>
      <w:r w:rsidRPr="00130224">
        <w:t>Europaparlaments- og rådsdirektiv 2007/64/EF av 13. november 2007 om betalingstjenester i det indre marked og om endring av direktiv 97/7/EF, 2002/65/EF, 2005/60/EF og 2006/48/EF samt oppheving av direktiv 97/5/EF (EUT L 319 av 5.12.2007, s. 1).</w:t>
      </w:r>
    </w:p>
  </w:footnote>
  <w:footnote w:id="10">
    <w:p w14:paraId="380424E7" w14:textId="735DA1D1" w:rsidR="002A42C0" w:rsidRDefault="00955B86">
      <w:pPr>
        <w:pStyle w:val="Fotnotetekst"/>
      </w:pPr>
      <w:r>
        <w:rPr>
          <w:vertAlign w:val="superscript"/>
        </w:rPr>
        <w:footnoteRef/>
      </w:r>
      <w:r w:rsidRPr="00130224">
        <w:t>Kommisjonsrekommandasjon 2011/442/EU av 18. juli 2011 om tilgang til en grunnleggende betalingskonto (EUT L 190 av 21.7.2011, s. 87).</w:t>
      </w:r>
    </w:p>
  </w:footnote>
  <w:footnote w:id="11">
    <w:p w14:paraId="6DCC58CD" w14:textId="6A15B32D" w:rsidR="002A42C0" w:rsidRDefault="00955B86">
      <w:pPr>
        <w:pStyle w:val="Fotnotetekst"/>
      </w:pPr>
      <w:r>
        <w:rPr>
          <w:vertAlign w:val="superscript"/>
        </w:rPr>
        <w:footnoteRef/>
      </w:r>
      <w:r w:rsidRPr="00130224">
        <w:t>Europaparlaments- og rådsforordning (EU) nr. 260/2012 av 14. mars 2012 om tekniske og forretningsmessige krav til kreditoverføringer og direkte debiteringer i euro og om endring av forordning (EF) nr. 924/2009 (EUT L 94 av 30.3.2012, s. 22).</w:t>
      </w:r>
    </w:p>
  </w:footnote>
  <w:footnote w:id="12">
    <w:p w14:paraId="2E4696B0" w14:textId="5D87C70C" w:rsidR="002A42C0" w:rsidRDefault="00955B86">
      <w:pPr>
        <w:pStyle w:val="Fotnotetekst"/>
      </w:pPr>
      <w:r>
        <w:rPr>
          <w:vertAlign w:val="superscript"/>
        </w:rPr>
        <w:footnoteRef/>
      </w:r>
      <w:r w:rsidRPr="00130224">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 w:id="13">
    <w:p w14:paraId="23FF2204" w14:textId="3CEC014F" w:rsidR="002A42C0" w:rsidRDefault="00955B86">
      <w:pPr>
        <w:pStyle w:val="Fotnotetekst"/>
      </w:pPr>
      <w:r>
        <w:rPr>
          <w:vertAlign w:val="superscript"/>
        </w:rPr>
        <w:footnoteRef/>
      </w:r>
      <w:r w:rsidRPr="00130224">
        <w:t>Europaparlaments- og rådsdirektiv 2008/48/EF av 23. april 2008 om forbrukerkredittavtaler og om oppheving av rådsdirektiv 87/102/EØF (EUT L 133 av 22.5.2008, s. 66).</w:t>
      </w:r>
    </w:p>
  </w:footnote>
  <w:footnote w:id="14">
    <w:p w14:paraId="664B6389" w14:textId="44FB0765" w:rsidR="002A42C0" w:rsidRDefault="00955B86">
      <w:pPr>
        <w:pStyle w:val="Fotnotetekst"/>
      </w:pPr>
      <w:r>
        <w:rPr>
          <w:vertAlign w:val="superscript"/>
        </w:rPr>
        <w:footnoteRef/>
      </w:r>
      <w:r w:rsidRPr="00130224">
        <w:t>Europaparlaments- og rådsdirektiv 2005/60/EF av 26. oktober 2005 om tiltak for å hindre at det finansielle system brukes til hvitvasking av penger og finansiering av terrorisme (EUT L 309 av 25.11.2005, s. 15).</w:t>
      </w:r>
    </w:p>
  </w:footnote>
  <w:footnote w:id="15">
    <w:p w14:paraId="43E06897" w14:textId="6D578368" w:rsidR="002A42C0" w:rsidRDefault="00955B86">
      <w:pPr>
        <w:pStyle w:val="Fotnotetekst"/>
      </w:pPr>
      <w:r>
        <w:rPr>
          <w:vertAlign w:val="superscript"/>
        </w:rPr>
        <w:footnoteRef/>
      </w:r>
      <w:r w:rsidRPr="00130224">
        <w:t xml:space="preserve">Rådsforordning (EØF) nr. 1408/71 av 14. juni 1971 om </w:t>
      </w:r>
      <w:r w:rsidRPr="00130224">
        <w:t>anvendelse av trygdeordninger på arbeidstakere, selvstendig næringsdrivende og deres familiemedlemmer som flytter innenfor Fellesskapet (EFT nr. L 149 av 5.7.1971, s. 2).</w:t>
      </w:r>
    </w:p>
  </w:footnote>
  <w:footnote w:id="16">
    <w:p w14:paraId="4ADB7B70" w14:textId="51592531" w:rsidR="002A42C0" w:rsidRDefault="00955B86">
      <w:pPr>
        <w:pStyle w:val="Fotnotetekst"/>
      </w:pPr>
      <w:r>
        <w:rPr>
          <w:vertAlign w:val="superscript"/>
        </w:rPr>
        <w:footnoteRef/>
      </w:r>
      <w:r w:rsidRPr="00130224">
        <w:t>Rådsdirektiv 2003/109/EF av 25. november 2003 om statusen til tredjestatsborgere som er langtidsbosatte (EUT L 16 av 23.1.2004, s. 44).</w:t>
      </w:r>
    </w:p>
  </w:footnote>
  <w:footnote w:id="17">
    <w:p w14:paraId="73551435" w14:textId="63F49EBE" w:rsidR="002A42C0" w:rsidRDefault="00955B86">
      <w:pPr>
        <w:pStyle w:val="Fotnotetekst"/>
      </w:pPr>
      <w:r>
        <w:rPr>
          <w:vertAlign w:val="superscript"/>
        </w:rPr>
        <w:footnoteRef/>
      </w:r>
      <w:r w:rsidRPr="00130224">
        <w:t>Rådsforordning (EF) nr. 859/2003 av 14. mai 2003 om utvidelse av bestemmelsene i forordning (EØF) nr. 1408/71 og forordning (EØF) nr. 574/72 til å omfatte tredjestatsborgere som ikke allerede er omfattet av disse bestemmelsene utelukkende på grunn av sin nasjonalitet (EUT L 124 av 20.5.2003, s. 1).</w:t>
      </w:r>
    </w:p>
  </w:footnote>
  <w:footnote w:id="18">
    <w:p w14:paraId="561F261D" w14:textId="3A7AC5FA" w:rsidR="002A42C0" w:rsidRDefault="00955B86">
      <w:pPr>
        <w:pStyle w:val="Fotnotetekst"/>
      </w:pPr>
      <w:r>
        <w:rPr>
          <w:vertAlign w:val="superscript"/>
        </w:rPr>
        <w:footnoteRef/>
      </w:r>
      <w:r w:rsidRPr="00130224">
        <w:t>Europaparlaments- og rådsdirektiv 2004/38/EF av 29. april 2004 om unionsborgeres og deres familiemedlemmers rett til å ferdes og oppholde seg fritt på medlemsstatenes territorium, om endring av forordning (EØF) nr. 1612/68 og om oppheving av direktiv 64/221/EØF, 68/360/EØF, 72/194/EØF, 73/148/EØF, 75/34/EØF, 75/35/EØF, 90/364/EØF, 90/365/EØF og 93/96/EØF (EUT L 158 av 30.4.2004, s. 77).</w:t>
      </w:r>
    </w:p>
  </w:footnote>
  <w:footnote w:id="19">
    <w:p w14:paraId="7665C7BE" w14:textId="1309D154" w:rsidR="002A42C0" w:rsidRDefault="00955B86">
      <w:pPr>
        <w:pStyle w:val="Fotnotetekst"/>
      </w:pPr>
      <w:r>
        <w:rPr>
          <w:vertAlign w:val="superscript"/>
        </w:rPr>
        <w:footnoteRef/>
      </w:r>
      <w:r w:rsidRPr="00130224">
        <w:t>Europaparlaments- og rådsdirektiv 2013/11/EU av 21. mai 2013 om alternativ tvisteløsning i forbrukersaker og om endring av forordning (EF) nr. 2006/2004 og direktiv 2009/22/EF (ATF-direktivet) (EUT L 165 av 18.6.2013, s. 63).</w:t>
      </w:r>
    </w:p>
  </w:footnote>
  <w:footnote w:id="20">
    <w:p w14:paraId="3039418D" w14:textId="7AB03E42" w:rsidR="002A42C0" w:rsidRDefault="00955B86">
      <w:pPr>
        <w:pStyle w:val="Fotnotetekst"/>
      </w:pPr>
      <w:r>
        <w:rPr>
          <w:vertAlign w:val="superscript"/>
        </w:rPr>
        <w:footnoteRef/>
      </w:r>
      <w:r w:rsidRPr="00130224">
        <w:t>Europaparlaments- og rådsdirektiv 95/46/EF av 24. oktober 1995 om beskyttelse av fysiske personer i forbindelse med behandling av personopplysninger og om fri utveksling av slike opplysninger (EFT L 281 av 23.11.1995, s. 31).</w:t>
      </w:r>
    </w:p>
  </w:footnote>
  <w:footnote w:id="21">
    <w:p w14:paraId="1FFCAD9F" w14:textId="56515366" w:rsidR="002A42C0" w:rsidRDefault="00955B86">
      <w:pPr>
        <w:pStyle w:val="Fotnotetekst"/>
      </w:pPr>
      <w:r>
        <w:rPr>
          <w:vertAlign w:val="superscript"/>
        </w:rPr>
        <w:footnoteRef/>
      </w:r>
      <w:r w:rsidRPr="00130224">
        <w:t>EUT C 369 av 17.12.2011, s. 14.</w:t>
      </w:r>
    </w:p>
  </w:footnote>
  <w:footnote w:id="22">
    <w:p w14:paraId="1F9BB4AC" w14:textId="08F95FC7" w:rsidR="002A42C0" w:rsidRDefault="00955B86">
      <w:pPr>
        <w:pStyle w:val="Fotnotetekst"/>
      </w:pPr>
      <w:r>
        <w:rPr>
          <w:vertAlign w:val="superscript"/>
        </w:rPr>
        <w:footnoteRef/>
      </w:r>
      <w:r w:rsidRPr="00130224">
        <w:t>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w:t>
      </w:r>
    </w:p>
  </w:footnote>
  <w:footnote w:id="23">
    <w:p w14:paraId="3F65969E" w14:textId="61DC0219" w:rsidR="002A42C0" w:rsidRDefault="00955B86">
      <w:pPr>
        <w:pStyle w:val="Fotnotetekst"/>
      </w:pPr>
      <w:r>
        <w:rPr>
          <w:vertAlign w:val="superscript"/>
        </w:rPr>
        <w:footnoteRef/>
      </w:r>
      <w:r w:rsidRPr="00130224">
        <w:t>Europaparlaments- og rådsforordning (EU) nr. 575/2013 av 26. juni 2013 om tilsynskrav for kredittinstitusjoner og verdipapirforetak og om endring av forordning (EU) nr. 648/2012 (EUT L 176 av 27.6.2013, s. 1).</w:t>
      </w:r>
    </w:p>
  </w:footnote>
  <w:footnote w:id="24">
    <w:p w14:paraId="12C933A3" w14:textId="50496ABF" w:rsidR="002A42C0" w:rsidRDefault="00955B86">
      <w:pPr>
        <w:pStyle w:val="Fotnotetekst"/>
      </w:pPr>
      <w:r>
        <w:rPr>
          <w:vertAlign w:val="superscript"/>
        </w:rPr>
        <w:footnoteRef/>
      </w:r>
      <w:r w:rsidRPr="00130224">
        <w:t>EUT L 257 av 28.8.2014, s. 214.</w:t>
      </w:r>
    </w:p>
  </w:footnote>
  <w:footnote w:id="25">
    <w:p w14:paraId="5598F9B7" w14:textId="2B911048" w:rsidR="002A42C0" w:rsidRDefault="00955B86">
      <w:pPr>
        <w:pStyle w:val="Fotnotetekst"/>
      </w:pPr>
      <w:r>
        <w:rPr>
          <w:vertAlign w:val="superscript"/>
        </w:rPr>
        <w:footnoteRef/>
      </w:r>
      <w:r w:rsidRPr="00130224">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 w:id="26">
    <w:p w14:paraId="6333BABD" w14:textId="772A6D66" w:rsidR="002A42C0" w:rsidRDefault="00955B86">
      <w:pPr>
        <w:pStyle w:val="Fotnotetekst"/>
      </w:pPr>
      <w:r>
        <w:rPr>
          <w:vertAlign w:val="superscript"/>
        </w:rPr>
        <w:footnoteRef/>
      </w:r>
      <w:r w:rsidRPr="00130224">
        <w:t>EUT L 257 av 28.8.2014, s. 214.</w:t>
      </w:r>
    </w:p>
  </w:footnote>
  <w:footnote w:id="27">
    <w:p w14:paraId="718E8F05" w14:textId="31B3DAB1" w:rsidR="002A42C0" w:rsidRDefault="00955B86">
      <w:pPr>
        <w:pStyle w:val="Fotnotetekst"/>
      </w:pPr>
      <w:r>
        <w:rPr>
          <w:vertAlign w:val="superscript"/>
        </w:rPr>
        <w:footnoteRef/>
      </w:r>
      <w:r w:rsidRPr="00130224">
        <w:t>Delegert kommisjonsforordning (EU) 2018/32 av 28. september 2017 om utfylling av europaparlaments- og rådsdirektiv 2014/92/EU med hensyn til tekniske reguleringsstandarder for en standardisert EU-terminologi for de mest representative betalingskontotjenestene (EUT L 6 av 11.1.2018, s. 3).</w:t>
      </w:r>
    </w:p>
  </w:footnote>
  <w:footnote w:id="28">
    <w:p w14:paraId="11AC0866" w14:textId="5BD97CDC" w:rsidR="002A42C0" w:rsidRDefault="00955B86">
      <w:pPr>
        <w:pStyle w:val="Fotnotetekst"/>
      </w:pPr>
      <w:r>
        <w:rPr>
          <w:vertAlign w:val="superscript"/>
        </w:rPr>
        <w:footnoteRef/>
      </w:r>
      <w:r w:rsidRPr="00130224">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 w:id="29">
    <w:p w14:paraId="0FCAEC40" w14:textId="77777777" w:rsidR="002A42C0" w:rsidRDefault="00955B86" w:rsidP="00130224">
      <w:pPr>
        <w:pStyle w:val="Fotnotetekst"/>
      </w:pPr>
      <w:r>
        <w:rPr>
          <w:vertAlign w:val="superscript"/>
        </w:rPr>
        <w:footnoteRef/>
      </w:r>
      <w:r w:rsidRPr="00130224">
        <w:t>EUT L 257 av 28.8.2014, s. 214.</w:t>
      </w:r>
    </w:p>
  </w:footnote>
  <w:footnote w:id="30">
    <w:p w14:paraId="0EA6FE66" w14:textId="4197E57B" w:rsidR="002A42C0" w:rsidRDefault="00955B86">
      <w:pPr>
        <w:pStyle w:val="Fotnotetekst"/>
      </w:pPr>
      <w:r>
        <w:rPr>
          <w:vertAlign w:val="superscript"/>
        </w:rPr>
        <w:footnoteRef/>
      </w:r>
      <w:r w:rsidRPr="00130224">
        <w:t>Delegert kommisjonsforordning (EU) 2018/32 av 28. september 2017 om utfylling av europaparlaments- og rådsdirektiv 2014/92/EU med hensyn til tekniske reguleringsstandarder for en standardisert EU-terminologi for de mest representative betalingskontotjenestene (se EUT L 6 av 11.1.2018, s. 3).</w:t>
      </w:r>
    </w:p>
  </w:footnote>
  <w:footnote w:id="31">
    <w:p w14:paraId="66A240BC" w14:textId="7B4B6630" w:rsidR="002A42C0" w:rsidRDefault="00955B86">
      <w:pPr>
        <w:pStyle w:val="Fotnotetekst"/>
      </w:pPr>
      <w:r>
        <w:rPr>
          <w:vertAlign w:val="superscript"/>
        </w:rPr>
        <w:footnoteRef/>
      </w:r>
      <w:r w:rsidRPr="00130224">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D64F9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D24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2A6D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AEC8E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0D0489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481A714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172186704">
    <w:abstractNumId w:val="4"/>
  </w:num>
  <w:num w:numId="2" w16cid:durableId="427700375">
    <w:abstractNumId w:val="3"/>
  </w:num>
  <w:num w:numId="3" w16cid:durableId="1898197343">
    <w:abstractNumId w:val="2"/>
  </w:num>
  <w:num w:numId="4" w16cid:durableId="134304126">
    <w:abstractNumId w:val="1"/>
  </w:num>
  <w:num w:numId="5" w16cid:durableId="1254624525">
    <w:abstractNumId w:val="0"/>
  </w:num>
  <w:num w:numId="6" w16cid:durableId="1907111089">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1176455463">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472915432">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62723534">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940600032">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804303248">
    <w:abstractNumId w:val="5"/>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507214295">
    <w:abstractNumId w:val="5"/>
    <w:lvlOverride w:ilvl="0">
      <w:lvl w:ilvl="0">
        <w:start w:val="1"/>
        <w:numFmt w:val="bullet"/>
        <w:lvlText w:val="2.5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911378164">
    <w:abstractNumId w:val="5"/>
    <w:lvlOverride w:ilvl="0">
      <w:lvl w:ilvl="0">
        <w:start w:val="1"/>
        <w:numFmt w:val="bullet"/>
        <w:lvlText w:val="2.6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1654336055">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16cid:durableId="1161045918">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6" w16cid:durableId="321930257">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126356499">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1930963937">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9" w16cid:durableId="308218419">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20" w16cid:durableId="1802842890">
    <w:abstractNumId w:val="5"/>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21" w16cid:durableId="1298294982">
    <w:abstractNumId w:val="5"/>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1366566934">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23" w16cid:durableId="240529033">
    <w:abstractNumId w:val="5"/>
    <w:lvlOverride w:ilvl="0">
      <w:lvl w:ilvl="0">
        <w:start w:val="1"/>
        <w:numFmt w:val="bullet"/>
        <w:lvlText w:val="Vedlegg 2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1801413455">
    <w:abstractNumId w:val="5"/>
    <w:lvlOverride w:ilvl="0">
      <w:lvl w:ilvl="0">
        <w:start w:val="1"/>
        <w:numFmt w:val="bullet"/>
        <w:lvlText w:val="Vedlegg 3   "/>
        <w:legacy w:legacy="1" w:legacySpace="0" w:legacyIndent="0"/>
        <w:lvlJc w:val="left"/>
        <w:pPr>
          <w:ind w:left="0" w:firstLine="0"/>
        </w:pPr>
        <w:rPr>
          <w:rFonts w:ascii="Myriad Pro" w:hAnsi="Myriad Pro" w:hint="default"/>
          <w:b/>
          <w:i w:val="0"/>
          <w:strike w:val="0"/>
          <w:color w:val="000000"/>
          <w:sz w:val="22"/>
          <w:u w:val="none"/>
        </w:rPr>
      </w:lvl>
    </w:lvlOverride>
  </w:num>
  <w:num w:numId="25" w16cid:durableId="638192967">
    <w:abstractNumId w:val="5"/>
    <w:lvlOverride w:ilvl="0">
      <w:lvl w:ilvl="0">
        <w:start w:val="1"/>
        <w:numFmt w:val="bullet"/>
        <w:lvlText w:val="Undervedlegg 1"/>
        <w:legacy w:legacy="1" w:legacySpace="0" w:legacyIndent="0"/>
        <w:lvlJc w:val="left"/>
        <w:pPr>
          <w:ind w:left="0" w:firstLine="0"/>
        </w:pPr>
        <w:rPr>
          <w:rFonts w:ascii="Myriad Pro" w:hAnsi="Myriad Pro" w:hint="default"/>
          <w:b w:val="0"/>
          <w:i/>
          <w:strike w:val="0"/>
          <w:color w:val="000000"/>
          <w:sz w:val="22"/>
          <w:u w:val="none"/>
        </w:rPr>
      </w:lvl>
    </w:lvlOverride>
  </w:num>
  <w:num w:numId="26" w16cid:durableId="249239755">
    <w:abstractNumId w:val="5"/>
    <w:lvlOverride w:ilvl="0">
      <w:lvl w:ilvl="0">
        <w:start w:val="1"/>
        <w:numFmt w:val="bullet"/>
        <w:lvlText w:val="Vedlegg 4   "/>
        <w:legacy w:legacy="1" w:legacySpace="0" w:legacyIndent="0"/>
        <w:lvlJc w:val="left"/>
        <w:pPr>
          <w:ind w:left="0" w:firstLine="0"/>
        </w:pPr>
        <w:rPr>
          <w:rFonts w:ascii="Myriad Pro" w:hAnsi="Myriad Pro" w:hint="default"/>
          <w:b/>
          <w:i w:val="0"/>
          <w:strike w:val="0"/>
          <w:color w:val="000000"/>
          <w:sz w:val="22"/>
          <w:u w:val="none"/>
        </w:rPr>
      </w:lvl>
    </w:lvlOverride>
  </w:num>
  <w:num w:numId="27" w16cid:durableId="1713967765">
    <w:abstractNumId w:val="5"/>
    <w:lvlOverride w:ilvl="0">
      <w:lvl w:ilvl="0">
        <w:start w:val="1"/>
        <w:numFmt w:val="bullet"/>
        <w:lvlText w:val=" • "/>
        <w:legacy w:legacy="1" w:legacySpace="0" w:legacyIndent="0"/>
        <w:lvlJc w:val="left"/>
        <w:pPr>
          <w:ind w:left="0" w:firstLine="0"/>
        </w:pPr>
        <w:rPr>
          <w:rFonts w:ascii="Myriad Pro" w:hAnsi="Myriad Pro" w:hint="default"/>
          <w:b w:val="0"/>
          <w:i w:val="0"/>
          <w:strike w:val="0"/>
          <w:color w:val="000000"/>
          <w:sz w:val="27"/>
          <w:u w:val="none"/>
        </w:rPr>
      </w:lvl>
    </w:lvlOverride>
  </w:num>
  <w:num w:numId="28" w16cid:durableId="316765309">
    <w:abstractNumId w:val="5"/>
    <w:lvlOverride w:ilvl="0">
      <w:lvl w:ilvl="0">
        <w:start w:val="1"/>
        <w:numFmt w:val="bullet"/>
        <w:lvlText w:val="Vedlegg 5   "/>
        <w:legacy w:legacy="1" w:legacySpace="0" w:legacyIndent="0"/>
        <w:lvlJc w:val="left"/>
        <w:pPr>
          <w:ind w:left="0" w:firstLine="0"/>
        </w:pPr>
        <w:rPr>
          <w:rFonts w:ascii="Myriad Pro" w:hAnsi="Myriad Pro" w:hint="default"/>
          <w:b/>
          <w:i w:val="0"/>
          <w:strike w:val="0"/>
          <w:color w:val="000000"/>
          <w:sz w:val="22"/>
          <w:u w:val="none"/>
        </w:rPr>
      </w:lvl>
    </w:lvlOverride>
  </w:num>
  <w:num w:numId="29" w16cid:durableId="1886061809">
    <w:abstractNumId w:val="22"/>
  </w:num>
  <w:num w:numId="30" w16cid:durableId="1036783043">
    <w:abstractNumId w:val="6"/>
  </w:num>
  <w:num w:numId="31" w16cid:durableId="396366883">
    <w:abstractNumId w:val="20"/>
  </w:num>
  <w:num w:numId="32" w16cid:durableId="956108010">
    <w:abstractNumId w:val="13"/>
  </w:num>
  <w:num w:numId="33" w16cid:durableId="453135492">
    <w:abstractNumId w:val="18"/>
  </w:num>
  <w:num w:numId="34" w16cid:durableId="679309313">
    <w:abstractNumId w:val="23"/>
  </w:num>
  <w:num w:numId="35" w16cid:durableId="883562045">
    <w:abstractNumId w:val="8"/>
  </w:num>
  <w:num w:numId="36" w16cid:durableId="1222399344">
    <w:abstractNumId w:val="7"/>
  </w:num>
  <w:num w:numId="37" w16cid:durableId="2040665303">
    <w:abstractNumId w:val="19"/>
  </w:num>
  <w:num w:numId="38" w16cid:durableId="870262658">
    <w:abstractNumId w:val="9"/>
  </w:num>
  <w:num w:numId="39" w16cid:durableId="1662387091">
    <w:abstractNumId w:val="17"/>
  </w:num>
  <w:num w:numId="40" w16cid:durableId="1243683372">
    <w:abstractNumId w:val="14"/>
  </w:num>
  <w:num w:numId="41" w16cid:durableId="1360207111">
    <w:abstractNumId w:val="24"/>
  </w:num>
  <w:num w:numId="42" w16cid:durableId="1162039868">
    <w:abstractNumId w:val="11"/>
  </w:num>
  <w:num w:numId="43" w16cid:durableId="391848439">
    <w:abstractNumId w:val="21"/>
  </w:num>
  <w:num w:numId="44" w16cid:durableId="714083789">
    <w:abstractNumId w:val="25"/>
  </w:num>
  <w:num w:numId="45" w16cid:durableId="800271756">
    <w:abstractNumId w:val="15"/>
  </w:num>
  <w:num w:numId="46" w16cid:durableId="50732071">
    <w:abstractNumId w:val="16"/>
  </w:num>
  <w:num w:numId="47" w16cid:durableId="869027220">
    <w:abstractNumId w:val="10"/>
  </w:num>
  <w:num w:numId="48" w16cid:durableId="1757896176">
    <w:abstractNumId w:val="12"/>
  </w:num>
  <w:num w:numId="49" w16cid:durableId="4027203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30224"/>
    <w:rsid w:val="00130224"/>
    <w:rsid w:val="00187A9B"/>
    <w:rsid w:val="002A42C0"/>
    <w:rsid w:val="006E750D"/>
    <w:rsid w:val="00955B86"/>
    <w:rsid w:val="00B347C3"/>
    <w:rsid w:val="00C25606"/>
    <w:rsid w:val="00C640DF"/>
    <w:rsid w:val="00C647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6977A5"/>
  <w14:defaultImageDpi w14:val="0"/>
  <w15:docId w15:val="{295DC36E-EA60-48C0-A517-1E61169F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7C3"/>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B347C3"/>
    <w:pPr>
      <w:keepNext/>
      <w:keepLines/>
      <w:numPr>
        <w:numId w:val="4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347C3"/>
    <w:pPr>
      <w:keepNext/>
      <w:keepLines/>
      <w:numPr>
        <w:ilvl w:val="1"/>
        <w:numId w:val="49"/>
      </w:numPr>
      <w:spacing w:before="360" w:after="80"/>
      <w:outlineLvl w:val="1"/>
    </w:pPr>
    <w:rPr>
      <w:rFonts w:ascii="Arial" w:hAnsi="Arial"/>
      <w:b/>
      <w:sz w:val="28"/>
    </w:rPr>
  </w:style>
  <w:style w:type="paragraph" w:styleId="Overskrift3">
    <w:name w:val="heading 3"/>
    <w:basedOn w:val="Normal"/>
    <w:next w:val="Normal"/>
    <w:link w:val="Overskrift3Tegn"/>
    <w:qFormat/>
    <w:rsid w:val="00B347C3"/>
    <w:pPr>
      <w:keepNext/>
      <w:keepLines/>
      <w:numPr>
        <w:ilvl w:val="2"/>
        <w:numId w:val="49"/>
      </w:numPr>
      <w:spacing w:before="360" w:after="80"/>
      <w:outlineLvl w:val="2"/>
    </w:pPr>
    <w:rPr>
      <w:rFonts w:ascii="Arial" w:hAnsi="Arial"/>
      <w:b/>
      <w:spacing w:val="0"/>
    </w:rPr>
  </w:style>
  <w:style w:type="paragraph" w:styleId="Overskrift4">
    <w:name w:val="heading 4"/>
    <w:basedOn w:val="Normal"/>
    <w:next w:val="Normal"/>
    <w:link w:val="Overskrift4Tegn"/>
    <w:qFormat/>
    <w:rsid w:val="00B347C3"/>
    <w:pPr>
      <w:keepNext/>
      <w:keepLines/>
      <w:numPr>
        <w:ilvl w:val="3"/>
        <w:numId w:val="49"/>
      </w:numPr>
      <w:spacing w:before="120" w:after="0"/>
      <w:outlineLvl w:val="3"/>
    </w:pPr>
    <w:rPr>
      <w:rFonts w:ascii="Arial" w:hAnsi="Arial"/>
      <w:i/>
    </w:rPr>
  </w:style>
  <w:style w:type="paragraph" w:styleId="Overskrift5">
    <w:name w:val="heading 5"/>
    <w:basedOn w:val="Normal"/>
    <w:next w:val="Normal"/>
    <w:link w:val="Overskrift5Tegn"/>
    <w:qFormat/>
    <w:rsid w:val="00B347C3"/>
    <w:pPr>
      <w:keepNext/>
      <w:numPr>
        <w:ilvl w:val="4"/>
        <w:numId w:val="49"/>
      </w:numPr>
      <w:spacing w:before="120" w:after="0"/>
      <w:outlineLvl w:val="4"/>
    </w:pPr>
    <w:rPr>
      <w:rFonts w:ascii="Arial" w:hAnsi="Arial"/>
      <w:i/>
      <w:spacing w:val="0"/>
    </w:rPr>
  </w:style>
  <w:style w:type="paragraph" w:styleId="Overskrift6">
    <w:name w:val="heading 6"/>
    <w:basedOn w:val="Normal"/>
    <w:next w:val="Normal"/>
    <w:link w:val="Overskrift6Tegn"/>
    <w:qFormat/>
    <w:rsid w:val="00B347C3"/>
    <w:pPr>
      <w:numPr>
        <w:ilvl w:val="5"/>
        <w:numId w:val="29"/>
      </w:numPr>
      <w:spacing w:before="240" w:after="60"/>
      <w:outlineLvl w:val="5"/>
    </w:pPr>
    <w:rPr>
      <w:rFonts w:ascii="Arial" w:hAnsi="Arial"/>
      <w:i/>
      <w:sz w:val="22"/>
    </w:rPr>
  </w:style>
  <w:style w:type="paragraph" w:styleId="Overskrift7">
    <w:name w:val="heading 7"/>
    <w:basedOn w:val="Normal"/>
    <w:next w:val="Normal"/>
    <w:link w:val="Overskrift7Tegn"/>
    <w:qFormat/>
    <w:rsid w:val="00B347C3"/>
    <w:pPr>
      <w:numPr>
        <w:ilvl w:val="6"/>
        <w:numId w:val="29"/>
      </w:numPr>
      <w:spacing w:before="240" w:after="60"/>
      <w:outlineLvl w:val="6"/>
    </w:pPr>
    <w:rPr>
      <w:rFonts w:ascii="Arial" w:hAnsi="Arial"/>
    </w:rPr>
  </w:style>
  <w:style w:type="paragraph" w:styleId="Overskrift8">
    <w:name w:val="heading 8"/>
    <w:basedOn w:val="Normal"/>
    <w:next w:val="Normal"/>
    <w:link w:val="Overskrift8Tegn"/>
    <w:qFormat/>
    <w:rsid w:val="00B347C3"/>
    <w:pPr>
      <w:numPr>
        <w:ilvl w:val="7"/>
        <w:numId w:val="29"/>
      </w:numPr>
      <w:spacing w:before="240" w:after="60"/>
      <w:outlineLvl w:val="7"/>
    </w:pPr>
    <w:rPr>
      <w:rFonts w:ascii="Arial" w:hAnsi="Arial"/>
      <w:i/>
    </w:rPr>
  </w:style>
  <w:style w:type="paragraph" w:styleId="Overskrift9">
    <w:name w:val="heading 9"/>
    <w:basedOn w:val="Normal"/>
    <w:next w:val="Normal"/>
    <w:link w:val="Overskrift9Tegn"/>
    <w:qFormat/>
    <w:rsid w:val="00B347C3"/>
    <w:pPr>
      <w:numPr>
        <w:ilvl w:val="8"/>
        <w:numId w:val="2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347C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347C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347C3"/>
    <w:pPr>
      <w:keepNext/>
      <w:keepLines/>
      <w:spacing w:before="240" w:after="240"/>
    </w:pPr>
  </w:style>
  <w:style w:type="paragraph" w:customStyle="1" w:styleId="a-konge-tit">
    <w:name w:val="a-konge-tit"/>
    <w:basedOn w:val="Normal"/>
    <w:next w:val="Normal"/>
    <w:rsid w:val="00B347C3"/>
    <w:pPr>
      <w:keepNext/>
      <w:keepLines/>
      <w:spacing w:before="240"/>
      <w:jc w:val="center"/>
    </w:pPr>
    <w:rPr>
      <w:spacing w:val="30"/>
    </w:rPr>
  </w:style>
  <w:style w:type="paragraph" w:customStyle="1" w:styleId="a-tilraar-dep">
    <w:name w:val="a-tilraar-dep"/>
    <w:basedOn w:val="Normal"/>
    <w:next w:val="Normal"/>
    <w:rsid w:val="00B347C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347C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347C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347C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B347C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B347C3"/>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B347C3"/>
    <w:pPr>
      <w:numPr>
        <w:numId w:val="31"/>
      </w:numPr>
      <w:spacing w:after="0"/>
    </w:pPr>
  </w:style>
  <w:style w:type="paragraph" w:customStyle="1" w:styleId="alfaliste2">
    <w:name w:val="alfaliste 2"/>
    <w:basedOn w:val="Liste2"/>
    <w:rsid w:val="00B347C3"/>
    <w:pPr>
      <w:numPr>
        <w:numId w:val="31"/>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347C3"/>
    <w:pPr>
      <w:numPr>
        <w:ilvl w:val="2"/>
        <w:numId w:val="31"/>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347C3"/>
    <w:pPr>
      <w:numPr>
        <w:ilvl w:val="3"/>
        <w:numId w:val="3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347C3"/>
    <w:pPr>
      <w:numPr>
        <w:ilvl w:val="4"/>
        <w:numId w:val="31"/>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B347C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B347C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B347C3"/>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B347C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B347C3"/>
    <w:rPr>
      <w:rFonts w:ascii="Arial" w:eastAsia="Times New Roman" w:hAnsi="Arial"/>
      <w:b/>
      <w:spacing w:val="4"/>
      <w:sz w:val="28"/>
    </w:rPr>
  </w:style>
  <w:style w:type="paragraph" w:customStyle="1" w:styleId="b-post">
    <w:name w:val="b-post"/>
    <w:basedOn w:val="Normal"/>
    <w:next w:val="Normal"/>
    <w:rsid w:val="00B347C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B347C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B347C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B347C3"/>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347C3"/>
  </w:style>
  <w:style w:type="paragraph" w:customStyle="1" w:styleId="Def">
    <w:name w:val="Def"/>
    <w:basedOn w:val="hengende-innrykk"/>
    <w:rsid w:val="00B347C3"/>
    <w:pPr>
      <w:spacing w:line="240" w:lineRule="auto"/>
      <w:ind w:left="0" w:firstLine="0"/>
    </w:pPr>
    <w:rPr>
      <w:rFonts w:ascii="Times" w:eastAsia="Batang" w:hAnsi="Times"/>
      <w:spacing w:val="0"/>
      <w:szCs w:val="20"/>
    </w:rPr>
  </w:style>
  <w:style w:type="paragraph" w:customStyle="1" w:styleId="del-nr">
    <w:name w:val="del-nr"/>
    <w:basedOn w:val="Normal"/>
    <w:qFormat/>
    <w:rsid w:val="00B347C3"/>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B347C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B347C3"/>
  </w:style>
  <w:style w:type="paragraph" w:customStyle="1" w:styleId="figur-noter">
    <w:name w:val="figur-noter"/>
    <w:basedOn w:val="Normal"/>
    <w:next w:val="Normal"/>
    <w:rsid w:val="00B347C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347C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347C3"/>
    <w:rPr>
      <w:sz w:val="20"/>
    </w:rPr>
  </w:style>
  <w:style w:type="character" w:customStyle="1" w:styleId="FotnotetekstTegn">
    <w:name w:val="Fotnotetekst Tegn"/>
    <w:basedOn w:val="Standardskriftforavsnitt"/>
    <w:link w:val="Fotnotetekst"/>
    <w:rsid w:val="00B347C3"/>
    <w:rPr>
      <w:rFonts w:ascii="Times New Roman" w:eastAsia="Times New Roman" w:hAnsi="Times New Roman"/>
      <w:spacing w:val="4"/>
      <w:sz w:val="20"/>
    </w:rPr>
  </w:style>
  <w:style w:type="paragraph" w:customStyle="1" w:styleId="friliste">
    <w:name w:val="friliste"/>
    <w:basedOn w:val="Normal"/>
    <w:qFormat/>
    <w:rsid w:val="00B347C3"/>
    <w:pPr>
      <w:tabs>
        <w:tab w:val="left" w:pos="397"/>
      </w:tabs>
      <w:spacing w:after="0"/>
      <w:ind w:left="397" w:hanging="397"/>
    </w:pPr>
    <w:rPr>
      <w:spacing w:val="0"/>
    </w:rPr>
  </w:style>
  <w:style w:type="paragraph" w:customStyle="1" w:styleId="friliste2">
    <w:name w:val="friliste 2"/>
    <w:basedOn w:val="Normal"/>
    <w:qFormat/>
    <w:rsid w:val="00B347C3"/>
    <w:pPr>
      <w:tabs>
        <w:tab w:val="left" w:pos="794"/>
      </w:tabs>
      <w:spacing w:after="0"/>
      <w:ind w:left="794" w:hanging="397"/>
    </w:pPr>
    <w:rPr>
      <w:spacing w:val="0"/>
    </w:rPr>
  </w:style>
  <w:style w:type="paragraph" w:customStyle="1" w:styleId="friliste3">
    <w:name w:val="friliste 3"/>
    <w:basedOn w:val="Normal"/>
    <w:qFormat/>
    <w:rsid w:val="00B347C3"/>
    <w:pPr>
      <w:tabs>
        <w:tab w:val="left" w:pos="1191"/>
      </w:tabs>
      <w:spacing w:after="0"/>
      <w:ind w:left="1191" w:hanging="397"/>
    </w:pPr>
    <w:rPr>
      <w:spacing w:val="0"/>
    </w:rPr>
  </w:style>
  <w:style w:type="paragraph" w:customStyle="1" w:styleId="friliste4">
    <w:name w:val="friliste 4"/>
    <w:basedOn w:val="Normal"/>
    <w:qFormat/>
    <w:rsid w:val="00B347C3"/>
    <w:pPr>
      <w:tabs>
        <w:tab w:val="left" w:pos="1588"/>
      </w:tabs>
      <w:spacing w:after="0"/>
      <w:ind w:left="1588" w:hanging="397"/>
    </w:pPr>
    <w:rPr>
      <w:spacing w:val="0"/>
    </w:rPr>
  </w:style>
  <w:style w:type="paragraph" w:customStyle="1" w:styleId="friliste5">
    <w:name w:val="friliste 5"/>
    <w:basedOn w:val="Normal"/>
    <w:qFormat/>
    <w:rsid w:val="00B347C3"/>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347C3"/>
    <w:pPr>
      <w:ind w:left="1418" w:hanging="1418"/>
    </w:pPr>
  </w:style>
  <w:style w:type="paragraph" w:customStyle="1" w:styleId="i-budkap-over">
    <w:name w:val="i-budkap-over"/>
    <w:basedOn w:val="Normal"/>
    <w:next w:val="Normal"/>
    <w:rsid w:val="00B347C3"/>
    <w:pPr>
      <w:jc w:val="right"/>
    </w:pPr>
    <w:rPr>
      <w:rFonts w:ascii="Times" w:hAnsi="Times"/>
      <w:b/>
      <w:noProof/>
    </w:rPr>
  </w:style>
  <w:style w:type="paragraph" w:customStyle="1" w:styleId="i-dep">
    <w:name w:val="i-dep"/>
    <w:basedOn w:val="Normal"/>
    <w:next w:val="Normal"/>
    <w:rsid w:val="00B347C3"/>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B347C3"/>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B347C3"/>
    <w:pPr>
      <w:keepNext/>
      <w:keepLines/>
      <w:jc w:val="center"/>
    </w:pPr>
    <w:rPr>
      <w:rFonts w:eastAsia="Batang"/>
      <w:b/>
      <w:sz w:val="28"/>
    </w:rPr>
  </w:style>
  <w:style w:type="paragraph" w:customStyle="1" w:styleId="i-mtit">
    <w:name w:val="i-mtit"/>
    <w:basedOn w:val="Normal"/>
    <w:next w:val="Normal"/>
    <w:rsid w:val="00B347C3"/>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B347C3"/>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B347C3"/>
    <w:pPr>
      <w:spacing w:after="0"/>
      <w:jc w:val="center"/>
    </w:pPr>
    <w:rPr>
      <w:rFonts w:ascii="Times" w:hAnsi="Times"/>
      <w:i/>
      <w:noProof/>
    </w:rPr>
  </w:style>
  <w:style w:type="paragraph" w:customStyle="1" w:styleId="i-termin">
    <w:name w:val="i-termin"/>
    <w:basedOn w:val="Normal"/>
    <w:next w:val="Normal"/>
    <w:rsid w:val="00B347C3"/>
    <w:pPr>
      <w:spacing w:before="360"/>
      <w:jc w:val="center"/>
    </w:pPr>
    <w:rPr>
      <w:b/>
      <w:noProof/>
      <w:sz w:val="28"/>
    </w:rPr>
  </w:style>
  <w:style w:type="paragraph" w:customStyle="1" w:styleId="i-tit">
    <w:name w:val="i-tit"/>
    <w:basedOn w:val="Normal"/>
    <w:next w:val="i-statsrdato"/>
    <w:rsid w:val="00B347C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B347C3"/>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B347C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B347C3"/>
    <w:pPr>
      <w:numPr>
        <w:numId w:val="40"/>
      </w:numPr>
    </w:pPr>
    <w:rPr>
      <w:rFonts w:eastAsiaTheme="minorEastAsia"/>
    </w:rPr>
  </w:style>
  <w:style w:type="paragraph" w:customStyle="1" w:styleId="l-alfaliste2">
    <w:name w:val="l-alfaliste 2"/>
    <w:basedOn w:val="alfaliste2"/>
    <w:qFormat/>
    <w:rsid w:val="00B347C3"/>
    <w:pPr>
      <w:numPr>
        <w:numId w:val="4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347C3"/>
    <w:pPr>
      <w:numPr>
        <w:numId w:val="4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347C3"/>
    <w:pPr>
      <w:numPr>
        <w:numId w:val="4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347C3"/>
    <w:pPr>
      <w:numPr>
        <w:numId w:val="4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B347C3"/>
    <w:rPr>
      <w:lang w:val="nn-NO"/>
    </w:rPr>
  </w:style>
  <w:style w:type="paragraph" w:customStyle="1" w:styleId="l-ledd">
    <w:name w:val="l-ledd"/>
    <w:basedOn w:val="Normal"/>
    <w:qFormat/>
    <w:rsid w:val="00B347C3"/>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347C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347C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347C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B347C3"/>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B347C3"/>
    <w:pPr>
      <w:spacing w:after="0"/>
    </w:pPr>
  </w:style>
  <w:style w:type="paragraph" w:customStyle="1" w:styleId="l-tit-endr-avsnitt">
    <w:name w:val="l-tit-endr-avsnitt"/>
    <w:basedOn w:val="l-tit-endr-lovkap"/>
    <w:qFormat/>
    <w:rsid w:val="00B347C3"/>
  </w:style>
  <w:style w:type="paragraph" w:customStyle="1" w:styleId="l-tit-endr-ledd">
    <w:name w:val="l-tit-endr-ledd"/>
    <w:basedOn w:val="Normal"/>
    <w:qFormat/>
    <w:rsid w:val="00B347C3"/>
    <w:pPr>
      <w:keepNext/>
      <w:spacing w:before="240" w:after="0" w:line="240" w:lineRule="auto"/>
    </w:pPr>
    <w:rPr>
      <w:rFonts w:ascii="Times" w:hAnsi="Times"/>
      <w:noProof/>
      <w:lang w:val="nn-NO"/>
    </w:rPr>
  </w:style>
  <w:style w:type="paragraph" w:customStyle="1" w:styleId="l-tit-endr-lov">
    <w:name w:val="l-tit-endr-lov"/>
    <w:basedOn w:val="Normal"/>
    <w:qFormat/>
    <w:rsid w:val="00B347C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347C3"/>
    <w:pPr>
      <w:keepNext/>
      <w:spacing w:before="240" w:after="0" w:line="240" w:lineRule="auto"/>
    </w:pPr>
    <w:rPr>
      <w:rFonts w:ascii="Times" w:hAnsi="Times"/>
      <w:noProof/>
      <w:lang w:val="nn-NO"/>
    </w:rPr>
  </w:style>
  <w:style w:type="paragraph" w:customStyle="1" w:styleId="l-tit-endr-lovkap">
    <w:name w:val="l-tit-endr-lovkap"/>
    <w:basedOn w:val="Normal"/>
    <w:qFormat/>
    <w:rsid w:val="00B347C3"/>
    <w:pPr>
      <w:keepNext/>
      <w:spacing w:before="240" w:after="0" w:line="240" w:lineRule="auto"/>
    </w:pPr>
    <w:rPr>
      <w:rFonts w:ascii="Times" w:hAnsi="Times"/>
      <w:noProof/>
      <w:lang w:val="nn-NO"/>
    </w:rPr>
  </w:style>
  <w:style w:type="paragraph" w:customStyle="1" w:styleId="l-tit-endr-paragraf">
    <w:name w:val="l-tit-endr-paragraf"/>
    <w:basedOn w:val="Normal"/>
    <w:qFormat/>
    <w:rsid w:val="00B347C3"/>
    <w:pPr>
      <w:keepNext/>
      <w:spacing w:before="240" w:after="0" w:line="240" w:lineRule="auto"/>
    </w:pPr>
    <w:rPr>
      <w:rFonts w:ascii="Times" w:hAnsi="Times"/>
      <w:noProof/>
      <w:lang w:val="nn-NO"/>
    </w:rPr>
  </w:style>
  <w:style w:type="paragraph" w:customStyle="1" w:styleId="l-tit-endr-punktum">
    <w:name w:val="l-tit-endr-punktum"/>
    <w:basedOn w:val="l-tit-endr-ledd"/>
    <w:qFormat/>
    <w:rsid w:val="00B347C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B347C3"/>
    <w:pPr>
      <w:numPr>
        <w:numId w:val="34"/>
      </w:numPr>
      <w:spacing w:line="240" w:lineRule="auto"/>
      <w:contextualSpacing/>
    </w:pPr>
  </w:style>
  <w:style w:type="paragraph" w:styleId="Liste2">
    <w:name w:val="List 2"/>
    <w:basedOn w:val="Normal"/>
    <w:rsid w:val="00B347C3"/>
    <w:pPr>
      <w:numPr>
        <w:ilvl w:val="1"/>
        <w:numId w:val="34"/>
      </w:numPr>
      <w:spacing w:after="0"/>
    </w:pPr>
  </w:style>
  <w:style w:type="paragraph" w:styleId="Liste3">
    <w:name w:val="List 3"/>
    <w:basedOn w:val="Normal"/>
    <w:rsid w:val="00B347C3"/>
    <w:pPr>
      <w:numPr>
        <w:ilvl w:val="2"/>
        <w:numId w:val="34"/>
      </w:numPr>
      <w:spacing w:after="0"/>
    </w:pPr>
    <w:rPr>
      <w:spacing w:val="0"/>
    </w:rPr>
  </w:style>
  <w:style w:type="paragraph" w:styleId="Liste4">
    <w:name w:val="List 4"/>
    <w:basedOn w:val="Normal"/>
    <w:rsid w:val="00B347C3"/>
    <w:pPr>
      <w:numPr>
        <w:ilvl w:val="3"/>
        <w:numId w:val="34"/>
      </w:numPr>
      <w:spacing w:after="0"/>
    </w:pPr>
    <w:rPr>
      <w:spacing w:val="0"/>
    </w:rPr>
  </w:style>
  <w:style w:type="paragraph" w:styleId="Liste5">
    <w:name w:val="List 5"/>
    <w:basedOn w:val="Normal"/>
    <w:rsid w:val="00B347C3"/>
    <w:pPr>
      <w:numPr>
        <w:ilvl w:val="4"/>
        <w:numId w:val="34"/>
      </w:numPr>
      <w:spacing w:after="0"/>
    </w:pPr>
    <w:rPr>
      <w:spacing w:val="0"/>
    </w:rPr>
  </w:style>
  <w:style w:type="paragraph" w:customStyle="1" w:styleId="Listebombe">
    <w:name w:val="Liste bombe"/>
    <w:basedOn w:val="Liste"/>
    <w:qFormat/>
    <w:rsid w:val="00B347C3"/>
    <w:pPr>
      <w:numPr>
        <w:numId w:val="42"/>
      </w:numPr>
      <w:tabs>
        <w:tab w:val="left" w:pos="397"/>
      </w:tabs>
      <w:ind w:left="397" w:hanging="397"/>
    </w:pPr>
  </w:style>
  <w:style w:type="paragraph" w:customStyle="1" w:styleId="Listebombe2">
    <w:name w:val="Liste bombe 2"/>
    <w:basedOn w:val="Liste2"/>
    <w:qFormat/>
    <w:rsid w:val="00B347C3"/>
    <w:pPr>
      <w:numPr>
        <w:ilvl w:val="0"/>
        <w:numId w:val="43"/>
      </w:numPr>
      <w:ind w:left="794" w:hanging="397"/>
    </w:pPr>
  </w:style>
  <w:style w:type="paragraph" w:customStyle="1" w:styleId="Listebombe3">
    <w:name w:val="Liste bombe 3"/>
    <w:basedOn w:val="Liste3"/>
    <w:qFormat/>
    <w:rsid w:val="00B347C3"/>
    <w:pPr>
      <w:numPr>
        <w:ilvl w:val="0"/>
        <w:numId w:val="44"/>
      </w:numPr>
      <w:ind w:left="1191" w:hanging="397"/>
    </w:pPr>
  </w:style>
  <w:style w:type="paragraph" w:customStyle="1" w:styleId="Listebombe4">
    <w:name w:val="Liste bombe 4"/>
    <w:basedOn w:val="Liste4"/>
    <w:qFormat/>
    <w:rsid w:val="00B347C3"/>
    <w:pPr>
      <w:numPr>
        <w:ilvl w:val="0"/>
        <w:numId w:val="45"/>
      </w:numPr>
      <w:ind w:left="1588" w:hanging="397"/>
    </w:pPr>
  </w:style>
  <w:style w:type="paragraph" w:customStyle="1" w:styleId="Listebombe5">
    <w:name w:val="Liste bombe 5"/>
    <w:basedOn w:val="Liste5"/>
    <w:qFormat/>
    <w:rsid w:val="00B347C3"/>
    <w:pPr>
      <w:numPr>
        <w:ilvl w:val="0"/>
        <w:numId w:val="46"/>
      </w:numPr>
      <w:ind w:left="1985" w:hanging="397"/>
    </w:pPr>
  </w:style>
  <w:style w:type="paragraph" w:styleId="Listeavsnitt">
    <w:name w:val="List Paragraph"/>
    <w:basedOn w:val="Normal"/>
    <w:uiPriority w:val="34"/>
    <w:qFormat/>
    <w:rsid w:val="00B347C3"/>
    <w:pPr>
      <w:spacing w:before="60" w:after="0"/>
      <w:ind w:left="397"/>
    </w:pPr>
    <w:rPr>
      <w:spacing w:val="0"/>
    </w:rPr>
  </w:style>
  <w:style w:type="paragraph" w:customStyle="1" w:styleId="Listeavsnitt2">
    <w:name w:val="Listeavsnitt 2"/>
    <w:basedOn w:val="Normal"/>
    <w:qFormat/>
    <w:rsid w:val="00B347C3"/>
    <w:pPr>
      <w:spacing w:before="60" w:after="0"/>
      <w:ind w:left="794"/>
    </w:pPr>
    <w:rPr>
      <w:spacing w:val="0"/>
    </w:rPr>
  </w:style>
  <w:style w:type="paragraph" w:customStyle="1" w:styleId="Listeavsnitt3">
    <w:name w:val="Listeavsnitt 3"/>
    <w:basedOn w:val="Normal"/>
    <w:qFormat/>
    <w:rsid w:val="00B347C3"/>
    <w:pPr>
      <w:spacing w:before="60" w:after="0"/>
      <w:ind w:left="1191"/>
    </w:pPr>
    <w:rPr>
      <w:spacing w:val="0"/>
    </w:rPr>
  </w:style>
  <w:style w:type="paragraph" w:customStyle="1" w:styleId="Listeavsnitt4">
    <w:name w:val="Listeavsnitt 4"/>
    <w:basedOn w:val="Normal"/>
    <w:qFormat/>
    <w:rsid w:val="00B347C3"/>
    <w:pPr>
      <w:spacing w:before="60" w:after="0"/>
      <w:ind w:left="1588"/>
    </w:pPr>
    <w:rPr>
      <w:spacing w:val="0"/>
    </w:rPr>
  </w:style>
  <w:style w:type="paragraph" w:customStyle="1" w:styleId="Listeavsnitt5">
    <w:name w:val="Listeavsnitt 5"/>
    <w:basedOn w:val="Normal"/>
    <w:qFormat/>
    <w:rsid w:val="00B347C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347C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B347C3"/>
    <w:pPr>
      <w:numPr>
        <w:numId w:val="32"/>
      </w:numPr>
      <w:spacing w:after="0"/>
    </w:pPr>
    <w:rPr>
      <w:rFonts w:ascii="Times" w:eastAsia="Batang" w:hAnsi="Times"/>
      <w:spacing w:val="0"/>
      <w:szCs w:val="20"/>
    </w:rPr>
  </w:style>
  <w:style w:type="paragraph" w:styleId="Nummerertliste2">
    <w:name w:val="List Number 2"/>
    <w:basedOn w:val="Normal"/>
    <w:rsid w:val="00B347C3"/>
    <w:pPr>
      <w:numPr>
        <w:ilvl w:val="1"/>
        <w:numId w:val="32"/>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347C3"/>
    <w:pPr>
      <w:numPr>
        <w:ilvl w:val="2"/>
        <w:numId w:val="3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347C3"/>
    <w:pPr>
      <w:numPr>
        <w:ilvl w:val="3"/>
        <w:numId w:val="3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347C3"/>
    <w:pPr>
      <w:numPr>
        <w:ilvl w:val="4"/>
        <w:numId w:val="3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B347C3"/>
    <w:pPr>
      <w:spacing w:after="0"/>
      <w:ind w:left="397"/>
    </w:pPr>
    <w:rPr>
      <w:spacing w:val="0"/>
      <w:lang w:val="en-US"/>
    </w:rPr>
  </w:style>
  <w:style w:type="paragraph" w:customStyle="1" w:styleId="opplisting3">
    <w:name w:val="opplisting 3"/>
    <w:basedOn w:val="Normal"/>
    <w:qFormat/>
    <w:rsid w:val="00B347C3"/>
    <w:pPr>
      <w:spacing w:after="0"/>
      <w:ind w:left="794"/>
    </w:pPr>
    <w:rPr>
      <w:spacing w:val="0"/>
    </w:rPr>
  </w:style>
  <w:style w:type="paragraph" w:customStyle="1" w:styleId="opplisting4">
    <w:name w:val="opplisting 4"/>
    <w:basedOn w:val="Normal"/>
    <w:qFormat/>
    <w:rsid w:val="00B347C3"/>
    <w:pPr>
      <w:spacing w:after="0"/>
      <w:ind w:left="1191"/>
    </w:pPr>
    <w:rPr>
      <w:spacing w:val="0"/>
    </w:rPr>
  </w:style>
  <w:style w:type="paragraph" w:customStyle="1" w:styleId="opplisting5">
    <w:name w:val="opplisting 5"/>
    <w:basedOn w:val="Normal"/>
    <w:qFormat/>
    <w:rsid w:val="00B347C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B347C3"/>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B347C3"/>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B347C3"/>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B347C3"/>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B347C3"/>
    <w:rPr>
      <w:spacing w:val="6"/>
      <w:sz w:val="19"/>
    </w:rPr>
  </w:style>
  <w:style w:type="paragraph" w:customStyle="1" w:styleId="ramme-noter">
    <w:name w:val="ramme-noter"/>
    <w:basedOn w:val="Normal"/>
    <w:next w:val="Normal"/>
    <w:rsid w:val="00B347C3"/>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347C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B347C3"/>
    <w:pPr>
      <w:numPr>
        <w:numId w:val="41"/>
      </w:numPr>
      <w:spacing w:after="0" w:line="240" w:lineRule="auto"/>
    </w:pPr>
    <w:rPr>
      <w:rFonts w:ascii="Times" w:eastAsia="Batang" w:hAnsi="Times"/>
      <w:spacing w:val="0"/>
      <w:szCs w:val="20"/>
    </w:rPr>
  </w:style>
  <w:style w:type="paragraph" w:customStyle="1" w:styleId="romertallliste2">
    <w:name w:val="romertall liste 2"/>
    <w:basedOn w:val="Normal"/>
    <w:rsid w:val="00B347C3"/>
    <w:pPr>
      <w:numPr>
        <w:ilvl w:val="1"/>
        <w:numId w:val="4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347C3"/>
    <w:pPr>
      <w:numPr>
        <w:ilvl w:val="2"/>
        <w:numId w:val="4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347C3"/>
    <w:pPr>
      <w:numPr>
        <w:ilvl w:val="3"/>
        <w:numId w:val="4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347C3"/>
    <w:pPr>
      <w:numPr>
        <w:ilvl w:val="4"/>
        <w:numId w:val="41"/>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B347C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347C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B347C3"/>
    <w:pPr>
      <w:keepNext/>
      <w:keepLines/>
      <w:numPr>
        <w:ilvl w:val="6"/>
        <w:numId w:val="4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347C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B347C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B347C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347C3"/>
    <w:pPr>
      <w:keepNext/>
      <w:keepLines/>
      <w:spacing w:before="360" w:after="240"/>
      <w:jc w:val="center"/>
    </w:pPr>
    <w:rPr>
      <w:rFonts w:ascii="Arial" w:hAnsi="Arial"/>
      <w:b/>
      <w:sz w:val="28"/>
    </w:rPr>
  </w:style>
  <w:style w:type="paragraph" w:customStyle="1" w:styleId="tittel-ordforkl">
    <w:name w:val="tittel-ordforkl"/>
    <w:basedOn w:val="Normal"/>
    <w:next w:val="Normal"/>
    <w:rsid w:val="00B347C3"/>
    <w:pPr>
      <w:keepNext/>
      <w:keepLines/>
      <w:spacing w:before="360" w:after="240"/>
      <w:jc w:val="center"/>
    </w:pPr>
    <w:rPr>
      <w:rFonts w:ascii="Arial" w:hAnsi="Arial"/>
      <w:b/>
      <w:sz w:val="28"/>
    </w:rPr>
  </w:style>
  <w:style w:type="paragraph" w:customStyle="1" w:styleId="tittel-ramme">
    <w:name w:val="tittel-ramme"/>
    <w:basedOn w:val="Normal"/>
    <w:next w:val="Normal"/>
    <w:rsid w:val="00B347C3"/>
    <w:pPr>
      <w:keepNext/>
      <w:keepLines/>
      <w:numPr>
        <w:ilvl w:val="7"/>
        <w:numId w:val="4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B347C3"/>
    <w:pPr>
      <w:keepNext/>
      <w:keepLines/>
      <w:spacing w:before="360"/>
    </w:pPr>
    <w:rPr>
      <w:rFonts w:ascii="Arial" w:hAnsi="Arial"/>
      <w:b/>
      <w:sz w:val="28"/>
    </w:rPr>
  </w:style>
  <w:style w:type="character" w:customStyle="1" w:styleId="UndertittelTegn">
    <w:name w:val="Undertittel Tegn"/>
    <w:basedOn w:val="Standardskriftforavsnitt"/>
    <w:link w:val="Undertittel"/>
    <w:rsid w:val="00B347C3"/>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B347C3"/>
    <w:pPr>
      <w:numPr>
        <w:numId w:val="0"/>
      </w:numPr>
    </w:pPr>
    <w:rPr>
      <w:b w:val="0"/>
      <w:i/>
    </w:rPr>
  </w:style>
  <w:style w:type="paragraph" w:customStyle="1" w:styleId="Undervedl-tittel">
    <w:name w:val="Undervedl-tittel"/>
    <w:basedOn w:val="Normal"/>
    <w:next w:val="Normal"/>
    <w:rsid w:val="00B347C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347C3"/>
    <w:pPr>
      <w:numPr>
        <w:numId w:val="0"/>
      </w:numPr>
      <w:outlineLvl w:val="9"/>
    </w:pPr>
  </w:style>
  <w:style w:type="paragraph" w:customStyle="1" w:styleId="v-Overskrift2">
    <w:name w:val="v-Overskrift 2"/>
    <w:basedOn w:val="Overskrift2"/>
    <w:next w:val="Normal"/>
    <w:rsid w:val="00B347C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B347C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347C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B347C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B347C3"/>
    <w:pPr>
      <w:numPr>
        <w:ilvl w:val="5"/>
        <w:numId w:val="4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B347C3"/>
    <w:pPr>
      <w:keepNext/>
      <w:keepLines/>
      <w:numPr>
        <w:numId w:val="30"/>
      </w:numPr>
      <w:ind w:left="357" w:hanging="357"/>
    </w:pPr>
    <w:rPr>
      <w:rFonts w:ascii="Arial" w:hAnsi="Arial"/>
      <w:b/>
      <w:u w:val="single"/>
    </w:rPr>
  </w:style>
  <w:style w:type="paragraph" w:customStyle="1" w:styleId="Kilde">
    <w:name w:val="Kilde"/>
    <w:basedOn w:val="Normal"/>
    <w:next w:val="Normal"/>
    <w:rsid w:val="00B347C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B347C3"/>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B347C3"/>
    <w:rPr>
      <w:rFonts w:ascii="Times New Roman" w:eastAsia="Times New Roman" w:hAnsi="Times New Roman"/>
      <w:spacing w:val="4"/>
      <w:sz w:val="24"/>
    </w:rPr>
  </w:style>
  <w:style w:type="character" w:styleId="Fotnotereferanse">
    <w:name w:val="footnote reference"/>
    <w:basedOn w:val="Standardskriftforavsnitt"/>
    <w:rsid w:val="00B347C3"/>
    <w:rPr>
      <w:vertAlign w:val="superscript"/>
    </w:rPr>
  </w:style>
  <w:style w:type="character" w:customStyle="1" w:styleId="gjennomstreket">
    <w:name w:val="gjennomstreket"/>
    <w:uiPriority w:val="1"/>
    <w:rsid w:val="00B347C3"/>
    <w:rPr>
      <w:strike/>
      <w:dstrike w:val="0"/>
    </w:rPr>
  </w:style>
  <w:style w:type="character" w:customStyle="1" w:styleId="halvfet0">
    <w:name w:val="halvfet"/>
    <w:basedOn w:val="Standardskriftforavsnitt"/>
    <w:rsid w:val="00B347C3"/>
    <w:rPr>
      <w:b/>
    </w:rPr>
  </w:style>
  <w:style w:type="character" w:styleId="Hyperkobling">
    <w:name w:val="Hyperlink"/>
    <w:basedOn w:val="Standardskriftforavsnitt"/>
    <w:uiPriority w:val="99"/>
    <w:unhideWhenUsed/>
    <w:rsid w:val="00B347C3"/>
    <w:rPr>
      <w:color w:val="0563C1" w:themeColor="hyperlink"/>
      <w:u w:val="single"/>
    </w:rPr>
  </w:style>
  <w:style w:type="character" w:customStyle="1" w:styleId="kursiv">
    <w:name w:val="kursiv"/>
    <w:basedOn w:val="Standardskriftforavsnitt"/>
    <w:rsid w:val="00B347C3"/>
    <w:rPr>
      <w:i/>
    </w:rPr>
  </w:style>
  <w:style w:type="character" w:customStyle="1" w:styleId="l-endring">
    <w:name w:val="l-endring"/>
    <w:basedOn w:val="Standardskriftforavsnitt"/>
    <w:rsid w:val="00B347C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347C3"/>
  </w:style>
  <w:style w:type="character" w:styleId="Plassholdertekst">
    <w:name w:val="Placeholder Text"/>
    <w:basedOn w:val="Standardskriftforavsnitt"/>
    <w:uiPriority w:val="99"/>
    <w:rsid w:val="00B347C3"/>
    <w:rPr>
      <w:color w:val="808080"/>
    </w:rPr>
  </w:style>
  <w:style w:type="character" w:customStyle="1" w:styleId="regular">
    <w:name w:val="regular"/>
    <w:basedOn w:val="Standardskriftforavsnitt"/>
    <w:uiPriority w:val="1"/>
    <w:qFormat/>
    <w:rsid w:val="00B347C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B347C3"/>
    <w:rPr>
      <w:vertAlign w:val="superscript"/>
    </w:rPr>
  </w:style>
  <w:style w:type="character" w:customStyle="1" w:styleId="skrift-senket">
    <w:name w:val="skrift-senket"/>
    <w:basedOn w:val="Standardskriftforavsnitt"/>
    <w:rsid w:val="00B347C3"/>
    <w:rPr>
      <w:vertAlign w:val="subscript"/>
    </w:rPr>
  </w:style>
  <w:style w:type="character" w:customStyle="1" w:styleId="SluttnotetekstTegn">
    <w:name w:val="Sluttnotetekst Tegn"/>
    <w:basedOn w:val="Standardskriftforavsnitt"/>
    <w:link w:val="Sluttnotetekst"/>
    <w:uiPriority w:val="99"/>
    <w:semiHidden/>
    <w:rsid w:val="00B347C3"/>
    <w:rPr>
      <w:rFonts w:ascii="Times New Roman" w:eastAsia="Times New Roman" w:hAnsi="Times New Roman"/>
      <w:spacing w:val="4"/>
      <w:sz w:val="20"/>
      <w:szCs w:val="20"/>
    </w:rPr>
  </w:style>
  <w:style w:type="character" w:customStyle="1" w:styleId="sperret0">
    <w:name w:val="sperret"/>
    <w:basedOn w:val="Standardskriftforavsnitt"/>
    <w:rsid w:val="00B347C3"/>
    <w:rPr>
      <w:spacing w:val="30"/>
    </w:rPr>
  </w:style>
  <w:style w:type="character" w:customStyle="1" w:styleId="SterktsitatTegn">
    <w:name w:val="Sterkt sitat Tegn"/>
    <w:basedOn w:val="Standardskriftforavsnitt"/>
    <w:link w:val="Sterktsitat"/>
    <w:uiPriority w:val="30"/>
    <w:rsid w:val="00B347C3"/>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B347C3"/>
    <w:rPr>
      <w:color w:val="0000FF"/>
    </w:rPr>
  </w:style>
  <w:style w:type="character" w:customStyle="1" w:styleId="stikkord0">
    <w:name w:val="stikkord"/>
    <w:uiPriority w:val="99"/>
  </w:style>
  <w:style w:type="character" w:styleId="Sterk">
    <w:name w:val="Strong"/>
    <w:basedOn w:val="Standardskriftforavsnitt"/>
    <w:uiPriority w:val="22"/>
    <w:qFormat/>
    <w:rsid w:val="00B347C3"/>
    <w:rPr>
      <w:b/>
      <w:bCs/>
    </w:rPr>
  </w:style>
  <w:style w:type="character" w:customStyle="1" w:styleId="TopptekstTegn">
    <w:name w:val="Topptekst Tegn"/>
    <w:basedOn w:val="Standardskriftforavsnitt"/>
    <w:link w:val="Topptekst"/>
    <w:rsid w:val="00B347C3"/>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B347C3"/>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B347C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30224"/>
    <w:rPr>
      <w:rFonts w:ascii="UniCentury Old Style" w:hAnsi="UniCentury Old Style" w:cs="UniCentury Old Style"/>
      <w:color w:val="000000"/>
      <w:w w:val="0"/>
      <w:sz w:val="20"/>
      <w:szCs w:val="20"/>
    </w:rPr>
  </w:style>
  <w:style w:type="paragraph" w:styleId="Bunntekst">
    <w:name w:val="footer"/>
    <w:basedOn w:val="Normal"/>
    <w:link w:val="BunntekstTegn"/>
    <w:rsid w:val="00B347C3"/>
    <w:pPr>
      <w:tabs>
        <w:tab w:val="center" w:pos="4153"/>
        <w:tab w:val="right" w:pos="8306"/>
      </w:tabs>
    </w:pPr>
    <w:rPr>
      <w:sz w:val="20"/>
    </w:rPr>
  </w:style>
  <w:style w:type="character" w:customStyle="1" w:styleId="BunntekstTegn1">
    <w:name w:val="Bunntekst Tegn1"/>
    <w:basedOn w:val="Standardskriftforavsnitt"/>
    <w:uiPriority w:val="99"/>
    <w:semiHidden/>
    <w:rsid w:val="00130224"/>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B347C3"/>
    <w:rPr>
      <w:rFonts w:ascii="Arial" w:eastAsia="Times New Roman" w:hAnsi="Arial"/>
      <w:i/>
      <w:spacing w:val="4"/>
    </w:rPr>
  </w:style>
  <w:style w:type="character" w:customStyle="1" w:styleId="Overskrift7Tegn">
    <w:name w:val="Overskrift 7 Tegn"/>
    <w:basedOn w:val="Standardskriftforavsnitt"/>
    <w:link w:val="Overskrift7"/>
    <w:rsid w:val="00B347C3"/>
    <w:rPr>
      <w:rFonts w:ascii="Arial" w:eastAsia="Times New Roman" w:hAnsi="Arial"/>
      <w:spacing w:val="4"/>
      <w:sz w:val="24"/>
    </w:rPr>
  </w:style>
  <w:style w:type="character" w:customStyle="1" w:styleId="Overskrift8Tegn">
    <w:name w:val="Overskrift 8 Tegn"/>
    <w:basedOn w:val="Standardskriftforavsnitt"/>
    <w:link w:val="Overskrift8"/>
    <w:rsid w:val="00B347C3"/>
    <w:rPr>
      <w:rFonts w:ascii="Arial" w:eastAsia="Times New Roman" w:hAnsi="Arial"/>
      <w:i/>
      <w:spacing w:val="4"/>
      <w:sz w:val="24"/>
    </w:rPr>
  </w:style>
  <w:style w:type="character" w:customStyle="1" w:styleId="Overskrift9Tegn">
    <w:name w:val="Overskrift 9 Tegn"/>
    <w:basedOn w:val="Standardskriftforavsnitt"/>
    <w:link w:val="Overskrift9"/>
    <w:rsid w:val="00B347C3"/>
    <w:rPr>
      <w:rFonts w:ascii="Arial" w:eastAsia="Times New Roman" w:hAnsi="Arial"/>
      <w:i/>
      <w:spacing w:val="4"/>
      <w:sz w:val="18"/>
    </w:rPr>
  </w:style>
  <w:style w:type="table" w:customStyle="1" w:styleId="Tabell-VM">
    <w:name w:val="Tabell-VM"/>
    <w:basedOn w:val="Tabelltemaer"/>
    <w:uiPriority w:val="99"/>
    <w:qFormat/>
    <w:rsid w:val="00B347C3"/>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B347C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347C3"/>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B347C3"/>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347C3"/>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B347C3"/>
    <w:pPr>
      <w:tabs>
        <w:tab w:val="right" w:leader="dot" w:pos="8306"/>
      </w:tabs>
    </w:pPr>
    <w:rPr>
      <w:spacing w:val="0"/>
    </w:rPr>
  </w:style>
  <w:style w:type="paragraph" w:styleId="INNH2">
    <w:name w:val="toc 2"/>
    <w:basedOn w:val="Normal"/>
    <w:next w:val="Normal"/>
    <w:rsid w:val="00B347C3"/>
    <w:pPr>
      <w:tabs>
        <w:tab w:val="right" w:leader="dot" w:pos="8306"/>
      </w:tabs>
      <w:ind w:left="200"/>
    </w:pPr>
    <w:rPr>
      <w:spacing w:val="0"/>
    </w:rPr>
  </w:style>
  <w:style w:type="paragraph" w:styleId="INNH3">
    <w:name w:val="toc 3"/>
    <w:basedOn w:val="Normal"/>
    <w:next w:val="Normal"/>
    <w:rsid w:val="00B347C3"/>
    <w:pPr>
      <w:tabs>
        <w:tab w:val="right" w:leader="dot" w:pos="8306"/>
      </w:tabs>
      <w:ind w:left="400"/>
    </w:pPr>
    <w:rPr>
      <w:spacing w:val="0"/>
    </w:rPr>
  </w:style>
  <w:style w:type="paragraph" w:styleId="INNH4">
    <w:name w:val="toc 4"/>
    <w:basedOn w:val="Normal"/>
    <w:next w:val="Normal"/>
    <w:rsid w:val="00B347C3"/>
    <w:pPr>
      <w:tabs>
        <w:tab w:val="right" w:leader="dot" w:pos="8306"/>
      </w:tabs>
      <w:ind w:left="600"/>
    </w:pPr>
    <w:rPr>
      <w:spacing w:val="0"/>
    </w:rPr>
  </w:style>
  <w:style w:type="paragraph" w:styleId="INNH5">
    <w:name w:val="toc 5"/>
    <w:basedOn w:val="Normal"/>
    <w:next w:val="Normal"/>
    <w:rsid w:val="00B347C3"/>
    <w:pPr>
      <w:tabs>
        <w:tab w:val="right" w:leader="dot" w:pos="8306"/>
      </w:tabs>
      <w:ind w:left="800"/>
    </w:pPr>
    <w:rPr>
      <w:spacing w:val="0"/>
    </w:rPr>
  </w:style>
  <w:style w:type="character" w:styleId="Merknadsreferanse">
    <w:name w:val="annotation reference"/>
    <w:basedOn w:val="Standardskriftforavsnitt"/>
    <w:rsid w:val="00B347C3"/>
    <w:rPr>
      <w:sz w:val="16"/>
    </w:rPr>
  </w:style>
  <w:style w:type="paragraph" w:styleId="Merknadstekst">
    <w:name w:val="annotation text"/>
    <w:basedOn w:val="Normal"/>
    <w:link w:val="MerknadstekstTegn"/>
    <w:rsid w:val="00B347C3"/>
    <w:rPr>
      <w:spacing w:val="0"/>
      <w:sz w:val="20"/>
    </w:rPr>
  </w:style>
  <w:style w:type="character" w:customStyle="1" w:styleId="MerknadstekstTegn">
    <w:name w:val="Merknadstekst Tegn"/>
    <w:basedOn w:val="Standardskriftforavsnitt"/>
    <w:link w:val="Merknadstekst"/>
    <w:rsid w:val="00B347C3"/>
    <w:rPr>
      <w:rFonts w:ascii="Times New Roman" w:eastAsia="Times New Roman" w:hAnsi="Times New Roman"/>
      <w:sz w:val="20"/>
    </w:rPr>
  </w:style>
  <w:style w:type="paragraph" w:styleId="Punktliste">
    <w:name w:val="List Bullet"/>
    <w:basedOn w:val="Normal"/>
    <w:rsid w:val="00B347C3"/>
    <w:pPr>
      <w:spacing w:after="0"/>
      <w:ind w:left="284" w:hanging="284"/>
    </w:pPr>
  </w:style>
  <w:style w:type="paragraph" w:styleId="Punktliste2">
    <w:name w:val="List Bullet 2"/>
    <w:basedOn w:val="Normal"/>
    <w:rsid w:val="00B347C3"/>
    <w:pPr>
      <w:spacing w:after="0"/>
      <w:ind w:left="568" w:hanging="284"/>
    </w:pPr>
  </w:style>
  <w:style w:type="paragraph" w:styleId="Punktliste3">
    <w:name w:val="List Bullet 3"/>
    <w:basedOn w:val="Normal"/>
    <w:rsid w:val="00B347C3"/>
    <w:pPr>
      <w:spacing w:after="0"/>
      <w:ind w:left="851" w:hanging="284"/>
    </w:pPr>
  </w:style>
  <w:style w:type="paragraph" w:styleId="Punktliste4">
    <w:name w:val="List Bullet 4"/>
    <w:basedOn w:val="Normal"/>
    <w:rsid w:val="00B347C3"/>
    <w:pPr>
      <w:spacing w:after="0"/>
      <w:ind w:left="1135" w:hanging="284"/>
    </w:pPr>
    <w:rPr>
      <w:spacing w:val="0"/>
    </w:rPr>
  </w:style>
  <w:style w:type="paragraph" w:styleId="Punktliste5">
    <w:name w:val="List Bullet 5"/>
    <w:basedOn w:val="Normal"/>
    <w:rsid w:val="00B347C3"/>
    <w:pPr>
      <w:spacing w:after="0"/>
      <w:ind w:left="1418" w:hanging="284"/>
    </w:pPr>
    <w:rPr>
      <w:spacing w:val="0"/>
    </w:rPr>
  </w:style>
  <w:style w:type="table" w:customStyle="1" w:styleId="StandardTabell">
    <w:name w:val="StandardTabell"/>
    <w:basedOn w:val="Vanligtabell"/>
    <w:uiPriority w:val="99"/>
    <w:qFormat/>
    <w:rsid w:val="00B347C3"/>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347C3"/>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347C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347C3"/>
    <w:pPr>
      <w:spacing w:after="0" w:line="240" w:lineRule="auto"/>
      <w:ind w:left="240" w:hanging="240"/>
    </w:pPr>
  </w:style>
  <w:style w:type="paragraph" w:styleId="Indeks2">
    <w:name w:val="index 2"/>
    <w:basedOn w:val="Normal"/>
    <w:next w:val="Normal"/>
    <w:autoRedefine/>
    <w:uiPriority w:val="99"/>
    <w:semiHidden/>
    <w:unhideWhenUsed/>
    <w:rsid w:val="00B347C3"/>
    <w:pPr>
      <w:spacing w:after="0" w:line="240" w:lineRule="auto"/>
      <w:ind w:left="480" w:hanging="240"/>
    </w:pPr>
  </w:style>
  <w:style w:type="paragraph" w:styleId="Indeks3">
    <w:name w:val="index 3"/>
    <w:basedOn w:val="Normal"/>
    <w:next w:val="Normal"/>
    <w:autoRedefine/>
    <w:uiPriority w:val="99"/>
    <w:semiHidden/>
    <w:unhideWhenUsed/>
    <w:rsid w:val="00B347C3"/>
    <w:pPr>
      <w:spacing w:after="0" w:line="240" w:lineRule="auto"/>
      <w:ind w:left="720" w:hanging="240"/>
    </w:pPr>
  </w:style>
  <w:style w:type="paragraph" w:styleId="Indeks4">
    <w:name w:val="index 4"/>
    <w:basedOn w:val="Normal"/>
    <w:next w:val="Normal"/>
    <w:autoRedefine/>
    <w:uiPriority w:val="99"/>
    <w:semiHidden/>
    <w:unhideWhenUsed/>
    <w:rsid w:val="00B347C3"/>
    <w:pPr>
      <w:spacing w:after="0" w:line="240" w:lineRule="auto"/>
      <w:ind w:left="960" w:hanging="240"/>
    </w:pPr>
  </w:style>
  <w:style w:type="paragraph" w:styleId="Indeks5">
    <w:name w:val="index 5"/>
    <w:basedOn w:val="Normal"/>
    <w:next w:val="Normal"/>
    <w:autoRedefine/>
    <w:uiPriority w:val="99"/>
    <w:semiHidden/>
    <w:unhideWhenUsed/>
    <w:rsid w:val="00B347C3"/>
    <w:pPr>
      <w:spacing w:after="0" w:line="240" w:lineRule="auto"/>
      <w:ind w:left="1200" w:hanging="240"/>
    </w:pPr>
  </w:style>
  <w:style w:type="paragraph" w:styleId="Indeks6">
    <w:name w:val="index 6"/>
    <w:basedOn w:val="Normal"/>
    <w:next w:val="Normal"/>
    <w:autoRedefine/>
    <w:uiPriority w:val="99"/>
    <w:semiHidden/>
    <w:unhideWhenUsed/>
    <w:rsid w:val="00B347C3"/>
    <w:pPr>
      <w:spacing w:after="0" w:line="240" w:lineRule="auto"/>
      <w:ind w:left="1440" w:hanging="240"/>
    </w:pPr>
  </w:style>
  <w:style w:type="paragraph" w:styleId="Indeks7">
    <w:name w:val="index 7"/>
    <w:basedOn w:val="Normal"/>
    <w:next w:val="Normal"/>
    <w:autoRedefine/>
    <w:uiPriority w:val="99"/>
    <w:semiHidden/>
    <w:unhideWhenUsed/>
    <w:rsid w:val="00B347C3"/>
    <w:pPr>
      <w:spacing w:after="0" w:line="240" w:lineRule="auto"/>
      <w:ind w:left="1680" w:hanging="240"/>
    </w:pPr>
  </w:style>
  <w:style w:type="paragraph" w:styleId="Indeks8">
    <w:name w:val="index 8"/>
    <w:basedOn w:val="Normal"/>
    <w:next w:val="Normal"/>
    <w:autoRedefine/>
    <w:uiPriority w:val="99"/>
    <w:semiHidden/>
    <w:unhideWhenUsed/>
    <w:rsid w:val="00B347C3"/>
    <w:pPr>
      <w:spacing w:after="0" w:line="240" w:lineRule="auto"/>
      <w:ind w:left="1920" w:hanging="240"/>
    </w:pPr>
  </w:style>
  <w:style w:type="paragraph" w:styleId="Indeks9">
    <w:name w:val="index 9"/>
    <w:basedOn w:val="Normal"/>
    <w:next w:val="Normal"/>
    <w:autoRedefine/>
    <w:uiPriority w:val="99"/>
    <w:semiHidden/>
    <w:unhideWhenUsed/>
    <w:rsid w:val="00B347C3"/>
    <w:pPr>
      <w:spacing w:after="0" w:line="240" w:lineRule="auto"/>
      <w:ind w:left="2160" w:hanging="240"/>
    </w:pPr>
  </w:style>
  <w:style w:type="paragraph" w:styleId="INNH6">
    <w:name w:val="toc 6"/>
    <w:basedOn w:val="Normal"/>
    <w:next w:val="Normal"/>
    <w:autoRedefine/>
    <w:uiPriority w:val="39"/>
    <w:semiHidden/>
    <w:unhideWhenUsed/>
    <w:rsid w:val="00B347C3"/>
    <w:pPr>
      <w:spacing w:after="100"/>
      <w:ind w:left="1200"/>
    </w:pPr>
  </w:style>
  <w:style w:type="paragraph" w:styleId="INNH7">
    <w:name w:val="toc 7"/>
    <w:basedOn w:val="Normal"/>
    <w:next w:val="Normal"/>
    <w:autoRedefine/>
    <w:uiPriority w:val="39"/>
    <w:semiHidden/>
    <w:unhideWhenUsed/>
    <w:rsid w:val="00B347C3"/>
    <w:pPr>
      <w:spacing w:after="100"/>
      <w:ind w:left="1440"/>
    </w:pPr>
  </w:style>
  <w:style w:type="paragraph" w:styleId="INNH8">
    <w:name w:val="toc 8"/>
    <w:basedOn w:val="Normal"/>
    <w:next w:val="Normal"/>
    <w:autoRedefine/>
    <w:uiPriority w:val="39"/>
    <w:semiHidden/>
    <w:unhideWhenUsed/>
    <w:rsid w:val="00B347C3"/>
    <w:pPr>
      <w:spacing w:after="100"/>
      <w:ind w:left="1680"/>
    </w:pPr>
  </w:style>
  <w:style w:type="paragraph" w:styleId="INNH9">
    <w:name w:val="toc 9"/>
    <w:basedOn w:val="Normal"/>
    <w:next w:val="Normal"/>
    <w:autoRedefine/>
    <w:uiPriority w:val="39"/>
    <w:semiHidden/>
    <w:unhideWhenUsed/>
    <w:rsid w:val="00B347C3"/>
    <w:pPr>
      <w:spacing w:after="100"/>
      <w:ind w:left="1920"/>
    </w:pPr>
  </w:style>
  <w:style w:type="paragraph" w:styleId="Vanliginnrykk">
    <w:name w:val="Normal Indent"/>
    <w:basedOn w:val="Normal"/>
    <w:uiPriority w:val="99"/>
    <w:semiHidden/>
    <w:unhideWhenUsed/>
    <w:rsid w:val="00B347C3"/>
    <w:pPr>
      <w:ind w:left="708"/>
    </w:pPr>
  </w:style>
  <w:style w:type="paragraph" w:styleId="Stikkordregisteroverskrift">
    <w:name w:val="index heading"/>
    <w:basedOn w:val="Normal"/>
    <w:next w:val="Indeks1"/>
    <w:uiPriority w:val="99"/>
    <w:semiHidden/>
    <w:unhideWhenUsed/>
    <w:rsid w:val="00B347C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347C3"/>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B347C3"/>
    <w:pPr>
      <w:spacing w:after="0"/>
    </w:pPr>
  </w:style>
  <w:style w:type="paragraph" w:styleId="Konvoluttadresse">
    <w:name w:val="envelope address"/>
    <w:basedOn w:val="Normal"/>
    <w:uiPriority w:val="99"/>
    <w:semiHidden/>
    <w:unhideWhenUsed/>
    <w:rsid w:val="00B347C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B347C3"/>
  </w:style>
  <w:style w:type="character" w:styleId="Sluttnotereferanse">
    <w:name w:val="endnote reference"/>
    <w:basedOn w:val="Standardskriftforavsnitt"/>
    <w:uiPriority w:val="99"/>
    <w:semiHidden/>
    <w:unhideWhenUsed/>
    <w:rsid w:val="00B347C3"/>
    <w:rPr>
      <w:vertAlign w:val="superscript"/>
    </w:rPr>
  </w:style>
  <w:style w:type="paragraph" w:styleId="Sluttnotetekst">
    <w:name w:val="endnote text"/>
    <w:basedOn w:val="Normal"/>
    <w:link w:val="SluttnotetekstTegn"/>
    <w:uiPriority w:val="99"/>
    <w:semiHidden/>
    <w:unhideWhenUsed/>
    <w:rsid w:val="00B347C3"/>
    <w:pPr>
      <w:spacing w:after="0" w:line="240" w:lineRule="auto"/>
    </w:pPr>
    <w:rPr>
      <w:sz w:val="20"/>
      <w:szCs w:val="20"/>
    </w:rPr>
  </w:style>
  <w:style w:type="character" w:customStyle="1" w:styleId="SluttnotetekstTegn1">
    <w:name w:val="Sluttnotetekst Tegn1"/>
    <w:basedOn w:val="Standardskriftforavsnitt"/>
    <w:uiPriority w:val="99"/>
    <w:semiHidden/>
    <w:rsid w:val="0013022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347C3"/>
    <w:pPr>
      <w:spacing w:after="0"/>
      <w:ind w:left="240" w:hanging="240"/>
    </w:pPr>
  </w:style>
  <w:style w:type="paragraph" w:styleId="Makrotekst">
    <w:name w:val="macro"/>
    <w:link w:val="MakrotekstTegn"/>
    <w:uiPriority w:val="99"/>
    <w:semiHidden/>
    <w:unhideWhenUsed/>
    <w:rsid w:val="00B347C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B347C3"/>
    <w:rPr>
      <w:rFonts w:ascii="Consolas" w:eastAsia="Times New Roman" w:hAnsi="Consolas"/>
      <w:spacing w:val="4"/>
    </w:rPr>
  </w:style>
  <w:style w:type="paragraph" w:styleId="Kildelisteoverskrift">
    <w:name w:val="toa heading"/>
    <w:basedOn w:val="Normal"/>
    <w:next w:val="Normal"/>
    <w:uiPriority w:val="99"/>
    <w:semiHidden/>
    <w:unhideWhenUsed/>
    <w:rsid w:val="00B347C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347C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347C3"/>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B347C3"/>
    <w:pPr>
      <w:spacing w:after="0" w:line="240" w:lineRule="auto"/>
      <w:ind w:left="4252"/>
    </w:pPr>
  </w:style>
  <w:style w:type="character" w:customStyle="1" w:styleId="HilsenTegn">
    <w:name w:val="Hilsen Tegn"/>
    <w:basedOn w:val="Standardskriftforavsnitt"/>
    <w:link w:val="Hilsen"/>
    <w:uiPriority w:val="99"/>
    <w:semiHidden/>
    <w:rsid w:val="00B347C3"/>
    <w:rPr>
      <w:rFonts w:ascii="Times New Roman" w:eastAsia="Times New Roman" w:hAnsi="Times New Roman"/>
      <w:spacing w:val="4"/>
      <w:sz w:val="24"/>
    </w:rPr>
  </w:style>
  <w:style w:type="paragraph" w:styleId="Underskrift">
    <w:name w:val="Signature"/>
    <w:basedOn w:val="Normal"/>
    <w:link w:val="UnderskriftTegn"/>
    <w:uiPriority w:val="99"/>
    <w:unhideWhenUsed/>
    <w:rsid w:val="00B347C3"/>
    <w:pPr>
      <w:spacing w:after="0" w:line="240" w:lineRule="auto"/>
      <w:ind w:left="4252"/>
    </w:pPr>
  </w:style>
  <w:style w:type="character" w:customStyle="1" w:styleId="UnderskriftTegn1">
    <w:name w:val="Underskrift Tegn1"/>
    <w:basedOn w:val="Standardskriftforavsnitt"/>
    <w:uiPriority w:val="99"/>
    <w:semiHidden/>
    <w:rsid w:val="00130224"/>
    <w:rPr>
      <w:rFonts w:ascii="Times New Roman" w:eastAsia="Times New Roman" w:hAnsi="Times New Roman"/>
      <w:spacing w:val="4"/>
      <w:sz w:val="24"/>
    </w:rPr>
  </w:style>
  <w:style w:type="paragraph" w:styleId="Liste-forts">
    <w:name w:val="List Continue"/>
    <w:basedOn w:val="Normal"/>
    <w:uiPriority w:val="99"/>
    <w:semiHidden/>
    <w:unhideWhenUsed/>
    <w:rsid w:val="00B347C3"/>
    <w:pPr>
      <w:ind w:left="283"/>
      <w:contextualSpacing/>
    </w:pPr>
  </w:style>
  <w:style w:type="paragraph" w:styleId="Liste-forts2">
    <w:name w:val="List Continue 2"/>
    <w:basedOn w:val="Normal"/>
    <w:uiPriority w:val="99"/>
    <w:semiHidden/>
    <w:unhideWhenUsed/>
    <w:rsid w:val="00B347C3"/>
    <w:pPr>
      <w:ind w:left="566"/>
      <w:contextualSpacing/>
    </w:pPr>
  </w:style>
  <w:style w:type="paragraph" w:styleId="Liste-forts3">
    <w:name w:val="List Continue 3"/>
    <w:basedOn w:val="Normal"/>
    <w:uiPriority w:val="99"/>
    <w:semiHidden/>
    <w:unhideWhenUsed/>
    <w:rsid w:val="00B347C3"/>
    <w:pPr>
      <w:ind w:left="849"/>
      <w:contextualSpacing/>
    </w:pPr>
  </w:style>
  <w:style w:type="paragraph" w:styleId="Liste-forts4">
    <w:name w:val="List Continue 4"/>
    <w:basedOn w:val="Normal"/>
    <w:uiPriority w:val="99"/>
    <w:semiHidden/>
    <w:unhideWhenUsed/>
    <w:rsid w:val="00B347C3"/>
    <w:pPr>
      <w:ind w:left="1132"/>
      <w:contextualSpacing/>
    </w:pPr>
  </w:style>
  <w:style w:type="paragraph" w:styleId="Liste-forts5">
    <w:name w:val="List Continue 5"/>
    <w:basedOn w:val="Normal"/>
    <w:uiPriority w:val="99"/>
    <w:semiHidden/>
    <w:unhideWhenUsed/>
    <w:rsid w:val="00B347C3"/>
    <w:pPr>
      <w:ind w:left="1415"/>
      <w:contextualSpacing/>
    </w:pPr>
  </w:style>
  <w:style w:type="paragraph" w:styleId="Meldingshode">
    <w:name w:val="Message Header"/>
    <w:basedOn w:val="Normal"/>
    <w:link w:val="MeldingshodeTegn"/>
    <w:uiPriority w:val="99"/>
    <w:semiHidden/>
    <w:unhideWhenUsed/>
    <w:rsid w:val="00B347C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347C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347C3"/>
  </w:style>
  <w:style w:type="character" w:customStyle="1" w:styleId="InnledendehilsenTegn">
    <w:name w:val="Innledende hilsen Tegn"/>
    <w:basedOn w:val="Standardskriftforavsnitt"/>
    <w:link w:val="Innledendehilsen"/>
    <w:uiPriority w:val="99"/>
    <w:semiHidden/>
    <w:rsid w:val="00B347C3"/>
    <w:rPr>
      <w:rFonts w:ascii="Times New Roman" w:eastAsia="Times New Roman" w:hAnsi="Times New Roman"/>
      <w:spacing w:val="4"/>
      <w:sz w:val="24"/>
    </w:rPr>
  </w:style>
  <w:style w:type="paragraph" w:styleId="Dato0">
    <w:name w:val="Date"/>
    <w:basedOn w:val="Normal"/>
    <w:next w:val="Normal"/>
    <w:link w:val="DatoTegn"/>
    <w:rsid w:val="00B347C3"/>
  </w:style>
  <w:style w:type="character" w:customStyle="1" w:styleId="DatoTegn1">
    <w:name w:val="Dato Tegn1"/>
    <w:basedOn w:val="Standardskriftforavsnitt"/>
    <w:uiPriority w:val="99"/>
    <w:semiHidden/>
    <w:rsid w:val="0013022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347C3"/>
    <w:pPr>
      <w:spacing w:after="0" w:line="240" w:lineRule="auto"/>
    </w:pPr>
  </w:style>
  <w:style w:type="character" w:customStyle="1" w:styleId="NotatoverskriftTegn">
    <w:name w:val="Notatoverskrift Tegn"/>
    <w:basedOn w:val="Standardskriftforavsnitt"/>
    <w:link w:val="Notatoverskrift"/>
    <w:uiPriority w:val="99"/>
    <w:semiHidden/>
    <w:rsid w:val="00B347C3"/>
    <w:rPr>
      <w:rFonts w:ascii="Times New Roman" w:eastAsia="Times New Roman" w:hAnsi="Times New Roman"/>
      <w:spacing w:val="4"/>
      <w:sz w:val="24"/>
    </w:rPr>
  </w:style>
  <w:style w:type="paragraph" w:styleId="Blokktekst">
    <w:name w:val="Block Text"/>
    <w:basedOn w:val="Normal"/>
    <w:uiPriority w:val="99"/>
    <w:semiHidden/>
    <w:unhideWhenUsed/>
    <w:rsid w:val="00B347C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B347C3"/>
    <w:rPr>
      <w:color w:val="954F72" w:themeColor="followedHyperlink"/>
      <w:u w:val="single"/>
    </w:rPr>
  </w:style>
  <w:style w:type="character" w:styleId="Utheving">
    <w:name w:val="Emphasis"/>
    <w:basedOn w:val="Standardskriftforavsnitt"/>
    <w:uiPriority w:val="20"/>
    <w:qFormat/>
    <w:rsid w:val="00B347C3"/>
    <w:rPr>
      <w:i/>
      <w:iCs/>
    </w:rPr>
  </w:style>
  <w:style w:type="paragraph" w:styleId="Dokumentkart">
    <w:name w:val="Document Map"/>
    <w:basedOn w:val="Normal"/>
    <w:link w:val="DokumentkartTegn"/>
    <w:uiPriority w:val="99"/>
    <w:semiHidden/>
    <w:rsid w:val="00B347C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B347C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347C3"/>
    <w:rPr>
      <w:rFonts w:ascii="Courier New" w:hAnsi="Courier New" w:cs="Courier New"/>
      <w:sz w:val="20"/>
    </w:rPr>
  </w:style>
  <w:style w:type="character" w:customStyle="1" w:styleId="RentekstTegn">
    <w:name w:val="Ren tekst Tegn"/>
    <w:basedOn w:val="Standardskriftforavsnitt"/>
    <w:link w:val="Rentekst"/>
    <w:uiPriority w:val="99"/>
    <w:semiHidden/>
    <w:rsid w:val="00B347C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347C3"/>
    <w:pPr>
      <w:spacing w:after="0" w:line="240" w:lineRule="auto"/>
    </w:pPr>
  </w:style>
  <w:style w:type="character" w:customStyle="1" w:styleId="E-postsignaturTegn">
    <w:name w:val="E-postsignatur Tegn"/>
    <w:basedOn w:val="Standardskriftforavsnitt"/>
    <w:link w:val="E-postsignatur"/>
    <w:uiPriority w:val="99"/>
    <w:semiHidden/>
    <w:rsid w:val="00B347C3"/>
    <w:rPr>
      <w:rFonts w:ascii="Times New Roman" w:eastAsia="Times New Roman" w:hAnsi="Times New Roman"/>
      <w:spacing w:val="4"/>
      <w:sz w:val="24"/>
    </w:rPr>
  </w:style>
  <w:style w:type="paragraph" w:styleId="NormalWeb">
    <w:name w:val="Normal (Web)"/>
    <w:basedOn w:val="Normal"/>
    <w:uiPriority w:val="99"/>
    <w:semiHidden/>
    <w:unhideWhenUsed/>
    <w:rsid w:val="00B347C3"/>
    <w:rPr>
      <w:szCs w:val="24"/>
    </w:rPr>
  </w:style>
  <w:style w:type="character" w:styleId="HTML-akronym">
    <w:name w:val="HTML Acronym"/>
    <w:basedOn w:val="Standardskriftforavsnitt"/>
    <w:uiPriority w:val="99"/>
    <w:semiHidden/>
    <w:unhideWhenUsed/>
    <w:rsid w:val="00B347C3"/>
  </w:style>
  <w:style w:type="paragraph" w:styleId="HTML-adresse">
    <w:name w:val="HTML Address"/>
    <w:basedOn w:val="Normal"/>
    <w:link w:val="HTML-adresseTegn"/>
    <w:uiPriority w:val="99"/>
    <w:semiHidden/>
    <w:unhideWhenUsed/>
    <w:rsid w:val="00B347C3"/>
    <w:pPr>
      <w:spacing w:after="0" w:line="240" w:lineRule="auto"/>
    </w:pPr>
    <w:rPr>
      <w:i/>
      <w:iCs/>
    </w:rPr>
  </w:style>
  <w:style w:type="character" w:customStyle="1" w:styleId="HTML-adresseTegn">
    <w:name w:val="HTML-adresse Tegn"/>
    <w:basedOn w:val="Standardskriftforavsnitt"/>
    <w:link w:val="HTML-adresse"/>
    <w:uiPriority w:val="99"/>
    <w:semiHidden/>
    <w:rsid w:val="00B347C3"/>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B347C3"/>
    <w:rPr>
      <w:i/>
      <w:iCs/>
    </w:rPr>
  </w:style>
  <w:style w:type="character" w:styleId="HTML-kode">
    <w:name w:val="HTML Code"/>
    <w:basedOn w:val="Standardskriftforavsnitt"/>
    <w:uiPriority w:val="99"/>
    <w:semiHidden/>
    <w:unhideWhenUsed/>
    <w:rsid w:val="00B347C3"/>
    <w:rPr>
      <w:rFonts w:ascii="Consolas" w:hAnsi="Consolas"/>
      <w:sz w:val="20"/>
      <w:szCs w:val="20"/>
    </w:rPr>
  </w:style>
  <w:style w:type="character" w:styleId="HTML-definisjon">
    <w:name w:val="HTML Definition"/>
    <w:basedOn w:val="Standardskriftforavsnitt"/>
    <w:uiPriority w:val="99"/>
    <w:semiHidden/>
    <w:unhideWhenUsed/>
    <w:rsid w:val="00B347C3"/>
    <w:rPr>
      <w:i/>
      <w:iCs/>
    </w:rPr>
  </w:style>
  <w:style w:type="character" w:styleId="HTML-tastatur">
    <w:name w:val="HTML Keyboard"/>
    <w:basedOn w:val="Standardskriftforavsnitt"/>
    <w:uiPriority w:val="99"/>
    <w:semiHidden/>
    <w:unhideWhenUsed/>
    <w:rsid w:val="00B347C3"/>
    <w:rPr>
      <w:rFonts w:ascii="Consolas" w:hAnsi="Consolas"/>
      <w:sz w:val="20"/>
      <w:szCs w:val="20"/>
    </w:rPr>
  </w:style>
  <w:style w:type="paragraph" w:styleId="HTML-forhndsformatert">
    <w:name w:val="HTML Preformatted"/>
    <w:basedOn w:val="Normal"/>
    <w:link w:val="HTML-forhndsformatertTegn"/>
    <w:uiPriority w:val="99"/>
    <w:semiHidden/>
    <w:unhideWhenUsed/>
    <w:rsid w:val="00B347C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347C3"/>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B347C3"/>
    <w:rPr>
      <w:rFonts w:ascii="Consolas" w:hAnsi="Consolas"/>
      <w:sz w:val="24"/>
      <w:szCs w:val="24"/>
    </w:rPr>
  </w:style>
  <w:style w:type="character" w:styleId="HTML-skrivemaskin">
    <w:name w:val="HTML Typewriter"/>
    <w:basedOn w:val="Standardskriftforavsnitt"/>
    <w:uiPriority w:val="99"/>
    <w:semiHidden/>
    <w:unhideWhenUsed/>
    <w:rsid w:val="00B347C3"/>
    <w:rPr>
      <w:rFonts w:ascii="Consolas" w:hAnsi="Consolas"/>
      <w:sz w:val="20"/>
      <w:szCs w:val="20"/>
    </w:rPr>
  </w:style>
  <w:style w:type="character" w:styleId="HTML-variabel">
    <w:name w:val="HTML Variable"/>
    <w:basedOn w:val="Standardskriftforavsnitt"/>
    <w:uiPriority w:val="99"/>
    <w:semiHidden/>
    <w:unhideWhenUsed/>
    <w:rsid w:val="00B347C3"/>
    <w:rPr>
      <w:i/>
      <w:iCs/>
    </w:rPr>
  </w:style>
  <w:style w:type="paragraph" w:styleId="Kommentaremne">
    <w:name w:val="annotation subject"/>
    <w:basedOn w:val="Merknadstekst"/>
    <w:next w:val="Merknadstekst"/>
    <w:link w:val="KommentaremneTegn"/>
    <w:uiPriority w:val="99"/>
    <w:semiHidden/>
    <w:unhideWhenUsed/>
    <w:rsid w:val="00B347C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B347C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347C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347C3"/>
    <w:rPr>
      <w:rFonts w:ascii="Tahoma" w:eastAsia="Times New Roman" w:hAnsi="Tahoma" w:cs="Tahoma"/>
      <w:spacing w:val="4"/>
      <w:sz w:val="16"/>
      <w:szCs w:val="16"/>
    </w:rPr>
  </w:style>
  <w:style w:type="table" w:styleId="Tabellrutenett">
    <w:name w:val="Table Grid"/>
    <w:aliases w:val="MetadataTabellss"/>
    <w:basedOn w:val="Vanligtabell"/>
    <w:uiPriority w:val="59"/>
    <w:rsid w:val="00B347C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347C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347C3"/>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130224"/>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B347C3"/>
    <w:rPr>
      <w:i/>
      <w:iCs/>
      <w:color w:val="808080" w:themeColor="text1" w:themeTint="7F"/>
    </w:rPr>
  </w:style>
  <w:style w:type="character" w:styleId="Sterkutheving">
    <w:name w:val="Intense Emphasis"/>
    <w:basedOn w:val="Standardskriftforavsnitt"/>
    <w:uiPriority w:val="21"/>
    <w:qFormat/>
    <w:rsid w:val="00B347C3"/>
    <w:rPr>
      <w:b/>
      <w:bCs/>
      <w:i/>
      <w:iCs/>
      <w:color w:val="4472C4" w:themeColor="accent1"/>
    </w:rPr>
  </w:style>
  <w:style w:type="character" w:styleId="Svakreferanse">
    <w:name w:val="Subtle Reference"/>
    <w:basedOn w:val="Standardskriftforavsnitt"/>
    <w:uiPriority w:val="31"/>
    <w:qFormat/>
    <w:rsid w:val="00B347C3"/>
    <w:rPr>
      <w:smallCaps/>
      <w:color w:val="ED7D31" w:themeColor="accent2"/>
      <w:u w:val="single"/>
    </w:rPr>
  </w:style>
  <w:style w:type="character" w:styleId="Sterkreferanse">
    <w:name w:val="Intense Reference"/>
    <w:basedOn w:val="Standardskriftforavsnitt"/>
    <w:uiPriority w:val="32"/>
    <w:qFormat/>
    <w:rsid w:val="00B347C3"/>
    <w:rPr>
      <w:b/>
      <w:bCs/>
      <w:smallCaps/>
      <w:color w:val="ED7D31" w:themeColor="accent2"/>
      <w:spacing w:val="5"/>
      <w:u w:val="single"/>
    </w:rPr>
  </w:style>
  <w:style w:type="character" w:styleId="Boktittel">
    <w:name w:val="Book Title"/>
    <w:basedOn w:val="Standardskriftforavsnitt"/>
    <w:uiPriority w:val="33"/>
    <w:qFormat/>
    <w:rsid w:val="00B347C3"/>
    <w:rPr>
      <w:b/>
      <w:bCs/>
      <w:smallCaps/>
      <w:spacing w:val="5"/>
    </w:rPr>
  </w:style>
  <w:style w:type="paragraph" w:styleId="Bibliografi">
    <w:name w:val="Bibliography"/>
    <w:basedOn w:val="Normal"/>
    <w:next w:val="Normal"/>
    <w:uiPriority w:val="37"/>
    <w:semiHidden/>
    <w:unhideWhenUsed/>
    <w:rsid w:val="00B347C3"/>
  </w:style>
  <w:style w:type="paragraph" w:styleId="Overskriftforinnholdsfortegnelse">
    <w:name w:val="TOC Heading"/>
    <w:basedOn w:val="Overskrift1"/>
    <w:next w:val="Normal"/>
    <w:uiPriority w:val="39"/>
    <w:semiHidden/>
    <w:unhideWhenUsed/>
    <w:qFormat/>
    <w:rsid w:val="00B347C3"/>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B347C3"/>
    <w:pPr>
      <w:numPr>
        <w:numId w:val="31"/>
      </w:numPr>
    </w:pPr>
  </w:style>
  <w:style w:type="numbering" w:customStyle="1" w:styleId="NrListeStil">
    <w:name w:val="NrListeStil"/>
    <w:uiPriority w:val="99"/>
    <w:rsid w:val="00B347C3"/>
    <w:pPr>
      <w:numPr>
        <w:numId w:val="32"/>
      </w:numPr>
    </w:pPr>
  </w:style>
  <w:style w:type="numbering" w:customStyle="1" w:styleId="RomListeStil">
    <w:name w:val="RomListeStil"/>
    <w:uiPriority w:val="99"/>
    <w:rsid w:val="00B347C3"/>
    <w:pPr>
      <w:numPr>
        <w:numId w:val="33"/>
      </w:numPr>
    </w:pPr>
  </w:style>
  <w:style w:type="numbering" w:customStyle="1" w:styleId="StrekListeStil">
    <w:name w:val="StrekListeStil"/>
    <w:uiPriority w:val="99"/>
    <w:rsid w:val="00B347C3"/>
    <w:pPr>
      <w:numPr>
        <w:numId w:val="34"/>
      </w:numPr>
    </w:pPr>
  </w:style>
  <w:style w:type="numbering" w:customStyle="1" w:styleId="OpplistingListeStil">
    <w:name w:val="OpplistingListeStil"/>
    <w:uiPriority w:val="99"/>
    <w:rsid w:val="00B347C3"/>
    <w:pPr>
      <w:numPr>
        <w:numId w:val="35"/>
      </w:numPr>
    </w:pPr>
  </w:style>
  <w:style w:type="numbering" w:customStyle="1" w:styleId="l-NummerertListeStil">
    <w:name w:val="l-NummerertListeStil"/>
    <w:uiPriority w:val="99"/>
    <w:rsid w:val="00B347C3"/>
    <w:pPr>
      <w:numPr>
        <w:numId w:val="36"/>
      </w:numPr>
    </w:pPr>
  </w:style>
  <w:style w:type="numbering" w:customStyle="1" w:styleId="l-AlfaListeStil">
    <w:name w:val="l-AlfaListeStil"/>
    <w:uiPriority w:val="99"/>
    <w:rsid w:val="00B347C3"/>
    <w:pPr>
      <w:numPr>
        <w:numId w:val="37"/>
      </w:numPr>
    </w:pPr>
  </w:style>
  <w:style w:type="numbering" w:customStyle="1" w:styleId="OverskrifterListeStil">
    <w:name w:val="OverskrifterListeStil"/>
    <w:uiPriority w:val="99"/>
    <w:rsid w:val="00B347C3"/>
    <w:pPr>
      <w:numPr>
        <w:numId w:val="38"/>
      </w:numPr>
    </w:pPr>
  </w:style>
  <w:style w:type="numbering" w:customStyle="1" w:styleId="l-ListeStilMal">
    <w:name w:val="l-ListeStilMal"/>
    <w:uiPriority w:val="99"/>
    <w:rsid w:val="00B347C3"/>
    <w:pPr>
      <w:numPr>
        <w:numId w:val="39"/>
      </w:numPr>
    </w:pPr>
  </w:style>
  <w:style w:type="paragraph" w:styleId="Avsenderadresse">
    <w:name w:val="envelope return"/>
    <w:basedOn w:val="Normal"/>
    <w:uiPriority w:val="99"/>
    <w:semiHidden/>
    <w:unhideWhenUsed/>
    <w:rsid w:val="00B347C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B347C3"/>
  </w:style>
  <w:style w:type="character" w:customStyle="1" w:styleId="BrdtekstTegn">
    <w:name w:val="Brødtekst Tegn"/>
    <w:basedOn w:val="Standardskriftforavsnitt"/>
    <w:link w:val="Brdtekst"/>
    <w:semiHidden/>
    <w:rsid w:val="00B347C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347C3"/>
    <w:pPr>
      <w:ind w:firstLine="360"/>
    </w:pPr>
  </w:style>
  <w:style w:type="character" w:customStyle="1" w:styleId="Brdtekst-frsteinnrykkTegn">
    <w:name w:val="Brødtekst - første innrykk Tegn"/>
    <w:basedOn w:val="BrdtekstTegn"/>
    <w:link w:val="Brdtekst-frsteinnrykk"/>
    <w:uiPriority w:val="99"/>
    <w:semiHidden/>
    <w:rsid w:val="00B347C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347C3"/>
    <w:pPr>
      <w:ind w:left="283"/>
    </w:pPr>
  </w:style>
  <w:style w:type="character" w:customStyle="1" w:styleId="BrdtekstinnrykkTegn">
    <w:name w:val="Brødtekstinnrykk Tegn"/>
    <w:basedOn w:val="Standardskriftforavsnitt"/>
    <w:link w:val="Brdtekstinnrykk"/>
    <w:uiPriority w:val="99"/>
    <w:semiHidden/>
    <w:rsid w:val="00B347C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347C3"/>
    <w:pPr>
      <w:ind w:left="360" w:firstLine="360"/>
    </w:pPr>
  </w:style>
  <w:style w:type="character" w:customStyle="1" w:styleId="Brdtekst-frsteinnrykk2Tegn">
    <w:name w:val="Brødtekst - første innrykk 2 Tegn"/>
    <w:basedOn w:val="BrdtekstinnrykkTegn"/>
    <w:link w:val="Brdtekst-frsteinnrykk2"/>
    <w:uiPriority w:val="99"/>
    <w:semiHidden/>
    <w:rsid w:val="00B347C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347C3"/>
    <w:pPr>
      <w:spacing w:line="480" w:lineRule="auto"/>
    </w:pPr>
  </w:style>
  <w:style w:type="character" w:customStyle="1" w:styleId="Brdtekst2Tegn">
    <w:name w:val="Brødtekst 2 Tegn"/>
    <w:basedOn w:val="Standardskriftforavsnitt"/>
    <w:link w:val="Brdtekst2"/>
    <w:uiPriority w:val="99"/>
    <w:semiHidden/>
    <w:rsid w:val="00B347C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347C3"/>
    <w:rPr>
      <w:sz w:val="16"/>
      <w:szCs w:val="16"/>
    </w:rPr>
  </w:style>
  <w:style w:type="character" w:customStyle="1" w:styleId="Brdtekst3Tegn">
    <w:name w:val="Brødtekst 3 Tegn"/>
    <w:basedOn w:val="Standardskriftforavsnitt"/>
    <w:link w:val="Brdtekst3"/>
    <w:uiPriority w:val="99"/>
    <w:semiHidden/>
    <w:rsid w:val="00B347C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347C3"/>
    <w:pPr>
      <w:spacing w:line="480" w:lineRule="auto"/>
      <w:ind w:left="283"/>
    </w:pPr>
  </w:style>
  <w:style w:type="character" w:customStyle="1" w:styleId="Brdtekstinnrykk2Tegn">
    <w:name w:val="Brødtekstinnrykk 2 Tegn"/>
    <w:basedOn w:val="Standardskriftforavsnitt"/>
    <w:link w:val="Brdtekstinnrykk2"/>
    <w:uiPriority w:val="99"/>
    <w:semiHidden/>
    <w:rsid w:val="00B347C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347C3"/>
    <w:pPr>
      <w:ind w:left="283"/>
    </w:pPr>
    <w:rPr>
      <w:sz w:val="16"/>
      <w:szCs w:val="16"/>
    </w:rPr>
  </w:style>
  <w:style w:type="character" w:customStyle="1" w:styleId="Brdtekstinnrykk3Tegn">
    <w:name w:val="Brødtekstinnrykk 3 Tegn"/>
    <w:basedOn w:val="Standardskriftforavsnitt"/>
    <w:link w:val="Brdtekstinnrykk3"/>
    <w:uiPriority w:val="99"/>
    <w:semiHidden/>
    <w:rsid w:val="00B347C3"/>
    <w:rPr>
      <w:rFonts w:ascii="Times New Roman" w:eastAsia="Times New Roman" w:hAnsi="Times New Roman"/>
      <w:spacing w:val="4"/>
      <w:sz w:val="16"/>
      <w:szCs w:val="16"/>
    </w:rPr>
  </w:style>
  <w:style w:type="paragraph" w:customStyle="1" w:styleId="Sammendrag">
    <w:name w:val="Sammendrag"/>
    <w:basedOn w:val="Overskrift1"/>
    <w:qFormat/>
    <w:rsid w:val="00B347C3"/>
    <w:pPr>
      <w:numPr>
        <w:numId w:val="0"/>
      </w:numPr>
    </w:pPr>
  </w:style>
  <w:style w:type="paragraph" w:customStyle="1" w:styleId="TrykkeriMerknad">
    <w:name w:val="TrykkeriMerknad"/>
    <w:basedOn w:val="Normal"/>
    <w:qFormat/>
    <w:rsid w:val="00B347C3"/>
    <w:pPr>
      <w:spacing w:before="60"/>
    </w:pPr>
    <w:rPr>
      <w:rFonts w:ascii="Arial" w:hAnsi="Arial"/>
      <w:color w:val="C45911" w:themeColor="accent2" w:themeShade="BF"/>
      <w:sz w:val="26"/>
    </w:rPr>
  </w:style>
  <w:style w:type="paragraph" w:customStyle="1" w:styleId="ForfatterMerknad">
    <w:name w:val="ForfatterMerknad"/>
    <w:basedOn w:val="TrykkeriMerknad"/>
    <w:qFormat/>
    <w:rsid w:val="00B347C3"/>
    <w:pPr>
      <w:shd w:val="clear" w:color="auto" w:fill="FFFF99"/>
      <w:spacing w:line="240" w:lineRule="auto"/>
    </w:pPr>
    <w:rPr>
      <w:color w:val="833C0B" w:themeColor="accent2" w:themeShade="80"/>
    </w:rPr>
  </w:style>
  <w:style w:type="paragraph" w:customStyle="1" w:styleId="tblRad">
    <w:name w:val="tblRad"/>
    <w:rsid w:val="00B347C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347C3"/>
  </w:style>
  <w:style w:type="paragraph" w:customStyle="1" w:styleId="tbl2LinjeSumBold">
    <w:name w:val="tbl2LinjeSumBold"/>
    <w:basedOn w:val="tblRad"/>
    <w:rsid w:val="00B347C3"/>
  </w:style>
  <w:style w:type="paragraph" w:customStyle="1" w:styleId="tblDelsum1">
    <w:name w:val="tblDelsum1"/>
    <w:basedOn w:val="tblRad"/>
    <w:rsid w:val="00B347C3"/>
  </w:style>
  <w:style w:type="paragraph" w:customStyle="1" w:styleId="tblDelsum1-Kapittel">
    <w:name w:val="tblDelsum1 - Kapittel"/>
    <w:basedOn w:val="tblDelsum1"/>
    <w:rsid w:val="00B347C3"/>
    <w:pPr>
      <w:keepNext w:val="0"/>
    </w:pPr>
  </w:style>
  <w:style w:type="paragraph" w:customStyle="1" w:styleId="tblDelsum2">
    <w:name w:val="tblDelsum2"/>
    <w:basedOn w:val="tblRad"/>
    <w:rsid w:val="00B347C3"/>
  </w:style>
  <w:style w:type="paragraph" w:customStyle="1" w:styleId="tblDelsum2-Kapittel">
    <w:name w:val="tblDelsum2 - Kapittel"/>
    <w:basedOn w:val="tblDelsum2"/>
    <w:rsid w:val="00B347C3"/>
    <w:pPr>
      <w:keepNext w:val="0"/>
    </w:pPr>
  </w:style>
  <w:style w:type="paragraph" w:customStyle="1" w:styleId="tblTabelloverskrift">
    <w:name w:val="tblTabelloverskrift"/>
    <w:rsid w:val="00B347C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347C3"/>
    <w:pPr>
      <w:spacing w:after="0"/>
      <w:jc w:val="right"/>
    </w:pPr>
    <w:rPr>
      <w:b w:val="0"/>
      <w:caps w:val="0"/>
      <w:sz w:val="16"/>
    </w:rPr>
  </w:style>
  <w:style w:type="paragraph" w:customStyle="1" w:styleId="tblKategoriOverskrift">
    <w:name w:val="tblKategoriOverskrift"/>
    <w:basedOn w:val="tblRad"/>
    <w:rsid w:val="00B347C3"/>
    <w:pPr>
      <w:spacing w:before="120"/>
    </w:pPr>
  </w:style>
  <w:style w:type="paragraph" w:customStyle="1" w:styleId="tblKolonneoverskrift">
    <w:name w:val="tblKolonneoverskrift"/>
    <w:basedOn w:val="Normal"/>
    <w:rsid w:val="00B347C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347C3"/>
    <w:pPr>
      <w:spacing w:after="360"/>
      <w:jc w:val="center"/>
    </w:pPr>
    <w:rPr>
      <w:b w:val="0"/>
      <w:caps w:val="0"/>
    </w:rPr>
  </w:style>
  <w:style w:type="paragraph" w:customStyle="1" w:styleId="tblKolonneoverskrift-Vedtak">
    <w:name w:val="tblKolonneoverskrift - Vedtak"/>
    <w:basedOn w:val="tblTabelloverskrift-Vedtak"/>
    <w:rsid w:val="00B347C3"/>
    <w:pPr>
      <w:spacing w:after="0"/>
    </w:pPr>
  </w:style>
  <w:style w:type="paragraph" w:customStyle="1" w:styleId="tblOverskrift-Vedtak">
    <w:name w:val="tblOverskrift - Vedtak"/>
    <w:basedOn w:val="tblRad"/>
    <w:rsid w:val="00B347C3"/>
    <w:pPr>
      <w:spacing w:before="360"/>
      <w:jc w:val="center"/>
    </w:pPr>
  </w:style>
  <w:style w:type="paragraph" w:customStyle="1" w:styleId="tblRadBold">
    <w:name w:val="tblRadBold"/>
    <w:basedOn w:val="tblRad"/>
    <w:rsid w:val="00B347C3"/>
  </w:style>
  <w:style w:type="paragraph" w:customStyle="1" w:styleId="tblRadItalic">
    <w:name w:val="tblRadItalic"/>
    <w:basedOn w:val="tblRad"/>
    <w:rsid w:val="00B347C3"/>
  </w:style>
  <w:style w:type="paragraph" w:customStyle="1" w:styleId="tblRadItalicSiste">
    <w:name w:val="tblRadItalicSiste"/>
    <w:basedOn w:val="tblRadItalic"/>
    <w:rsid w:val="00B347C3"/>
  </w:style>
  <w:style w:type="paragraph" w:customStyle="1" w:styleId="tblRadMedLuft">
    <w:name w:val="tblRadMedLuft"/>
    <w:basedOn w:val="tblRad"/>
    <w:rsid w:val="00B347C3"/>
    <w:pPr>
      <w:spacing w:before="120"/>
    </w:pPr>
  </w:style>
  <w:style w:type="paragraph" w:customStyle="1" w:styleId="tblRadMedLuftSiste">
    <w:name w:val="tblRadMedLuftSiste"/>
    <w:basedOn w:val="tblRadMedLuft"/>
    <w:rsid w:val="00B347C3"/>
    <w:pPr>
      <w:spacing w:after="120"/>
    </w:pPr>
  </w:style>
  <w:style w:type="paragraph" w:customStyle="1" w:styleId="tblRadMedLuftSiste-Vedtak">
    <w:name w:val="tblRadMedLuftSiste - Vedtak"/>
    <w:basedOn w:val="tblRadMedLuftSiste"/>
    <w:rsid w:val="00B347C3"/>
    <w:pPr>
      <w:keepNext w:val="0"/>
    </w:pPr>
  </w:style>
  <w:style w:type="paragraph" w:customStyle="1" w:styleId="tblRadSiste">
    <w:name w:val="tblRadSiste"/>
    <w:basedOn w:val="tblRad"/>
    <w:rsid w:val="00B347C3"/>
  </w:style>
  <w:style w:type="paragraph" w:customStyle="1" w:styleId="tblSluttsum">
    <w:name w:val="tblSluttsum"/>
    <w:basedOn w:val="tblRad"/>
    <w:rsid w:val="00B347C3"/>
    <w:pPr>
      <w:spacing w:before="120"/>
    </w:pPr>
  </w:style>
  <w:style w:type="table" w:customStyle="1" w:styleId="MetadataTabell">
    <w:name w:val="MetadataTabell"/>
    <w:basedOn w:val="Rutenettabelllys"/>
    <w:uiPriority w:val="99"/>
    <w:rsid w:val="00B347C3"/>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B347C3"/>
    <w:pPr>
      <w:spacing w:before="60" w:after="60"/>
    </w:pPr>
    <w:rPr>
      <w:rFonts w:ascii="Consolas" w:hAnsi="Consolas"/>
      <w:color w:val="ED7D31" w:themeColor="accent2"/>
      <w:sz w:val="26"/>
    </w:rPr>
  </w:style>
  <w:style w:type="table" w:styleId="Rutenettabelllys">
    <w:name w:val="Grid Table Light"/>
    <w:basedOn w:val="Vanligtabell"/>
    <w:uiPriority w:val="40"/>
    <w:rsid w:val="00B347C3"/>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B347C3"/>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B347C3"/>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347C3"/>
    <w:rPr>
      <w:sz w:val="24"/>
    </w:rPr>
  </w:style>
  <w:style w:type="character" w:styleId="Emneknagg">
    <w:name w:val="Hashtag"/>
    <w:basedOn w:val="Standardskriftforavsnitt"/>
    <w:uiPriority w:val="99"/>
    <w:semiHidden/>
    <w:unhideWhenUsed/>
    <w:rsid w:val="006E750D"/>
    <w:rPr>
      <w:color w:val="2B579A"/>
      <w:shd w:val="clear" w:color="auto" w:fill="E1DFDD"/>
    </w:rPr>
  </w:style>
  <w:style w:type="character" w:styleId="Omtale">
    <w:name w:val="Mention"/>
    <w:basedOn w:val="Standardskriftforavsnitt"/>
    <w:uiPriority w:val="99"/>
    <w:semiHidden/>
    <w:unhideWhenUsed/>
    <w:rsid w:val="006E750D"/>
    <w:rPr>
      <w:color w:val="2B579A"/>
      <w:shd w:val="clear" w:color="auto" w:fill="E1DFDD"/>
    </w:rPr>
  </w:style>
  <w:style w:type="paragraph" w:styleId="Sitat0">
    <w:name w:val="Quote"/>
    <w:basedOn w:val="Normal"/>
    <w:next w:val="Normal"/>
    <w:link w:val="SitatTegn1"/>
    <w:uiPriority w:val="29"/>
    <w:qFormat/>
    <w:rsid w:val="006E750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E750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E750D"/>
    <w:rPr>
      <w:u w:val="dotted"/>
    </w:rPr>
  </w:style>
  <w:style w:type="character" w:styleId="Smartkobling">
    <w:name w:val="Smart Link"/>
    <w:basedOn w:val="Standardskriftforavsnitt"/>
    <w:uiPriority w:val="99"/>
    <w:semiHidden/>
    <w:unhideWhenUsed/>
    <w:rsid w:val="006E750D"/>
    <w:rPr>
      <w:color w:val="0000FF"/>
      <w:u w:val="single"/>
      <w:shd w:val="clear" w:color="auto" w:fill="F3F2F1"/>
    </w:rPr>
  </w:style>
  <w:style w:type="character" w:styleId="Ulstomtale">
    <w:name w:val="Unresolved Mention"/>
    <w:basedOn w:val="Standardskriftforavsnitt"/>
    <w:uiPriority w:val="99"/>
    <w:semiHidden/>
    <w:unhideWhenUsed/>
    <w:rsid w:val="006E7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12635-55D4-4E96-8961-30FDA478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12</TotalTime>
  <Pages>113</Pages>
  <Words>35069</Words>
  <Characters>215497</Characters>
  <Application>Microsoft Office Word</Application>
  <DocSecurity>0</DocSecurity>
  <Lines>1795</Lines>
  <Paragraphs>500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5</cp:revision>
  <dcterms:created xsi:type="dcterms:W3CDTF">2023-08-17T08:12:00Z</dcterms:created>
  <dcterms:modified xsi:type="dcterms:W3CDTF">2023-08-17T10:19:00Z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2023-08-17T08:01:51Z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01ecc8dc-fc96-4a6e-962c-b1857b499d12</vt:lpwstr>
  </property>
  <property fmtid="{D5CDD505-2E9C-101B-9397-08002B2CF9AE}" pid="8" name="MSIP_Label_b22f7043-6caf-4431-9109-8eff758a1d8b_ContentBits">
    <vt:lpwstr>0</vt:lpwstr>
  </property>
</Properties>
</file>