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61EBD" w:rsidP="00661EBD">
      <w:pPr>
        <w:pStyle w:val="i-dep"/>
      </w:pPr>
      <w:r>
        <w:t>Kulturdepartementet</w:t>
      </w:r>
    </w:p>
    <w:p w:rsidR="00000000" w:rsidRDefault="00400F8D" w:rsidP="00661EBD">
      <w:pPr>
        <w:pStyle w:val="i-budkap-over"/>
      </w:pPr>
      <w:proofErr w:type="spellStart"/>
      <w:r>
        <w:t>Kap</w:t>
      </w:r>
      <w:proofErr w:type="spellEnd"/>
      <w:r>
        <w:t>. 300, 315, 321–323, 325, 326, 328, 329, 334, 335, 340, 342, 3326, 3329, 3342</w:t>
      </w:r>
    </w:p>
    <w:p w:rsidR="00000000" w:rsidRDefault="00400F8D" w:rsidP="00661EBD">
      <w:pPr>
        <w:pStyle w:val="i-hode"/>
      </w:pPr>
      <w:proofErr w:type="spellStart"/>
      <w:r>
        <w:t>Prop</w:t>
      </w:r>
      <w:proofErr w:type="spellEnd"/>
      <w:r>
        <w:t>. 26 S</w:t>
      </w:r>
    </w:p>
    <w:p w:rsidR="00000000" w:rsidRDefault="00400F8D" w:rsidP="00661EBD">
      <w:pPr>
        <w:pStyle w:val="i-sesjon"/>
      </w:pPr>
      <w:r>
        <w:t>(2018–2019)</w:t>
      </w:r>
    </w:p>
    <w:p w:rsidR="00000000" w:rsidRDefault="00400F8D" w:rsidP="00661EBD">
      <w:pPr>
        <w:pStyle w:val="i-hode-tit"/>
      </w:pPr>
      <w:r>
        <w:t>Proposisjon til Stortinget (forslag til stortingsvedtak)</w:t>
      </w:r>
    </w:p>
    <w:p w:rsidR="00000000" w:rsidRDefault="00400F8D" w:rsidP="00661EBD">
      <w:pPr>
        <w:pStyle w:val="i-tit"/>
      </w:pPr>
      <w:r>
        <w:t xml:space="preserve">Endringer i </w:t>
      </w:r>
      <w:bookmarkStart w:id="0" w:name="_GoBack"/>
      <w:bookmarkEnd w:id="0"/>
      <w:r>
        <w:t>statsbudsjettet 2018 under Kulturdepartemen</w:t>
      </w:r>
      <w:r>
        <w:t>tet</w:t>
      </w:r>
    </w:p>
    <w:p w:rsidR="00000000" w:rsidRDefault="00400F8D" w:rsidP="00661EBD">
      <w:pPr>
        <w:pStyle w:val="i-statsrdato"/>
      </w:pPr>
      <w:r>
        <w:t xml:space="preserve">Tilråding fra Kulturdepartementet 23. november 2018, </w:t>
      </w:r>
      <w:r>
        <w:br/>
        <w:t xml:space="preserve">godkjent i statsråd samme dag. </w:t>
      </w:r>
      <w:r>
        <w:br/>
        <w:t>(Regjeringen Solberg)</w:t>
      </w:r>
    </w:p>
    <w:p w:rsidR="00000000" w:rsidRDefault="00400F8D" w:rsidP="00661EBD">
      <w:pPr>
        <w:pStyle w:val="Overskrift1"/>
      </w:pPr>
      <w:r>
        <w:t xml:space="preserve">Innledning </w:t>
      </w:r>
    </w:p>
    <w:p w:rsidR="00000000" w:rsidRDefault="00400F8D" w:rsidP="00661EBD">
      <w:r>
        <w:t xml:space="preserve">I denne proposisjonen legger Kulturdepartementet fram forslag til endringer i statsbudsjettet for 2018. </w:t>
      </w:r>
    </w:p>
    <w:p w:rsidR="00000000" w:rsidRDefault="00400F8D" w:rsidP="00661EBD">
      <w:pPr>
        <w:pStyle w:val="Overskrift1"/>
      </w:pPr>
      <w:r>
        <w:t xml:space="preserve">Endringsforslag </w:t>
      </w:r>
    </w:p>
    <w:p w:rsidR="00000000" w:rsidRDefault="00400F8D" w:rsidP="00661EBD">
      <w:pPr>
        <w:pStyle w:val="b-budkaptit"/>
      </w:pPr>
      <w:proofErr w:type="spellStart"/>
      <w:r>
        <w:t>Kap</w:t>
      </w:r>
      <w:proofErr w:type="spellEnd"/>
      <w:r>
        <w:t xml:space="preserve">. 300 Kulturdepartementet </w:t>
      </w:r>
    </w:p>
    <w:p w:rsidR="00000000" w:rsidRDefault="00400F8D" w:rsidP="00661EBD">
      <w:pPr>
        <w:pStyle w:val="b-post"/>
      </w:pPr>
      <w:r>
        <w:t xml:space="preserve">Post 01 Driftsutgifter </w:t>
      </w:r>
    </w:p>
    <w:p w:rsidR="00000000" w:rsidRDefault="00400F8D" w:rsidP="00661EBD">
      <w:r>
        <w:t>Bevilgningen på posten dekker departementets lønns- og driftsutgifter. I forbindelse med overføring av personalressurs fra Kulturdepartementet til Norsk filminstitutt foreslås bevilgningen på posten red</w:t>
      </w:r>
      <w:r>
        <w:t xml:space="preserve">usert med 237 000 kroner mot tilsvarende økning på </w:t>
      </w:r>
      <w:proofErr w:type="spellStart"/>
      <w:r>
        <w:t>kap</w:t>
      </w:r>
      <w:proofErr w:type="spellEnd"/>
      <w:r>
        <w:t xml:space="preserve">. 334, post 01, jf. omtale nedenfor. </w:t>
      </w:r>
    </w:p>
    <w:p w:rsidR="00000000" w:rsidRDefault="00400F8D" w:rsidP="00661EBD">
      <w:pPr>
        <w:pStyle w:val="b-budkaptit"/>
      </w:pPr>
      <w:proofErr w:type="spellStart"/>
      <w:r>
        <w:t>Kap</w:t>
      </w:r>
      <w:proofErr w:type="spellEnd"/>
      <w:r>
        <w:t>. 315 Frivillighetsformål</w:t>
      </w:r>
    </w:p>
    <w:p w:rsidR="00000000" w:rsidRDefault="00400F8D" w:rsidP="00661EBD">
      <w:pPr>
        <w:pStyle w:val="b-post"/>
      </w:pPr>
      <w:r>
        <w:t>Post 82 Merverdiavgiftskompensasjon ved bygging av idrettsanlegg</w:t>
      </w:r>
    </w:p>
    <w:p w:rsidR="00000000" w:rsidRDefault="00400F8D" w:rsidP="00661EBD">
      <w:r>
        <w:t>Bevilgningen på posten skal kompensere for kostnader som spillemiddelb</w:t>
      </w:r>
      <w:r>
        <w:t>erettigete idrettslag og foreninger har til merverdiavgift ved bygging av idrettsanlegg. Formålet med ordningen er å lette finansieringen av anleggsinvesteringer. I 2018 er det bevilget 285 mill. kroner til ordningen, hvorav 100 mill. kroner ble bevilget i</w:t>
      </w:r>
      <w:r>
        <w:t xml:space="preserve"> revidert nasjonalbudsjett 2018, jf. </w:t>
      </w:r>
      <w:proofErr w:type="spellStart"/>
      <w:r>
        <w:t>Prop</w:t>
      </w:r>
      <w:proofErr w:type="spellEnd"/>
      <w:r>
        <w:t xml:space="preserve">. 85 S (2017–2018) og </w:t>
      </w:r>
      <w:proofErr w:type="spellStart"/>
      <w:r>
        <w:t>Innst</w:t>
      </w:r>
      <w:proofErr w:type="spellEnd"/>
      <w:r>
        <w:t>. 400 S (2017–2018). Høy investeringsaktivitet og få avslåtte søknader i 2018 har gitt et samlet godkjent søknadsbeløp på 304 mill. kroner. Bevilgningen på posten foreslås med bakgrunn i d</w:t>
      </w:r>
      <w:r>
        <w:t>ette økt med 19 mill. kroner. Det vil gi full kompensasjon for alle godkjente søkere i 2018.</w:t>
      </w:r>
    </w:p>
    <w:p w:rsidR="00000000" w:rsidRDefault="00400F8D" w:rsidP="00661EBD">
      <w:pPr>
        <w:pStyle w:val="b-budkaptit"/>
      </w:pPr>
      <w:proofErr w:type="spellStart"/>
      <w:r>
        <w:lastRenderedPageBreak/>
        <w:t>Kap</w:t>
      </w:r>
      <w:proofErr w:type="spellEnd"/>
      <w:r>
        <w:t>. 321 Kunstnerøkonomi</w:t>
      </w:r>
    </w:p>
    <w:p w:rsidR="00000000" w:rsidRDefault="00400F8D" w:rsidP="00661EBD">
      <w:pPr>
        <w:pStyle w:val="b-post"/>
      </w:pPr>
      <w:r>
        <w:t>Post 75 Vederlagsordninger, kan overføres</w:t>
      </w:r>
    </w:p>
    <w:p w:rsidR="00000000" w:rsidRDefault="00400F8D" w:rsidP="00661EBD">
      <w:r>
        <w:t>Bevilgningen på posten skal dekke utgifter til fem forskjellige vederlagsordninger som er regule</w:t>
      </w:r>
      <w:r>
        <w:t>rt i egne avtaler. Det gjelder bibliotekvederlag, visningsvederlag, utstillingshonorar, filmvederlag og vederlag for framføring av musikk i gudstjenester og seremonier i kirker og trossamfunn. Utgiftene på posten forventes å bli høyere enn budsjettert. Bev</w:t>
      </w:r>
      <w:r>
        <w:t xml:space="preserve">ilgningen på posten foreslås med bakgrunn i dette økt med 4,5 mill. kroner mot tilsvarende reduksjon på </w:t>
      </w:r>
      <w:proofErr w:type="spellStart"/>
      <w:r>
        <w:t>kap</w:t>
      </w:r>
      <w:proofErr w:type="spellEnd"/>
      <w:r>
        <w:t>. 325, post 01, jf. omtale nedenfor.</w:t>
      </w:r>
    </w:p>
    <w:p w:rsidR="00000000" w:rsidRDefault="00400F8D" w:rsidP="00661EBD">
      <w:pPr>
        <w:pStyle w:val="b-budkaptit"/>
      </w:pPr>
      <w:proofErr w:type="spellStart"/>
      <w:r>
        <w:t>Kap</w:t>
      </w:r>
      <w:proofErr w:type="spellEnd"/>
      <w:r>
        <w:t>. 322 Bygg og offentlige rom</w:t>
      </w:r>
    </w:p>
    <w:p w:rsidR="00000000" w:rsidRDefault="00400F8D" w:rsidP="00661EBD">
      <w:pPr>
        <w:pStyle w:val="b-post"/>
      </w:pPr>
      <w:r>
        <w:t>Post 01 Driftsutgifter</w:t>
      </w:r>
    </w:p>
    <w:p w:rsidR="00000000" w:rsidRDefault="00400F8D" w:rsidP="00661EBD">
      <w:r>
        <w:t>Bevilgningen på posten skal blant annet dekke evaluerings</w:t>
      </w:r>
      <w:r>
        <w:t>- og kvalitetsutviklingsarbeid, og visse fellestiltak på Kulturdepartementets område. Departementet foreslår å nytte deler av denne avsetningen i forbindelse med flyttingen av samlingene av filmhistorisk utstyr, som ivaretas av Preus museum. Posten foreslå</w:t>
      </w:r>
      <w:r>
        <w:t xml:space="preserve">s med bakgrunn i dette redusert med 0,8 mill. kroner mot tilsvarende økning på </w:t>
      </w:r>
      <w:proofErr w:type="spellStart"/>
      <w:r>
        <w:t>kap</w:t>
      </w:r>
      <w:proofErr w:type="spellEnd"/>
      <w:r>
        <w:t>. 328, post 70, jf. omtale nedenfor.</w:t>
      </w:r>
    </w:p>
    <w:p w:rsidR="00000000" w:rsidRDefault="00400F8D" w:rsidP="00661EBD">
      <w:pPr>
        <w:pStyle w:val="b-budkaptit"/>
      </w:pPr>
      <w:proofErr w:type="spellStart"/>
      <w:r>
        <w:t>Kap</w:t>
      </w:r>
      <w:proofErr w:type="spellEnd"/>
      <w:r>
        <w:t>. 323 Musikk og scenekunst</w:t>
      </w:r>
    </w:p>
    <w:p w:rsidR="00000000" w:rsidRDefault="00400F8D" w:rsidP="00661EBD">
      <w:pPr>
        <w:pStyle w:val="b-post"/>
      </w:pPr>
      <w:r>
        <w:t>Post 01 Driftsutgifter</w:t>
      </w:r>
    </w:p>
    <w:p w:rsidR="00000000" w:rsidRDefault="00400F8D" w:rsidP="00661EBD">
      <w:r>
        <w:t>På posten er det blant annet budsjettert med midler for å</w:t>
      </w:r>
      <w:r>
        <w:t xml:space="preserve"> dekke utgifter til evaluerings- og kvalitetsutviklingsarbeid og visse fellestiltak på musikk- og scenekunstområdet. Departementet foreslår å nytte deler av denne avsetningen for å legge til rette for brukermedvirkning ved forprosjektet for rehabiliteringe</w:t>
      </w:r>
      <w:r>
        <w:t>n av Nationaltheatret. Bevilgningen på posten foreslås med bakgrunn i dette redusert med 1,5 mill. kroner mot tilsvarende økning på post 70, jf. omtale nedenfor.</w:t>
      </w:r>
    </w:p>
    <w:p w:rsidR="00000000" w:rsidRDefault="00400F8D" w:rsidP="00661EBD">
      <w:pPr>
        <w:pStyle w:val="b-post"/>
      </w:pPr>
      <w:r>
        <w:t>Post 70 Nasjonale institusjoner</w:t>
      </w:r>
    </w:p>
    <w:p w:rsidR="00000000" w:rsidRDefault="00400F8D" w:rsidP="00661EBD">
      <w:r>
        <w:t>Kulturdepartementet har gitt Statsbygg i oppdrag å utarbeide f</w:t>
      </w:r>
      <w:r>
        <w:t>orprosjekt for rehabiliteringen av Nationaltheatret og forprosjekt for tilhørende brukerutstyr (teaterteknikk, brukerutstyr og inventar). Nationaltheatret har en viktig rolle og et særlig ansvar for å bidra med teaterfaglig kunnskap i den videre utviklinge</w:t>
      </w:r>
      <w:r>
        <w:t>n av prosjektet, herunder en sentral rolle i arbeidet med brukerutstyr. Tilskuddet til Nationaltheatret foreslås økt med 1,5 mill. kroner for å legge til rette for teatrets arbeid med brukermedvirkning i prosjektet. Økningen foreslås dekket inn ved tilsvar</w:t>
      </w:r>
      <w:r>
        <w:t>ende innsparing på post 01, jf. omtale over.</w:t>
      </w:r>
    </w:p>
    <w:p w:rsidR="00000000" w:rsidRDefault="00400F8D" w:rsidP="00661EBD">
      <w:pPr>
        <w:pStyle w:val="b-post"/>
      </w:pPr>
      <w:r>
        <w:t>Post 78 Ymse faste tiltak</w:t>
      </w:r>
    </w:p>
    <w:p w:rsidR="00000000" w:rsidRDefault="00400F8D" w:rsidP="00661EBD">
      <w:pPr>
        <w:pStyle w:val="avsnitt-undertittel"/>
      </w:pPr>
      <w:r>
        <w:t>Overføringsfullmakt til 2019</w:t>
      </w:r>
    </w:p>
    <w:p w:rsidR="00000000" w:rsidRDefault="00400F8D" w:rsidP="00661EBD">
      <w:r>
        <w:t>Bevilgningen på posten skal dekke tilskudd til ymse faste tiltak på musikk- og scenekunstfeltet. På posten er det bevilget 25,9 mill. kroner til amatørteate</w:t>
      </w:r>
      <w:r>
        <w:t xml:space="preserve">r- og frivillige teaterformål, jf. </w:t>
      </w:r>
      <w:proofErr w:type="spellStart"/>
      <w:r>
        <w:t>Prop</w:t>
      </w:r>
      <w:proofErr w:type="spellEnd"/>
      <w:r>
        <w:t xml:space="preserve">. 1 S (2017–2018) Kulturdepartementet, vedlegg 1. </w:t>
      </w:r>
    </w:p>
    <w:p w:rsidR="00000000" w:rsidRDefault="00400F8D" w:rsidP="00661EBD">
      <w:r>
        <w:t>Det statlige tilskuddet til Norsk teaterråd ble i 2015 avviklet etter avdekking av manglende økonomikontroll. Norsk teaterråd, som i en årrekke hadde viderefordelt st</w:t>
      </w:r>
      <w:r>
        <w:t>atlige midler til landets amatørgrupper, valgte som følge av dette å nedlegge driften. Kulturdepartementet har siden gjennomført en treårig pilotmodell med sikte på å etablere en ny struktur for fordelingen av statlige midler til amatørteater og frivillige</w:t>
      </w:r>
      <w:r>
        <w:t xml:space="preserve"> teaterformål. Etter ekstern og intern evaluering ble prosessen avsluttet høsten 2018, og Norsk kulturråd fikk oppgaven med å forvalte midlene framover, herunder en nyopprettet aktivitetstilskuddsordning. Norsk kulturråd trenger tid til </w:t>
      </w:r>
      <w:proofErr w:type="gramStart"/>
      <w:r>
        <w:t>etablere</w:t>
      </w:r>
      <w:proofErr w:type="gramEnd"/>
      <w:r>
        <w:t xml:space="preserve"> søknadsrut</w:t>
      </w:r>
      <w:r>
        <w:t xml:space="preserve">iner og utlysning av disse midlene. Det er derfor nødvendig at den gjenstående bevilgningen på posten, som </w:t>
      </w:r>
      <w:r>
        <w:lastRenderedPageBreak/>
        <w:t>utgjør 5,1 mill. kroner til fordeling til en aktivitetstilskuddsordning for amatørteaterfeltet, overføres til 2019.</w:t>
      </w:r>
    </w:p>
    <w:p w:rsidR="00000000" w:rsidRDefault="00400F8D" w:rsidP="00661EBD">
      <w:r>
        <w:t>Kulturdepartementet foreslår på d</w:t>
      </w:r>
      <w:r>
        <w:t>enne bakgrunn at bevilgningen i 2018 tilføyes stikkordet «kan overføres», jf. forslag til vedtak II.</w:t>
      </w:r>
    </w:p>
    <w:p w:rsidR="00000000" w:rsidRDefault="00400F8D" w:rsidP="00661EBD">
      <w:pPr>
        <w:pStyle w:val="b-budkaptit"/>
      </w:pPr>
      <w:proofErr w:type="spellStart"/>
      <w:r>
        <w:t>Kap</w:t>
      </w:r>
      <w:proofErr w:type="spellEnd"/>
      <w:r>
        <w:t>. 325 Allmenne kulturformål</w:t>
      </w:r>
    </w:p>
    <w:p w:rsidR="00000000" w:rsidRDefault="00400F8D" w:rsidP="00661EBD">
      <w:pPr>
        <w:pStyle w:val="b-post"/>
      </w:pPr>
      <w:r>
        <w:t>Post 01 Driftsutgifter</w:t>
      </w:r>
    </w:p>
    <w:p w:rsidR="00000000" w:rsidRDefault="00400F8D" w:rsidP="00661EBD">
      <w:r>
        <w:t>På posten er det budsjettert med midler til å dekke utgifter til evaluerings- og kvalitetsutviklingsa</w:t>
      </w:r>
      <w:r>
        <w:t xml:space="preserve">rbeid og andre fellestiltak på kulturområdet i Kulturdepartementets regi. Utgiftene ved dette forventes å bli lavere enn budsjettert. Posten foreslås med bakgrunn i dette redusert med 4,5 mill. kroner for å dekke merutgifter på </w:t>
      </w:r>
      <w:proofErr w:type="spellStart"/>
      <w:r>
        <w:t>kap</w:t>
      </w:r>
      <w:proofErr w:type="spellEnd"/>
      <w:r>
        <w:t>. 321, post 75, jf. omtal</w:t>
      </w:r>
      <w:r>
        <w:t>e over.</w:t>
      </w:r>
    </w:p>
    <w:p w:rsidR="00000000" w:rsidRDefault="00400F8D" w:rsidP="00661EBD">
      <w:pPr>
        <w:pStyle w:val="b-post"/>
      </w:pPr>
      <w:r>
        <w:t>Post 79 Til disposisjon, kan nyttes under post 01</w:t>
      </w:r>
    </w:p>
    <w:p w:rsidR="00000000" w:rsidRDefault="00400F8D" w:rsidP="00661EBD">
      <w:r>
        <w:t>Bevilgningen på posten skal nyttes til å dekke behov som oppstår i budsjettåret. For inneværende år er det fra posten utbetalt et tilskudd på 2 mill. kroner for vedlikehold av Det Norske Akademis or</w:t>
      </w:r>
      <w:r>
        <w:t xml:space="preserve">dbok. Utbetalingen på 2 mill. kroner skulle finansieres med bidrag på 1 mill. kroner fra henholdsvis Kulturdepartementet og Kunnskapsdepartementet. </w:t>
      </w:r>
    </w:p>
    <w:p w:rsidR="00000000" w:rsidRDefault="00400F8D" w:rsidP="00661EBD">
      <w:r>
        <w:t>Med bakgrunn i at Kulturdepartementet har forskuttert Kunnskapsdepartementets bidrag, foreslås posten økt m</w:t>
      </w:r>
      <w:r>
        <w:t xml:space="preserve">ed 1 mill. kroner mot tilsvarende reduksjon av </w:t>
      </w:r>
      <w:proofErr w:type="spellStart"/>
      <w:r>
        <w:t>kap</w:t>
      </w:r>
      <w:proofErr w:type="spellEnd"/>
      <w:r>
        <w:t>. 287 Forskningsinstitutt og andre tiltak, post 21 Særskilte driftsutgifter under Kunnskapsdepartementet.</w:t>
      </w:r>
    </w:p>
    <w:p w:rsidR="00000000" w:rsidRDefault="00400F8D" w:rsidP="00661EBD">
      <w:pPr>
        <w:pStyle w:val="b-post"/>
      </w:pPr>
      <w:r>
        <w:t>Post 85 (Ny) Gaveforsterkningsordningen</w:t>
      </w:r>
    </w:p>
    <w:p w:rsidR="00000000" w:rsidRDefault="00400F8D" w:rsidP="00661EBD">
      <w:r>
        <w:t>Gaveforsterkningsordningen ble etablert i statsbudsjettet fo</w:t>
      </w:r>
      <w:r>
        <w:t xml:space="preserve">r 2014 og er et insentiv for kunst- og kulturinstitusjoner til å skaffe privat finansiering. Ordningen innebærer at private pengegaver blir forsterket med et statlig tilskudd på inntil 25 pst. av gavebeløpet. </w:t>
      </w:r>
    </w:p>
    <w:p w:rsidR="00000000" w:rsidRDefault="00400F8D" w:rsidP="00661EBD">
      <w:r>
        <w:t>Rammen for tilskudd har hvert år fra ordningen</w:t>
      </w:r>
      <w:r>
        <w:t xml:space="preserve"> ble innført, blitt brukt opp tidlig i året. I 2018 er ordningen tilført 93 mill. kroner av spilleoverskuddet fra Norsk Tipping AS til kulturformål. Disse midlene var fullt ut fordelt på søkere i juni 2018. Som følge av dette har det ikke vært midler igjen</w:t>
      </w:r>
      <w:r>
        <w:t xml:space="preserve"> i ordningen til å imøtekomme søknader som er kommet inn etter tildelingen i juni. For å unngå et stort etterslep av søknader fra 2018 til utbetaling når ordningen etter planen skal tilføres nye midler fra spilleoverskuddet til kulturformål i 2019, foreslå</w:t>
      </w:r>
      <w:r>
        <w:t>r departementet at det bevilges 50 mill. kroner på posten til ordningen i 2018.</w:t>
      </w:r>
    </w:p>
    <w:p w:rsidR="00000000" w:rsidRDefault="00400F8D" w:rsidP="00661EBD">
      <w:pPr>
        <w:pStyle w:val="b-budkaptit"/>
      </w:pPr>
      <w:proofErr w:type="spellStart"/>
      <w:r>
        <w:t>Kap</w:t>
      </w:r>
      <w:proofErr w:type="spellEnd"/>
      <w:r>
        <w:t>. 326 Språk-, litteratur- og bibliotekformål</w:t>
      </w:r>
    </w:p>
    <w:p w:rsidR="00000000" w:rsidRDefault="00400F8D" w:rsidP="00661EBD">
      <w:pPr>
        <w:pStyle w:val="b-post"/>
      </w:pPr>
      <w:r>
        <w:t>Post 01 Driftsutgifter</w:t>
      </w:r>
    </w:p>
    <w:p w:rsidR="00000000" w:rsidRDefault="00400F8D" w:rsidP="00661EBD">
      <w:r>
        <w:t>Bevilgningen på posten dekker i hovedsak utgifter for Nasjonalbiblioteket, Norsk lyd- og blindeskriftbibl</w:t>
      </w:r>
      <w:r>
        <w:t>iotek og Språkrådet.</w:t>
      </w:r>
    </w:p>
    <w:p w:rsidR="00000000" w:rsidRDefault="00400F8D" w:rsidP="00661EBD">
      <w:r>
        <w:t>Virksomhetene på posten, særlig Nasjonalbiblioteket, forventer høyere utgifter i 2018 enn opprinnelig budsjettert, hovedsakelig som følge av økte inntekter. Departementet foreslår med bakgrunn i dette å øke bevilgningen på posten med 1</w:t>
      </w:r>
      <w:r>
        <w:t xml:space="preserve">1 mill. kroner mot tilsvarende økning av inntektsbevilgningen på </w:t>
      </w:r>
      <w:proofErr w:type="spellStart"/>
      <w:r>
        <w:t>kap</w:t>
      </w:r>
      <w:proofErr w:type="spellEnd"/>
      <w:r>
        <w:t xml:space="preserve">. 3326, post 01, jf. omtale nedenfor. </w:t>
      </w:r>
    </w:p>
    <w:p w:rsidR="00000000" w:rsidRDefault="00400F8D" w:rsidP="00661EBD">
      <w:pPr>
        <w:pStyle w:val="b-budkaptit"/>
      </w:pPr>
      <w:proofErr w:type="spellStart"/>
      <w:r>
        <w:t>Kap</w:t>
      </w:r>
      <w:proofErr w:type="spellEnd"/>
      <w:r>
        <w:t>. 328 Museum og visuell kunst</w:t>
      </w:r>
    </w:p>
    <w:p w:rsidR="00000000" w:rsidRDefault="00400F8D" w:rsidP="00661EBD">
      <w:pPr>
        <w:pStyle w:val="b-post"/>
      </w:pPr>
      <w:r>
        <w:t>Post 70 Det nasjonale museumsnettverket</w:t>
      </w:r>
    </w:p>
    <w:p w:rsidR="00000000" w:rsidRDefault="00400F8D" w:rsidP="00661EBD">
      <w:r>
        <w:t>Samlingene av filmhistorisk utstyr må flyttes fra nåværende lokaler. Dette k</w:t>
      </w:r>
      <w:r>
        <w:t>rever innkjøp av nye magasinreoler og dekning av flyttekostnader. Preus museum skal forestå katalogiseringen av mate</w:t>
      </w:r>
      <w:r>
        <w:lastRenderedPageBreak/>
        <w:t xml:space="preserve">rialet, og må tilføres økte ressurser for å få gjenstandene plassert i egnet lagerlokale. Kulturdepartementet foreslår med bakgrunn i dette </w:t>
      </w:r>
      <w:r>
        <w:t xml:space="preserve">å øke driftstilskuddet til Preus museum på posten med 0,8 mill. kroner mot tilsvarende reduksjon på </w:t>
      </w:r>
      <w:proofErr w:type="spellStart"/>
      <w:r>
        <w:t>kap</w:t>
      </w:r>
      <w:proofErr w:type="spellEnd"/>
      <w:r>
        <w:t xml:space="preserve">. 322, post 01, jf. omtale over. </w:t>
      </w:r>
    </w:p>
    <w:p w:rsidR="00000000" w:rsidRDefault="00400F8D" w:rsidP="00661EBD">
      <w:pPr>
        <w:pStyle w:val="b-budkaptit"/>
      </w:pPr>
      <w:proofErr w:type="spellStart"/>
      <w:r>
        <w:t>Kap</w:t>
      </w:r>
      <w:proofErr w:type="spellEnd"/>
      <w:r>
        <w:t>. 329 Arkivformål</w:t>
      </w:r>
    </w:p>
    <w:p w:rsidR="00000000" w:rsidRDefault="00400F8D" w:rsidP="00661EBD">
      <w:pPr>
        <w:pStyle w:val="b-post"/>
      </w:pPr>
      <w:r>
        <w:t>Post 21 Spesielle driftsutgifter, kan overføres</w:t>
      </w:r>
    </w:p>
    <w:p w:rsidR="00000000" w:rsidRDefault="00400F8D" w:rsidP="00661EBD">
      <w:r>
        <w:t>Bevilgningen på posten dekker utgiftene til Arkivv</w:t>
      </w:r>
      <w:r>
        <w:t xml:space="preserve">erkets oppdragsvirksomhet. Bevilgningen kan bare benyttes i samme omfang som det genereres inntekter ved oppdragsvirksomheten. </w:t>
      </w:r>
    </w:p>
    <w:p w:rsidR="00000000" w:rsidRDefault="00400F8D" w:rsidP="00661EBD">
      <w:r>
        <w:t>Med bakgrunn i at det forventes lavere inntekter enn budsjettert i 2018, foreslår departementet å redusere bevilgningen på</w:t>
      </w:r>
      <w:r>
        <w:t xml:space="preserve"> posten med 4 mill. kroner mot tilsvarende reduksjon av inntektsbevilgningen på </w:t>
      </w:r>
      <w:proofErr w:type="spellStart"/>
      <w:r>
        <w:t>kap</w:t>
      </w:r>
      <w:proofErr w:type="spellEnd"/>
      <w:r>
        <w:t>. 3329, post 02, jf. omtale nedenfor.</w:t>
      </w:r>
    </w:p>
    <w:p w:rsidR="00000000" w:rsidRDefault="00400F8D" w:rsidP="00661EBD">
      <w:pPr>
        <w:pStyle w:val="b-budkaptit"/>
      </w:pPr>
      <w:proofErr w:type="spellStart"/>
      <w:r>
        <w:t>Kap</w:t>
      </w:r>
      <w:proofErr w:type="spellEnd"/>
      <w:r>
        <w:t xml:space="preserve">. 334 Film- og medieformål </w:t>
      </w:r>
    </w:p>
    <w:p w:rsidR="00000000" w:rsidRDefault="00400F8D" w:rsidP="00661EBD">
      <w:pPr>
        <w:pStyle w:val="b-post"/>
      </w:pPr>
      <w:r>
        <w:t xml:space="preserve">Post 01 Driftsutgifter </w:t>
      </w:r>
    </w:p>
    <w:p w:rsidR="00000000" w:rsidRDefault="00400F8D" w:rsidP="00661EBD">
      <w:r>
        <w:t>Bevilgningen på denne posten dekker lønns- og driftsutgifter ved Norsk filminsti</w:t>
      </w:r>
      <w:r>
        <w:t>tutt. Det foreslås å øke bevilgningen på posten med 0,7 mill. kroner. Økningen skal gå til internasjonal satsing på dataspill, samt dekning av kostnader knyttet til overføring av personalressurs fra Kulturdepartementet til Norsk filminstitutt, jf. omtale u</w:t>
      </w:r>
      <w:r>
        <w:t xml:space="preserve">nder </w:t>
      </w:r>
      <w:proofErr w:type="spellStart"/>
      <w:r>
        <w:t>kap</w:t>
      </w:r>
      <w:proofErr w:type="spellEnd"/>
      <w:r>
        <w:t xml:space="preserve">. 300, post 01 og </w:t>
      </w:r>
      <w:proofErr w:type="spellStart"/>
      <w:r>
        <w:t>kap</w:t>
      </w:r>
      <w:proofErr w:type="spellEnd"/>
      <w:r>
        <w:t>. 334, post 75.</w:t>
      </w:r>
    </w:p>
    <w:p w:rsidR="00000000" w:rsidRDefault="00400F8D" w:rsidP="00661EBD">
      <w:pPr>
        <w:pStyle w:val="b-post"/>
      </w:pPr>
      <w:r>
        <w:t>Post 75 Internasjonale film- og medieavtaler</w:t>
      </w:r>
    </w:p>
    <w:p w:rsidR="00000000" w:rsidRDefault="00400F8D" w:rsidP="00661EBD">
      <w:r>
        <w:t>Bevilgningen på posten skal dekke faste, årlige tilskudd til tiltak som er forankret i internasjonale film- og medieavtaler. Utgifter til disse tiltakene er blitt lav</w:t>
      </w:r>
      <w:r>
        <w:t>ere enn tidligere forutsatt. Bevilgningen på posten foreslås med bakgrunn i dette redusert med 0,5 mill. kroner mot tilsvarende økning på post 01, jf. omtale over.</w:t>
      </w:r>
    </w:p>
    <w:p w:rsidR="00000000" w:rsidRDefault="00400F8D" w:rsidP="00661EBD">
      <w:pPr>
        <w:pStyle w:val="b-budkaptit"/>
      </w:pPr>
      <w:proofErr w:type="spellStart"/>
      <w:r>
        <w:t>Kap</w:t>
      </w:r>
      <w:proofErr w:type="spellEnd"/>
      <w:r>
        <w:t xml:space="preserve">. 335 Mediestøtte </w:t>
      </w:r>
    </w:p>
    <w:p w:rsidR="00000000" w:rsidRDefault="00400F8D" w:rsidP="00661EBD">
      <w:pPr>
        <w:pStyle w:val="b-post"/>
      </w:pPr>
      <w:r>
        <w:t xml:space="preserve">Post 70 Kompensasjon til kommersiell allmennkringkasting </w:t>
      </w:r>
    </w:p>
    <w:p w:rsidR="00000000" w:rsidRDefault="00400F8D" w:rsidP="00661EBD">
      <w:r>
        <w:t>Bevilgningen</w:t>
      </w:r>
      <w:r>
        <w:t xml:space="preserve"> på posten skal dekke kompensasjon til kommersiell kringkasting. Det ble 26. september 2018 inngått avtale med TV2. Avtalen trer ikke i kraft før 2019. Det vil derfor ikke bli utbetalt tilskudd på posten i 2018. Bevilgningen på posten foreslås med bakgrunn</w:t>
      </w:r>
      <w:r>
        <w:t xml:space="preserve"> i dette redusert med 135 mill. kroner.</w:t>
      </w:r>
    </w:p>
    <w:p w:rsidR="00000000" w:rsidRDefault="00400F8D" w:rsidP="00661EBD">
      <w:pPr>
        <w:pStyle w:val="b-budkaptit"/>
      </w:pPr>
      <w:proofErr w:type="spellStart"/>
      <w:r>
        <w:t>Kap</w:t>
      </w:r>
      <w:proofErr w:type="spellEnd"/>
      <w:r>
        <w:t xml:space="preserve">. 340 Den norske kirke </w:t>
      </w:r>
    </w:p>
    <w:p w:rsidR="00000000" w:rsidRDefault="00400F8D" w:rsidP="00661EBD">
      <w:pPr>
        <w:pStyle w:val="b-post"/>
      </w:pPr>
      <w:r>
        <w:t xml:space="preserve">Post 70 Rammetilskudd til Den norske kirke </w:t>
      </w:r>
    </w:p>
    <w:p w:rsidR="00000000" w:rsidRDefault="00400F8D" w:rsidP="00661EBD">
      <w:r>
        <w:t xml:space="preserve">Bevilgningen på posten foreslås økt med 35 mill. kroner med bakgrunn i at Den norske kirke skal betale en solvenspremie på 41,8 mill. kroner til </w:t>
      </w:r>
      <w:r>
        <w:t xml:space="preserve">Statens pensjonskasse i 2018. </w:t>
      </w:r>
    </w:p>
    <w:p w:rsidR="00000000" w:rsidRDefault="00400F8D" w:rsidP="00661EBD">
      <w:r>
        <w:t>Ved etableringen av Den norske kirke som eget rettssubjekt i 2017 ble det beregnet en åpningsbalanse med fiktive pensjonsmidler på 1,7 mrd. kroner som tilsvarte de fremtidige pensjonsforpliktelsene (krav til premiereserve). I</w:t>
      </w:r>
      <w:r>
        <w:t> 2017, som er grunnlaget for solvenspremien som skal innbetales i 2018, har lav avkastning på fiktive pensjonsmidler ført til et negativt avvik mellom disse og kravet til premiereserve. Underdekningen må Den norske kirke dekke gjennom nevnte premie. Avkast</w:t>
      </w:r>
      <w:r>
        <w:t xml:space="preserve">ningen på pensjonsmidlene vil imidlertid variere over tid, og det vil derfor også kunne bli overdekning i ordningen, dvs. negativ solvenspremie. </w:t>
      </w:r>
    </w:p>
    <w:p w:rsidR="00000000" w:rsidRDefault="00400F8D" w:rsidP="00661EBD">
      <w:r>
        <w:lastRenderedPageBreak/>
        <w:t>Risikoen knyttet til over- eller underdekning i ordningen bør i utgangspunktet bæres og håndteres av Den norsk</w:t>
      </w:r>
      <w:r>
        <w:t>e kirke. Når det likevel foreslås å øke bevilgningen med 35 mill. kroner, slik at Den norske kirke blir kompensert for den delen av solvenspremien som skyldes lav avkastning på de fiktive pensjonsmidlene, skyldes dette i hovedsak tidspunktet for opprettels</w:t>
      </w:r>
      <w:r>
        <w:t>en av rettssubjektet og dets korte levetid. Mulighetene for å oppnå god avkastning på pensjonsmidlene var begrenset på tidspunktet for fristillingen, og den korte levetiden til rettssubjektet gjør at det heller ikke har vært gjennom perioder med overdeknin</w:t>
      </w:r>
      <w:r>
        <w:t>g i ordningen.</w:t>
      </w:r>
    </w:p>
    <w:p w:rsidR="00000000" w:rsidRDefault="00400F8D" w:rsidP="00661EBD">
      <w:r>
        <w:t>Ved etableringen av Den norske kirke som eget rettssubjekt 1. januar 2017 ble det innarbeidet et særskilt tilskudd for dekning av pensjonspremie (endringspremie) knyttet til bedring av tilsattes opptjente pensjonsrettigheter. Siden denne i a</w:t>
      </w:r>
      <w:r>
        <w:t xml:space="preserve">ll hovedsak gjelder pensjonsrettigheter oppstått før 1.1.2017, dvs. da kirkelig tilsatte var statstjenestemenn, er nær hele endringspremien holdt utenfor tilskuddsgrunnlaget for andre tros- og livssynssamfunn, jf. </w:t>
      </w:r>
      <w:proofErr w:type="spellStart"/>
      <w:r>
        <w:t>Prop</w:t>
      </w:r>
      <w:proofErr w:type="spellEnd"/>
      <w:r>
        <w:t>. 1 S (2016–2017). Med bakgrunn i at t</w:t>
      </w:r>
      <w:r>
        <w:t>ilsvarende gjelder for solvenspremien som har sitt grunnlag i avkastning for fiktive pensjonsmidler fastsatt ut fra framtidige pensjonsforpliktelser beregnet per 1.1.2017, inngår ikke økningen i tilskuddet på 35 mill. kroner i tilskuddsgrunnlaget for andre</w:t>
      </w:r>
      <w:r>
        <w:t xml:space="preserve"> tros- og livssynssamfunn. </w:t>
      </w:r>
    </w:p>
    <w:p w:rsidR="00000000" w:rsidRDefault="00400F8D" w:rsidP="00661EBD">
      <w:pPr>
        <w:pStyle w:val="b-budkaptit"/>
      </w:pPr>
      <w:proofErr w:type="spellStart"/>
      <w:r>
        <w:t>Kap</w:t>
      </w:r>
      <w:proofErr w:type="spellEnd"/>
      <w:r>
        <w:t xml:space="preserve">. 342 Nidaros domkirke m.m. </w:t>
      </w:r>
    </w:p>
    <w:p w:rsidR="00000000" w:rsidRDefault="00400F8D" w:rsidP="00661EBD">
      <w:pPr>
        <w:pStyle w:val="b-post"/>
      </w:pPr>
      <w:r>
        <w:t xml:space="preserve">Post 01 Driftsutgifter </w:t>
      </w:r>
    </w:p>
    <w:p w:rsidR="00000000" w:rsidRDefault="00400F8D" w:rsidP="00661EBD">
      <w:r>
        <w:t>Bevilgningen på posten dekker utgifter for Nidaros domkirkes restaureringsarbeider (NDR). NDR forventer høyere utgifter i 2018 enn opprinnelig budsjettert som følge av økte</w:t>
      </w:r>
      <w:r>
        <w:t xml:space="preserve"> inntekter. Det foreslås derfor å øke bevilgningen på posten med 11 mill. kroner mot tilsvarende økning av inntektsbevilgningen på </w:t>
      </w:r>
      <w:proofErr w:type="spellStart"/>
      <w:r>
        <w:t>kap</w:t>
      </w:r>
      <w:proofErr w:type="spellEnd"/>
      <w:r>
        <w:t>. 3342, post 01, jf. omtale nedenfor.</w:t>
      </w:r>
    </w:p>
    <w:p w:rsidR="00000000" w:rsidRDefault="00400F8D" w:rsidP="00661EBD">
      <w:pPr>
        <w:pStyle w:val="b-budkaptit"/>
      </w:pPr>
      <w:proofErr w:type="spellStart"/>
      <w:r>
        <w:t>Kap</w:t>
      </w:r>
      <w:proofErr w:type="spellEnd"/>
      <w:r>
        <w:t>. 3326 Språk-, litteratur- og bibliotekformål</w:t>
      </w:r>
    </w:p>
    <w:p w:rsidR="00000000" w:rsidRDefault="00400F8D" w:rsidP="00661EBD">
      <w:pPr>
        <w:pStyle w:val="b-post"/>
      </w:pPr>
      <w:r>
        <w:t>Post 01 Ymse inntekter</w:t>
      </w:r>
    </w:p>
    <w:p w:rsidR="00000000" w:rsidRDefault="00400F8D" w:rsidP="00661EBD">
      <w:r>
        <w:t>Posten gjeld</w:t>
      </w:r>
      <w:r>
        <w:t>er i hovedsak refusjon for oppgaver Nasjonalbiblioteket, Norsk lyd- og blindeskriftbibliotek og Språkrådet utfører for andre. Som følge av at særlig Nasjonalbiblioteket forventer høyere inntekter enn budsjettert, foreslås bevilgningen på posten økt med 11 </w:t>
      </w:r>
      <w:r>
        <w:t xml:space="preserve">mill. kroner mot tilsvarende økning av bevilgningen på </w:t>
      </w:r>
      <w:proofErr w:type="spellStart"/>
      <w:r>
        <w:t>kap</w:t>
      </w:r>
      <w:proofErr w:type="spellEnd"/>
      <w:r>
        <w:t>. 326, post 01, jf. omtale over.</w:t>
      </w:r>
    </w:p>
    <w:p w:rsidR="00000000" w:rsidRDefault="00400F8D" w:rsidP="00661EBD">
      <w:pPr>
        <w:pStyle w:val="b-budkaptit"/>
      </w:pPr>
      <w:proofErr w:type="spellStart"/>
      <w:r>
        <w:t>Kap</w:t>
      </w:r>
      <w:proofErr w:type="spellEnd"/>
      <w:r>
        <w:t>. 3329 Arkivformål</w:t>
      </w:r>
    </w:p>
    <w:p w:rsidR="00000000" w:rsidRDefault="00400F8D" w:rsidP="00661EBD">
      <w:pPr>
        <w:pStyle w:val="b-post"/>
      </w:pPr>
      <w:r>
        <w:t>Post 02 Inntekter ved oppdrag</w:t>
      </w:r>
    </w:p>
    <w:p w:rsidR="00000000" w:rsidRDefault="00400F8D" w:rsidP="00661EBD">
      <w:r>
        <w:t>Posten gjelder i hovedsak oppdragsinntekter for Arkivverket ved drift av interimsorganisasjonen Norsk helsearkiv.</w:t>
      </w:r>
      <w:r>
        <w:t xml:space="preserve"> Oppdragsinntektene forventes å bli noe lavere enn budsjettert. Kulturdepartementet foreslår å redusere bevilgningen på posten med 4 mill. kroner mot tilsvarende reduksjon av bevilgningen på </w:t>
      </w:r>
      <w:proofErr w:type="spellStart"/>
      <w:r>
        <w:t>kap</w:t>
      </w:r>
      <w:proofErr w:type="spellEnd"/>
      <w:r>
        <w:t xml:space="preserve"> 329, post 21, jf. omtale over.</w:t>
      </w:r>
    </w:p>
    <w:p w:rsidR="00000000" w:rsidRDefault="00400F8D" w:rsidP="00661EBD">
      <w:pPr>
        <w:pStyle w:val="b-budkaptit"/>
      </w:pPr>
      <w:proofErr w:type="spellStart"/>
      <w:r>
        <w:t>Kap</w:t>
      </w:r>
      <w:proofErr w:type="spellEnd"/>
      <w:r>
        <w:t>. 3342 Nidaros domkirke m.m</w:t>
      </w:r>
      <w:r>
        <w:t>.</w:t>
      </w:r>
    </w:p>
    <w:p w:rsidR="00000000" w:rsidRDefault="00400F8D" w:rsidP="00661EBD">
      <w:pPr>
        <w:pStyle w:val="b-post"/>
      </w:pPr>
      <w:r>
        <w:t>Post 01 Ymse inntekter</w:t>
      </w:r>
    </w:p>
    <w:p w:rsidR="00000000" w:rsidRDefault="00400F8D" w:rsidP="00661EBD">
      <w:r>
        <w:t>Posten gjelder salgs- og billettinntekter m.m. og refusjon for oppgaver som Nidaros domkirkes restaureringsarbeider utfører for andre. Blant annet som følge av økt salg og at det er innsamlet midler til nytt lysanlegg i kirken, får</w:t>
      </w:r>
      <w:r>
        <w:t xml:space="preserve"> Nidaros domkirkes restaureringsarbeider høyere inntekter enn budsjettert. Bevilgningen på posten foreslås med bakgrunn i dette økt med 11 mill. kroner mot tilsvarende økning av bevilgningen på </w:t>
      </w:r>
      <w:proofErr w:type="spellStart"/>
      <w:r>
        <w:t>kap</w:t>
      </w:r>
      <w:proofErr w:type="spellEnd"/>
      <w:r>
        <w:t>. 342, post 01, jf. omtale over.</w:t>
      </w:r>
    </w:p>
    <w:p w:rsidR="00000000" w:rsidRDefault="00400F8D" w:rsidP="00661EBD">
      <w:pPr>
        <w:pStyle w:val="a-tilraar-dep"/>
      </w:pPr>
      <w:r>
        <w:lastRenderedPageBreak/>
        <w:t>Kulturdepartementet</w:t>
      </w:r>
    </w:p>
    <w:p w:rsidR="00000000" w:rsidRDefault="00400F8D" w:rsidP="00661EBD">
      <w:pPr>
        <w:pStyle w:val="a-tilraar-tit"/>
      </w:pPr>
      <w:r>
        <w:t>tilrår</w:t>
      </w:r>
      <w:r>
        <w:t>:</w:t>
      </w:r>
    </w:p>
    <w:p w:rsidR="00000000" w:rsidRDefault="00400F8D" w:rsidP="00661EBD">
      <w:r>
        <w:t xml:space="preserve">At Deres Majestet godkjenner og skriver under et framlagt forslag til proposisjon til Stortinget om endringer i statsbudsjettet 2018 under Kulturdepartementet. </w:t>
      </w:r>
    </w:p>
    <w:p w:rsidR="00000000" w:rsidRDefault="00400F8D" w:rsidP="00661EBD">
      <w:pPr>
        <w:pStyle w:val="a-konge-tekst"/>
        <w:rPr>
          <w:rStyle w:val="halvfet0"/>
          <w:sz w:val="21"/>
          <w:szCs w:val="21"/>
        </w:rPr>
      </w:pPr>
      <w:r>
        <w:rPr>
          <w:rStyle w:val="halvfet0"/>
          <w:sz w:val="21"/>
          <w:szCs w:val="21"/>
        </w:rPr>
        <w:t xml:space="preserve">Vi HARALD, </w:t>
      </w:r>
      <w:r>
        <w:t>Norges Konge,</w:t>
      </w:r>
    </w:p>
    <w:p w:rsidR="00000000" w:rsidRDefault="00400F8D" w:rsidP="00661EBD">
      <w:pPr>
        <w:pStyle w:val="a-konge-tit"/>
      </w:pPr>
      <w:r>
        <w:t>stadfester:</w:t>
      </w:r>
    </w:p>
    <w:p w:rsidR="00000000" w:rsidRDefault="00400F8D" w:rsidP="00661EBD">
      <w:r>
        <w:t>Stortinget blir bedt om å gjør</w:t>
      </w:r>
      <w:r>
        <w:t>e vedtak om endringer i statsbudsjettet 2018 under Kulturdepartementet i samsvar med et vedlagt forslag.</w:t>
      </w:r>
    </w:p>
    <w:p w:rsidR="00000000" w:rsidRDefault="00400F8D" w:rsidP="00661EBD">
      <w:pPr>
        <w:pStyle w:val="a-vedtak-tit"/>
      </w:pPr>
      <w:r>
        <w:lastRenderedPageBreak/>
        <w:t xml:space="preserve">Forslag </w:t>
      </w:r>
    </w:p>
    <w:p w:rsidR="00000000" w:rsidRDefault="00400F8D" w:rsidP="00661EBD">
      <w:pPr>
        <w:pStyle w:val="a-vedtak-tit"/>
      </w:pPr>
      <w:r>
        <w:t>til vedtak om endringer i statsbudsjettet 2018 under Kulturdepartementet</w:t>
      </w:r>
    </w:p>
    <w:p w:rsidR="00000000" w:rsidRDefault="00400F8D" w:rsidP="00661EBD">
      <w:pPr>
        <w:pStyle w:val="a-vedtak-del"/>
      </w:pPr>
      <w:r>
        <w:t>I</w:t>
      </w:r>
    </w:p>
    <w:p w:rsidR="00000000" w:rsidRDefault="00400F8D" w:rsidP="00661EBD">
      <w:r>
        <w:t xml:space="preserve">I statsbudsjettet for 2018 gjøres følgende endringer: </w:t>
      </w:r>
    </w:p>
    <w:p w:rsidR="00000000" w:rsidRDefault="00400F8D" w:rsidP="00661EBD">
      <w:pPr>
        <w:pStyle w:val="a-vedtak-tekst"/>
      </w:pPr>
      <w:r>
        <w:t>Utgifter:</w:t>
      </w:r>
    </w:p>
    <w:tbl>
      <w:tblPr>
        <w:tblStyle w:val="StandardTabell"/>
        <w:tblW w:w="9100" w:type="dxa"/>
        <w:tblInd w:w="108" w:type="dxa"/>
        <w:tblLayout w:type="fixed"/>
        <w:tblLook w:val="04A0" w:firstRow="1" w:lastRow="0" w:firstColumn="1" w:lastColumn="0" w:noHBand="0" w:noVBand="1"/>
      </w:tblPr>
      <w:tblGrid>
        <w:gridCol w:w="851"/>
        <w:gridCol w:w="992"/>
        <w:gridCol w:w="5957"/>
        <w:gridCol w:w="1300"/>
      </w:tblGrid>
      <w:tr w:rsidR="00000000" w:rsidTr="00661EBD">
        <w:trPr>
          <w:trHeight w:val="860"/>
          <w:hidden/>
        </w:trPr>
        <w:tc>
          <w:tcPr>
            <w:tcW w:w="851" w:type="dxa"/>
            <w:shd w:val="clear" w:color="auto" w:fill="FFFFFF"/>
          </w:tcPr>
          <w:p w:rsidR="00000000" w:rsidRDefault="00400F8D" w:rsidP="00661EBD">
            <w:pPr>
              <w:pStyle w:val="Tabellnavn"/>
            </w:pPr>
            <w:r>
              <w:t>VK</w:t>
            </w:r>
          </w:p>
          <w:p w:rsidR="00000000" w:rsidRDefault="00400F8D" w:rsidP="00661EBD">
            <w:proofErr w:type="spellStart"/>
            <w:r>
              <w:t>Kap</w:t>
            </w:r>
            <w:proofErr w:type="spellEnd"/>
            <w:r>
              <w:t>.</w:t>
            </w:r>
          </w:p>
        </w:tc>
        <w:tc>
          <w:tcPr>
            <w:tcW w:w="992" w:type="dxa"/>
          </w:tcPr>
          <w:p w:rsidR="00000000" w:rsidRDefault="00400F8D" w:rsidP="00661EBD">
            <w:r>
              <w:t>Post</w:t>
            </w:r>
          </w:p>
        </w:tc>
        <w:tc>
          <w:tcPr>
            <w:tcW w:w="5957" w:type="dxa"/>
          </w:tcPr>
          <w:p w:rsidR="00000000" w:rsidRDefault="00400F8D" w:rsidP="00661EBD">
            <w:r>
              <w:t>Formål</w:t>
            </w:r>
          </w:p>
        </w:tc>
        <w:tc>
          <w:tcPr>
            <w:tcW w:w="1300" w:type="dxa"/>
          </w:tcPr>
          <w:p w:rsidR="00000000" w:rsidRDefault="00400F8D" w:rsidP="00661EBD">
            <w:pPr>
              <w:jc w:val="right"/>
            </w:pPr>
            <w:r>
              <w:t>Kroner</w:t>
            </w:r>
          </w:p>
        </w:tc>
      </w:tr>
      <w:tr w:rsidR="00000000" w:rsidTr="00661EBD">
        <w:trPr>
          <w:trHeight w:val="380"/>
        </w:trPr>
        <w:tc>
          <w:tcPr>
            <w:tcW w:w="851" w:type="dxa"/>
          </w:tcPr>
          <w:p w:rsidR="00000000" w:rsidRDefault="00400F8D" w:rsidP="00661EBD">
            <w:r>
              <w:t>300</w:t>
            </w:r>
          </w:p>
        </w:tc>
        <w:tc>
          <w:tcPr>
            <w:tcW w:w="992" w:type="dxa"/>
          </w:tcPr>
          <w:p w:rsidR="00000000" w:rsidRDefault="00400F8D" w:rsidP="00661EBD"/>
        </w:tc>
        <w:tc>
          <w:tcPr>
            <w:tcW w:w="5957" w:type="dxa"/>
          </w:tcPr>
          <w:p w:rsidR="00000000" w:rsidRDefault="00400F8D" w:rsidP="00661EBD">
            <w:r>
              <w:t>Kulturdepartementet</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Driftsutgifter, nedsettes med</w:t>
            </w:r>
            <w:r>
              <w:tab/>
            </w:r>
          </w:p>
        </w:tc>
        <w:tc>
          <w:tcPr>
            <w:tcW w:w="1300" w:type="dxa"/>
          </w:tcPr>
          <w:p w:rsidR="00000000" w:rsidRDefault="00400F8D" w:rsidP="00661EBD">
            <w:pPr>
              <w:jc w:val="right"/>
            </w:pPr>
            <w:r>
              <w:t>237 000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172 641 000 til kr 172 404 000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315</w:t>
            </w:r>
          </w:p>
        </w:tc>
        <w:tc>
          <w:tcPr>
            <w:tcW w:w="992" w:type="dxa"/>
          </w:tcPr>
          <w:p w:rsidR="00000000" w:rsidRDefault="00400F8D" w:rsidP="00661EBD"/>
        </w:tc>
        <w:tc>
          <w:tcPr>
            <w:tcW w:w="5957" w:type="dxa"/>
          </w:tcPr>
          <w:p w:rsidR="00000000" w:rsidRDefault="00400F8D" w:rsidP="00661EBD">
            <w:r>
              <w:t>Frivillighetsformål</w:t>
            </w:r>
          </w:p>
        </w:tc>
        <w:tc>
          <w:tcPr>
            <w:tcW w:w="1300" w:type="dxa"/>
          </w:tcPr>
          <w:p w:rsidR="00000000" w:rsidRDefault="00400F8D" w:rsidP="00661EBD">
            <w:pPr>
              <w:jc w:val="right"/>
            </w:pPr>
          </w:p>
        </w:tc>
      </w:tr>
      <w:tr w:rsidR="00000000" w:rsidTr="00661EBD">
        <w:trPr>
          <w:trHeight w:val="640"/>
        </w:trPr>
        <w:tc>
          <w:tcPr>
            <w:tcW w:w="851" w:type="dxa"/>
          </w:tcPr>
          <w:p w:rsidR="00000000" w:rsidRDefault="00400F8D" w:rsidP="00661EBD"/>
        </w:tc>
        <w:tc>
          <w:tcPr>
            <w:tcW w:w="992" w:type="dxa"/>
          </w:tcPr>
          <w:p w:rsidR="00000000" w:rsidRDefault="00400F8D" w:rsidP="00661EBD">
            <w:r>
              <w:t>82</w:t>
            </w:r>
          </w:p>
        </w:tc>
        <w:tc>
          <w:tcPr>
            <w:tcW w:w="5957" w:type="dxa"/>
          </w:tcPr>
          <w:p w:rsidR="00000000" w:rsidRDefault="00400F8D" w:rsidP="00661EBD">
            <w:r>
              <w:t xml:space="preserve">Merverdiavgiftskompensasjon ved bygging av idrettsanlegg, </w:t>
            </w:r>
            <w:r>
              <w:br/>
              <w:t>forhøyes med</w:t>
            </w:r>
            <w:r>
              <w:tab/>
            </w:r>
          </w:p>
        </w:tc>
        <w:tc>
          <w:tcPr>
            <w:tcW w:w="1300" w:type="dxa"/>
          </w:tcPr>
          <w:p w:rsidR="00000000" w:rsidRDefault="00400F8D" w:rsidP="00661EBD">
            <w:pPr>
              <w:jc w:val="right"/>
            </w:pPr>
            <w:r>
              <w:t>19 003 000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285 000 000 til kr 304 003 000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321</w:t>
            </w:r>
          </w:p>
        </w:tc>
        <w:tc>
          <w:tcPr>
            <w:tcW w:w="992" w:type="dxa"/>
          </w:tcPr>
          <w:p w:rsidR="00000000" w:rsidRDefault="00400F8D" w:rsidP="00661EBD"/>
        </w:tc>
        <w:tc>
          <w:tcPr>
            <w:tcW w:w="5957" w:type="dxa"/>
          </w:tcPr>
          <w:p w:rsidR="00000000" w:rsidRDefault="00400F8D" w:rsidP="00661EBD">
            <w:r>
              <w:t>Kunstnerøkonomi</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75</w:t>
            </w:r>
          </w:p>
        </w:tc>
        <w:tc>
          <w:tcPr>
            <w:tcW w:w="5957" w:type="dxa"/>
          </w:tcPr>
          <w:p w:rsidR="00000000" w:rsidRDefault="00400F8D" w:rsidP="00661EBD">
            <w:r>
              <w:t>Vederlagsordninger</w:t>
            </w:r>
            <w:r>
              <w:rPr>
                <w:rStyle w:val="kursiv"/>
                <w:sz w:val="21"/>
                <w:szCs w:val="21"/>
              </w:rPr>
              <w:t>, kan overføres</w:t>
            </w:r>
            <w:r>
              <w:t>, forhøyes med</w:t>
            </w:r>
            <w:r>
              <w:tab/>
            </w:r>
          </w:p>
        </w:tc>
        <w:tc>
          <w:tcPr>
            <w:tcW w:w="1300" w:type="dxa"/>
          </w:tcPr>
          <w:p w:rsidR="00000000" w:rsidRDefault="00400F8D" w:rsidP="00661EBD">
            <w:pPr>
              <w:jc w:val="right"/>
            </w:pPr>
            <w:r>
              <w:t>4 477 000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191 320 000 til kr 195 797 000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322</w:t>
            </w:r>
          </w:p>
        </w:tc>
        <w:tc>
          <w:tcPr>
            <w:tcW w:w="992" w:type="dxa"/>
          </w:tcPr>
          <w:p w:rsidR="00000000" w:rsidRDefault="00400F8D" w:rsidP="00661EBD"/>
        </w:tc>
        <w:tc>
          <w:tcPr>
            <w:tcW w:w="5957" w:type="dxa"/>
          </w:tcPr>
          <w:p w:rsidR="00000000" w:rsidRDefault="00400F8D" w:rsidP="00661EBD">
            <w:r>
              <w:t>Bygg og offentlige rom</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Driftsutgifter, nedsettes med</w:t>
            </w:r>
            <w:r>
              <w:tab/>
            </w:r>
          </w:p>
        </w:tc>
        <w:tc>
          <w:tcPr>
            <w:tcW w:w="1300" w:type="dxa"/>
          </w:tcPr>
          <w:p w:rsidR="00000000" w:rsidRDefault="00400F8D" w:rsidP="00661EBD">
            <w:pPr>
              <w:jc w:val="right"/>
            </w:pPr>
            <w:r>
              <w:t>800 000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18 </w:t>
            </w:r>
            <w:r>
              <w:t>632 000 til kr 17 832 000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323</w:t>
            </w:r>
          </w:p>
        </w:tc>
        <w:tc>
          <w:tcPr>
            <w:tcW w:w="992" w:type="dxa"/>
          </w:tcPr>
          <w:p w:rsidR="00000000" w:rsidRDefault="00400F8D" w:rsidP="00661EBD"/>
        </w:tc>
        <w:tc>
          <w:tcPr>
            <w:tcW w:w="5957" w:type="dxa"/>
          </w:tcPr>
          <w:p w:rsidR="00000000" w:rsidRDefault="00400F8D" w:rsidP="00661EBD">
            <w:r>
              <w:t>Musikk og scenekunst</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Driftsutgifter, nedsettes med</w:t>
            </w:r>
            <w:r>
              <w:tab/>
            </w:r>
          </w:p>
        </w:tc>
        <w:tc>
          <w:tcPr>
            <w:tcW w:w="1300" w:type="dxa"/>
          </w:tcPr>
          <w:p w:rsidR="00000000" w:rsidRDefault="00400F8D" w:rsidP="00661EBD">
            <w:pPr>
              <w:jc w:val="right"/>
            </w:pPr>
            <w:r>
              <w:t>1 500 000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93 333 000 til kr 91 833 000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70</w:t>
            </w:r>
          </w:p>
        </w:tc>
        <w:tc>
          <w:tcPr>
            <w:tcW w:w="5957" w:type="dxa"/>
          </w:tcPr>
          <w:p w:rsidR="00000000" w:rsidRDefault="00400F8D" w:rsidP="00661EBD">
            <w:r>
              <w:t>Nasjonale institusjoner, forhøyes med</w:t>
            </w:r>
            <w:r>
              <w:tab/>
            </w:r>
          </w:p>
        </w:tc>
        <w:tc>
          <w:tcPr>
            <w:tcW w:w="1300" w:type="dxa"/>
          </w:tcPr>
          <w:p w:rsidR="00000000" w:rsidRDefault="00400F8D" w:rsidP="00661EBD">
            <w:pPr>
              <w:jc w:val="right"/>
            </w:pPr>
            <w:r>
              <w:t>1 500 000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1 462 365 000 til kr 1 463 865 000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lastRenderedPageBreak/>
              <w:t>325</w:t>
            </w:r>
          </w:p>
        </w:tc>
        <w:tc>
          <w:tcPr>
            <w:tcW w:w="992" w:type="dxa"/>
          </w:tcPr>
          <w:p w:rsidR="00000000" w:rsidRDefault="00400F8D" w:rsidP="00661EBD"/>
        </w:tc>
        <w:tc>
          <w:tcPr>
            <w:tcW w:w="5957" w:type="dxa"/>
          </w:tcPr>
          <w:p w:rsidR="00000000" w:rsidRDefault="00400F8D" w:rsidP="00661EBD">
            <w:r>
              <w:t>Allmenne kulturformål</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Driftsutgifter, nedsettes med</w:t>
            </w:r>
            <w:r>
              <w:tab/>
            </w:r>
          </w:p>
        </w:tc>
        <w:tc>
          <w:tcPr>
            <w:tcW w:w="1300" w:type="dxa"/>
          </w:tcPr>
          <w:p w:rsidR="00000000" w:rsidRDefault="00400F8D" w:rsidP="00661EBD">
            <w:pPr>
              <w:jc w:val="right"/>
            </w:pPr>
            <w:r>
              <w:t>4 477 000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92 816 000 til kr 88 339 000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79</w:t>
            </w:r>
          </w:p>
        </w:tc>
        <w:tc>
          <w:tcPr>
            <w:tcW w:w="5957" w:type="dxa"/>
          </w:tcPr>
          <w:p w:rsidR="00000000" w:rsidRDefault="00400F8D" w:rsidP="00661EBD">
            <w:r>
              <w:t>Til disposisjon</w:t>
            </w:r>
            <w:r>
              <w:rPr>
                <w:rStyle w:val="kursiv"/>
                <w:sz w:val="21"/>
                <w:szCs w:val="21"/>
              </w:rPr>
              <w:t>, kan nyttes under post 01</w:t>
            </w:r>
            <w:r>
              <w:t>, forhøyes med</w:t>
            </w:r>
            <w:r>
              <w:tab/>
            </w:r>
          </w:p>
        </w:tc>
        <w:tc>
          <w:tcPr>
            <w:tcW w:w="1300" w:type="dxa"/>
          </w:tcPr>
          <w:p w:rsidR="00000000" w:rsidRDefault="00400F8D" w:rsidP="00661EBD">
            <w:pPr>
              <w:jc w:val="right"/>
            </w:pPr>
            <w:r>
              <w:t>1 000 000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7 850 000 til kr 8 850 000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(NY)</w:t>
            </w:r>
          </w:p>
        </w:tc>
        <w:tc>
          <w:tcPr>
            <w:tcW w:w="992" w:type="dxa"/>
          </w:tcPr>
          <w:p w:rsidR="00000000" w:rsidRDefault="00400F8D" w:rsidP="00661EBD">
            <w:r>
              <w:t>85</w:t>
            </w:r>
          </w:p>
        </w:tc>
        <w:tc>
          <w:tcPr>
            <w:tcW w:w="5957" w:type="dxa"/>
          </w:tcPr>
          <w:p w:rsidR="00000000" w:rsidRDefault="00400F8D" w:rsidP="00661EBD">
            <w:r>
              <w:t>Gaveforsterkningsordning, bevilges med</w:t>
            </w:r>
            <w:r>
              <w:tab/>
              <w:t xml:space="preserve"> </w:t>
            </w:r>
          </w:p>
        </w:tc>
        <w:tc>
          <w:tcPr>
            <w:tcW w:w="1300" w:type="dxa"/>
          </w:tcPr>
          <w:p w:rsidR="00000000" w:rsidRDefault="00400F8D" w:rsidP="00661EBD">
            <w:pPr>
              <w:jc w:val="right"/>
            </w:pPr>
            <w:r>
              <w:t>50 000 000</w:t>
            </w:r>
          </w:p>
        </w:tc>
      </w:tr>
      <w:tr w:rsidR="00000000" w:rsidTr="00661EBD">
        <w:trPr>
          <w:trHeight w:val="380"/>
        </w:trPr>
        <w:tc>
          <w:tcPr>
            <w:tcW w:w="851" w:type="dxa"/>
          </w:tcPr>
          <w:p w:rsidR="00000000" w:rsidRDefault="00400F8D" w:rsidP="00661EBD">
            <w:r>
              <w:t>326</w:t>
            </w:r>
          </w:p>
        </w:tc>
        <w:tc>
          <w:tcPr>
            <w:tcW w:w="992" w:type="dxa"/>
          </w:tcPr>
          <w:p w:rsidR="00000000" w:rsidRDefault="00400F8D" w:rsidP="00661EBD"/>
        </w:tc>
        <w:tc>
          <w:tcPr>
            <w:tcW w:w="5957" w:type="dxa"/>
          </w:tcPr>
          <w:p w:rsidR="00000000" w:rsidRDefault="00400F8D" w:rsidP="00661EBD">
            <w:r>
              <w:t>Språk-, litteratur- og bibliotekformål</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Driftsutgifter, forhøyes med</w:t>
            </w:r>
            <w:r>
              <w:tab/>
            </w:r>
          </w:p>
        </w:tc>
        <w:tc>
          <w:tcPr>
            <w:tcW w:w="1300" w:type="dxa"/>
          </w:tcPr>
          <w:p w:rsidR="00000000" w:rsidRDefault="00400F8D" w:rsidP="00661EBD">
            <w:pPr>
              <w:jc w:val="right"/>
            </w:pPr>
            <w:r>
              <w:t>11 000 000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613 058 000 til kr 624 058 000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328</w:t>
            </w:r>
          </w:p>
        </w:tc>
        <w:tc>
          <w:tcPr>
            <w:tcW w:w="992" w:type="dxa"/>
          </w:tcPr>
          <w:p w:rsidR="00000000" w:rsidRDefault="00400F8D" w:rsidP="00661EBD"/>
        </w:tc>
        <w:tc>
          <w:tcPr>
            <w:tcW w:w="5957" w:type="dxa"/>
          </w:tcPr>
          <w:p w:rsidR="00000000" w:rsidRDefault="00400F8D" w:rsidP="00661EBD">
            <w:r>
              <w:t>Museum og visuell kunst</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70</w:t>
            </w:r>
          </w:p>
        </w:tc>
        <w:tc>
          <w:tcPr>
            <w:tcW w:w="5957" w:type="dxa"/>
          </w:tcPr>
          <w:p w:rsidR="00000000" w:rsidRDefault="00400F8D" w:rsidP="00661EBD">
            <w:r>
              <w:t>Det nasjonale museumsnettverket, forhøyes med</w:t>
            </w:r>
            <w:r>
              <w:tab/>
            </w:r>
          </w:p>
        </w:tc>
        <w:tc>
          <w:tcPr>
            <w:tcW w:w="1300" w:type="dxa"/>
          </w:tcPr>
          <w:p w:rsidR="00000000" w:rsidRDefault="00400F8D" w:rsidP="00661EBD">
            <w:pPr>
              <w:jc w:val="right"/>
            </w:pPr>
            <w:r>
              <w:t>800 000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1 514 860 000 til kr 1 515 660 000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329</w:t>
            </w:r>
          </w:p>
        </w:tc>
        <w:tc>
          <w:tcPr>
            <w:tcW w:w="992" w:type="dxa"/>
          </w:tcPr>
          <w:p w:rsidR="00000000" w:rsidRDefault="00400F8D" w:rsidP="00661EBD"/>
        </w:tc>
        <w:tc>
          <w:tcPr>
            <w:tcW w:w="5957" w:type="dxa"/>
          </w:tcPr>
          <w:p w:rsidR="00000000" w:rsidRDefault="00400F8D" w:rsidP="00661EBD">
            <w:r>
              <w:t>Arkivformål</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21</w:t>
            </w:r>
          </w:p>
        </w:tc>
        <w:tc>
          <w:tcPr>
            <w:tcW w:w="5957" w:type="dxa"/>
          </w:tcPr>
          <w:p w:rsidR="00000000" w:rsidRDefault="00400F8D" w:rsidP="00661EBD">
            <w:r>
              <w:t>Spesielle driftsutgifter</w:t>
            </w:r>
            <w:r>
              <w:rPr>
                <w:rStyle w:val="kursiv"/>
                <w:sz w:val="21"/>
                <w:szCs w:val="21"/>
              </w:rPr>
              <w:t>, kan overføres</w:t>
            </w:r>
            <w:r>
              <w:t>, nedsettes med</w:t>
            </w:r>
            <w:r>
              <w:tab/>
            </w:r>
          </w:p>
        </w:tc>
        <w:tc>
          <w:tcPr>
            <w:tcW w:w="1300" w:type="dxa"/>
          </w:tcPr>
          <w:p w:rsidR="00000000" w:rsidRDefault="00400F8D" w:rsidP="00661EBD">
            <w:pPr>
              <w:jc w:val="right"/>
            </w:pPr>
            <w:r>
              <w:t>4 000 000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18 440 000 til kr 14 440 000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334</w:t>
            </w:r>
          </w:p>
        </w:tc>
        <w:tc>
          <w:tcPr>
            <w:tcW w:w="992" w:type="dxa"/>
          </w:tcPr>
          <w:p w:rsidR="00000000" w:rsidRDefault="00400F8D" w:rsidP="00661EBD"/>
        </w:tc>
        <w:tc>
          <w:tcPr>
            <w:tcW w:w="5957" w:type="dxa"/>
          </w:tcPr>
          <w:p w:rsidR="00000000" w:rsidRDefault="00400F8D" w:rsidP="00661EBD">
            <w:r>
              <w:t>Film- og medieformå</w:t>
            </w:r>
            <w:r>
              <w:t>l</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Driftsutgifter, forhøyes med</w:t>
            </w:r>
            <w:r>
              <w:tab/>
            </w:r>
          </w:p>
        </w:tc>
        <w:tc>
          <w:tcPr>
            <w:tcW w:w="1300" w:type="dxa"/>
          </w:tcPr>
          <w:p w:rsidR="00000000" w:rsidRDefault="00400F8D" w:rsidP="00661EBD">
            <w:pPr>
              <w:jc w:val="right"/>
            </w:pPr>
            <w:r>
              <w:t>737 000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170 967 000 til kr 171 704 000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75</w:t>
            </w:r>
          </w:p>
        </w:tc>
        <w:tc>
          <w:tcPr>
            <w:tcW w:w="5957" w:type="dxa"/>
          </w:tcPr>
          <w:p w:rsidR="00000000" w:rsidRDefault="00400F8D" w:rsidP="00661EBD">
            <w:r>
              <w:t>Internasjonale film- og medieavtaler, nedsettes med</w:t>
            </w:r>
            <w:r>
              <w:tab/>
            </w:r>
          </w:p>
        </w:tc>
        <w:tc>
          <w:tcPr>
            <w:tcW w:w="1300" w:type="dxa"/>
          </w:tcPr>
          <w:p w:rsidR="00000000" w:rsidRDefault="00400F8D" w:rsidP="00661EBD">
            <w:pPr>
              <w:jc w:val="right"/>
            </w:pPr>
            <w:r>
              <w:t>500 000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17 750 000 til kr 17 250 000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335</w:t>
            </w:r>
          </w:p>
        </w:tc>
        <w:tc>
          <w:tcPr>
            <w:tcW w:w="992" w:type="dxa"/>
          </w:tcPr>
          <w:p w:rsidR="00000000" w:rsidRDefault="00400F8D" w:rsidP="00661EBD"/>
        </w:tc>
        <w:tc>
          <w:tcPr>
            <w:tcW w:w="5957" w:type="dxa"/>
          </w:tcPr>
          <w:p w:rsidR="00000000" w:rsidRDefault="00400F8D" w:rsidP="00661EBD">
            <w:r>
              <w:t>Mediestøtte</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70</w:t>
            </w:r>
          </w:p>
        </w:tc>
        <w:tc>
          <w:tcPr>
            <w:tcW w:w="5957" w:type="dxa"/>
          </w:tcPr>
          <w:p w:rsidR="00000000" w:rsidRDefault="00400F8D" w:rsidP="00661EBD">
            <w:r>
              <w:t>Kompensasjon til kommersiell allmennkringkasting, nedsettes med</w:t>
            </w:r>
            <w:r>
              <w:tab/>
            </w:r>
          </w:p>
        </w:tc>
        <w:tc>
          <w:tcPr>
            <w:tcW w:w="1300" w:type="dxa"/>
          </w:tcPr>
          <w:p w:rsidR="00000000" w:rsidRDefault="00400F8D" w:rsidP="00661EBD">
            <w:pPr>
              <w:jc w:val="right"/>
            </w:pPr>
            <w:r>
              <w:t>135 000 000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135 000 000 til kr 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340</w:t>
            </w:r>
          </w:p>
        </w:tc>
        <w:tc>
          <w:tcPr>
            <w:tcW w:w="992" w:type="dxa"/>
          </w:tcPr>
          <w:p w:rsidR="00000000" w:rsidRDefault="00400F8D" w:rsidP="00661EBD"/>
        </w:tc>
        <w:tc>
          <w:tcPr>
            <w:tcW w:w="5957" w:type="dxa"/>
          </w:tcPr>
          <w:p w:rsidR="00000000" w:rsidRDefault="00400F8D" w:rsidP="00661EBD">
            <w:r>
              <w:t>Den norske kirke</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70</w:t>
            </w:r>
          </w:p>
        </w:tc>
        <w:tc>
          <w:tcPr>
            <w:tcW w:w="5957" w:type="dxa"/>
          </w:tcPr>
          <w:p w:rsidR="00000000" w:rsidRDefault="00400F8D" w:rsidP="00661EBD">
            <w:r>
              <w:t>Rammetilskudd til Den norske kirke, forhøyes med</w:t>
            </w:r>
            <w:r>
              <w:tab/>
            </w:r>
          </w:p>
        </w:tc>
        <w:tc>
          <w:tcPr>
            <w:tcW w:w="1300" w:type="dxa"/>
          </w:tcPr>
          <w:p w:rsidR="00000000" w:rsidRDefault="00400F8D" w:rsidP="00661EBD">
            <w:pPr>
              <w:jc w:val="right"/>
            </w:pPr>
            <w:r>
              <w:t>35 000 000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2 042 100 000 til kr 2 077 100 000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342</w:t>
            </w:r>
          </w:p>
        </w:tc>
        <w:tc>
          <w:tcPr>
            <w:tcW w:w="992" w:type="dxa"/>
          </w:tcPr>
          <w:p w:rsidR="00000000" w:rsidRDefault="00400F8D" w:rsidP="00661EBD"/>
        </w:tc>
        <w:tc>
          <w:tcPr>
            <w:tcW w:w="5957" w:type="dxa"/>
          </w:tcPr>
          <w:p w:rsidR="00000000" w:rsidRDefault="00400F8D" w:rsidP="00661EBD">
            <w:r>
              <w:t>Kirkebygg og gravplasser</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Driftsutgifter, forhøyes med</w:t>
            </w:r>
            <w:r>
              <w:tab/>
            </w:r>
          </w:p>
        </w:tc>
        <w:tc>
          <w:tcPr>
            <w:tcW w:w="1300" w:type="dxa"/>
          </w:tcPr>
          <w:p w:rsidR="00000000" w:rsidRDefault="00400F8D" w:rsidP="00661EBD">
            <w:pPr>
              <w:jc w:val="right"/>
            </w:pPr>
            <w:r>
              <w:t>11 000 000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67 474 000 til kr 78 474 000</w:t>
            </w:r>
          </w:p>
        </w:tc>
        <w:tc>
          <w:tcPr>
            <w:tcW w:w="1300" w:type="dxa"/>
          </w:tcPr>
          <w:p w:rsidR="00000000" w:rsidRDefault="00400F8D" w:rsidP="00661EBD">
            <w:pPr>
              <w:jc w:val="right"/>
            </w:pPr>
          </w:p>
        </w:tc>
      </w:tr>
    </w:tbl>
    <w:p w:rsidR="00000000" w:rsidRDefault="00400F8D" w:rsidP="00661EBD">
      <w:pPr>
        <w:pStyle w:val="a-vedtak-tekst"/>
      </w:pPr>
      <w:r>
        <w:t>Inntekter:</w:t>
      </w:r>
    </w:p>
    <w:tbl>
      <w:tblPr>
        <w:tblStyle w:val="StandardTabell"/>
        <w:tblW w:w="9100" w:type="dxa"/>
        <w:tblInd w:w="108" w:type="dxa"/>
        <w:tblLayout w:type="fixed"/>
        <w:tblLook w:val="04A0" w:firstRow="1" w:lastRow="0" w:firstColumn="1" w:lastColumn="0" w:noHBand="0" w:noVBand="1"/>
      </w:tblPr>
      <w:tblGrid>
        <w:gridCol w:w="851"/>
        <w:gridCol w:w="992"/>
        <w:gridCol w:w="5957"/>
        <w:gridCol w:w="1300"/>
      </w:tblGrid>
      <w:tr w:rsidR="00000000" w:rsidTr="00661EBD">
        <w:trPr>
          <w:trHeight w:val="860"/>
          <w:hidden/>
        </w:trPr>
        <w:tc>
          <w:tcPr>
            <w:tcW w:w="851" w:type="dxa"/>
            <w:shd w:val="clear" w:color="auto" w:fill="FFFFFF"/>
          </w:tcPr>
          <w:p w:rsidR="00000000" w:rsidRDefault="00400F8D" w:rsidP="00661EBD">
            <w:pPr>
              <w:pStyle w:val="Tabellnavn"/>
            </w:pPr>
            <w:r>
              <w:t>VK</w:t>
            </w:r>
          </w:p>
          <w:p w:rsidR="00000000" w:rsidRDefault="00400F8D" w:rsidP="00661EBD">
            <w:proofErr w:type="spellStart"/>
            <w:r>
              <w:t>Kap</w:t>
            </w:r>
            <w:proofErr w:type="spellEnd"/>
            <w:r>
              <w:t>.</w:t>
            </w:r>
          </w:p>
        </w:tc>
        <w:tc>
          <w:tcPr>
            <w:tcW w:w="992" w:type="dxa"/>
          </w:tcPr>
          <w:p w:rsidR="00000000" w:rsidRDefault="00400F8D" w:rsidP="00661EBD">
            <w:r>
              <w:t>Post</w:t>
            </w:r>
          </w:p>
        </w:tc>
        <w:tc>
          <w:tcPr>
            <w:tcW w:w="5957" w:type="dxa"/>
          </w:tcPr>
          <w:p w:rsidR="00000000" w:rsidRDefault="00400F8D" w:rsidP="00661EBD">
            <w:r>
              <w:t>Formål</w:t>
            </w:r>
          </w:p>
        </w:tc>
        <w:tc>
          <w:tcPr>
            <w:tcW w:w="1300" w:type="dxa"/>
          </w:tcPr>
          <w:p w:rsidR="00000000" w:rsidRDefault="00400F8D" w:rsidP="00661EBD">
            <w:pPr>
              <w:jc w:val="right"/>
            </w:pPr>
            <w:r>
              <w:t>Kroner</w:t>
            </w:r>
          </w:p>
        </w:tc>
      </w:tr>
      <w:tr w:rsidR="00000000" w:rsidTr="00661EBD">
        <w:trPr>
          <w:trHeight w:val="380"/>
        </w:trPr>
        <w:tc>
          <w:tcPr>
            <w:tcW w:w="851" w:type="dxa"/>
          </w:tcPr>
          <w:p w:rsidR="00000000" w:rsidRDefault="00400F8D" w:rsidP="00661EBD">
            <w:r>
              <w:t>3326</w:t>
            </w:r>
          </w:p>
        </w:tc>
        <w:tc>
          <w:tcPr>
            <w:tcW w:w="992" w:type="dxa"/>
          </w:tcPr>
          <w:p w:rsidR="00000000" w:rsidRDefault="00400F8D" w:rsidP="00661EBD"/>
        </w:tc>
        <w:tc>
          <w:tcPr>
            <w:tcW w:w="5957" w:type="dxa"/>
          </w:tcPr>
          <w:p w:rsidR="00000000" w:rsidRDefault="00400F8D" w:rsidP="00661EBD">
            <w:r>
              <w:t>Språk-, litteratur- og bibliotekformål</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Ymse inntekter, forhøyes med</w:t>
            </w:r>
            <w:r>
              <w:tab/>
            </w:r>
            <w:r>
              <w:tab/>
            </w:r>
          </w:p>
        </w:tc>
        <w:tc>
          <w:tcPr>
            <w:tcW w:w="1300" w:type="dxa"/>
          </w:tcPr>
          <w:p w:rsidR="00000000" w:rsidRDefault="00400F8D" w:rsidP="00661EBD">
            <w:pPr>
              <w:jc w:val="right"/>
            </w:pPr>
            <w:r>
              <w:t>11 000 000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10 428 000 til kr 21 428 000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3329</w:t>
            </w:r>
          </w:p>
        </w:tc>
        <w:tc>
          <w:tcPr>
            <w:tcW w:w="992" w:type="dxa"/>
          </w:tcPr>
          <w:p w:rsidR="00000000" w:rsidRDefault="00400F8D" w:rsidP="00661EBD"/>
        </w:tc>
        <w:tc>
          <w:tcPr>
            <w:tcW w:w="5957" w:type="dxa"/>
          </w:tcPr>
          <w:p w:rsidR="00000000" w:rsidRDefault="00400F8D" w:rsidP="00661EBD">
            <w:r>
              <w:t>Arkivformål</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02</w:t>
            </w:r>
          </w:p>
        </w:tc>
        <w:tc>
          <w:tcPr>
            <w:tcW w:w="5957" w:type="dxa"/>
          </w:tcPr>
          <w:p w:rsidR="00000000" w:rsidRDefault="00400F8D" w:rsidP="00661EBD">
            <w:r>
              <w:t>Inntekter ved oppdrag, nedsettes med</w:t>
            </w:r>
            <w:r>
              <w:tab/>
            </w:r>
          </w:p>
        </w:tc>
        <w:tc>
          <w:tcPr>
            <w:tcW w:w="1300" w:type="dxa"/>
          </w:tcPr>
          <w:p w:rsidR="00000000" w:rsidRDefault="00400F8D" w:rsidP="00661EBD">
            <w:pPr>
              <w:jc w:val="right"/>
            </w:pPr>
            <w:r>
              <w:t>4 000 000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19 027 000 til kr 15 027 000</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r>
              <w:t>3342</w:t>
            </w:r>
          </w:p>
        </w:tc>
        <w:tc>
          <w:tcPr>
            <w:tcW w:w="992" w:type="dxa"/>
          </w:tcPr>
          <w:p w:rsidR="00000000" w:rsidRDefault="00400F8D" w:rsidP="00661EBD"/>
        </w:tc>
        <w:tc>
          <w:tcPr>
            <w:tcW w:w="5957" w:type="dxa"/>
          </w:tcPr>
          <w:p w:rsidR="00000000" w:rsidRDefault="00400F8D" w:rsidP="00661EBD">
            <w:r>
              <w:t>Kirkebygg og gravplasser</w:t>
            </w:r>
          </w:p>
        </w:tc>
        <w:tc>
          <w:tcPr>
            <w:tcW w:w="1300" w:type="dxa"/>
          </w:tcPr>
          <w:p w:rsidR="00000000" w:rsidRDefault="00400F8D" w:rsidP="00661EBD">
            <w:pPr>
              <w:jc w:val="right"/>
            </w:pPr>
          </w:p>
        </w:tc>
      </w:tr>
      <w:tr w:rsidR="00000000" w:rsidTr="00661EBD">
        <w:trPr>
          <w:trHeight w:val="380"/>
        </w:trPr>
        <w:tc>
          <w:tcPr>
            <w:tcW w:w="851" w:type="dxa"/>
          </w:tcPr>
          <w:p w:rsidR="00000000" w:rsidRDefault="00400F8D" w:rsidP="00661EBD"/>
        </w:tc>
        <w:tc>
          <w:tcPr>
            <w:tcW w:w="992" w:type="dxa"/>
          </w:tcPr>
          <w:p w:rsidR="00000000" w:rsidRDefault="00400F8D" w:rsidP="00661EBD">
            <w:r>
              <w:t>01</w:t>
            </w:r>
          </w:p>
        </w:tc>
        <w:tc>
          <w:tcPr>
            <w:tcW w:w="5957" w:type="dxa"/>
          </w:tcPr>
          <w:p w:rsidR="00000000" w:rsidRDefault="00400F8D" w:rsidP="00661EBD">
            <w:r>
              <w:t>Ymse inntekter, forhøyes med</w:t>
            </w:r>
            <w:r>
              <w:tab/>
            </w:r>
          </w:p>
        </w:tc>
        <w:tc>
          <w:tcPr>
            <w:tcW w:w="1300" w:type="dxa"/>
          </w:tcPr>
          <w:p w:rsidR="00000000" w:rsidRDefault="00400F8D" w:rsidP="00661EBD">
            <w:pPr>
              <w:jc w:val="right"/>
            </w:pPr>
            <w:r>
              <w:t>11 000 000</w:t>
            </w:r>
          </w:p>
        </w:tc>
      </w:tr>
      <w:tr w:rsidR="00000000" w:rsidTr="00661EBD">
        <w:trPr>
          <w:trHeight w:val="380"/>
        </w:trPr>
        <w:tc>
          <w:tcPr>
            <w:tcW w:w="851" w:type="dxa"/>
          </w:tcPr>
          <w:p w:rsidR="00000000" w:rsidRDefault="00400F8D" w:rsidP="00661EBD"/>
        </w:tc>
        <w:tc>
          <w:tcPr>
            <w:tcW w:w="992" w:type="dxa"/>
          </w:tcPr>
          <w:p w:rsidR="00000000" w:rsidRDefault="00400F8D" w:rsidP="00661EBD"/>
        </w:tc>
        <w:tc>
          <w:tcPr>
            <w:tcW w:w="5957" w:type="dxa"/>
          </w:tcPr>
          <w:p w:rsidR="00000000" w:rsidRDefault="00400F8D" w:rsidP="00661EBD">
            <w:r>
              <w:t>fra kr 19 601 </w:t>
            </w:r>
            <w:r>
              <w:t>000 til kr 30 601 000</w:t>
            </w:r>
          </w:p>
        </w:tc>
        <w:tc>
          <w:tcPr>
            <w:tcW w:w="1300" w:type="dxa"/>
          </w:tcPr>
          <w:p w:rsidR="00000000" w:rsidRDefault="00400F8D" w:rsidP="00661EBD">
            <w:pPr>
              <w:jc w:val="right"/>
            </w:pPr>
          </w:p>
        </w:tc>
      </w:tr>
    </w:tbl>
    <w:p w:rsidR="00000000" w:rsidRDefault="00400F8D" w:rsidP="00661EBD">
      <w:pPr>
        <w:pStyle w:val="a-vedtak-del"/>
      </w:pPr>
      <w:r>
        <w:t>II</w:t>
      </w:r>
    </w:p>
    <w:p w:rsidR="00000000" w:rsidRDefault="00400F8D" w:rsidP="00661EBD">
      <w:pPr>
        <w:pStyle w:val="a-vedtak-tekst"/>
        <w:rPr>
          <w:rStyle w:val="kursiv"/>
          <w:sz w:val="21"/>
          <w:szCs w:val="21"/>
        </w:rPr>
      </w:pPr>
      <w:r>
        <w:t>Tilføyelse av stikkord</w:t>
      </w:r>
    </w:p>
    <w:p w:rsidR="00000000" w:rsidRDefault="00400F8D" w:rsidP="00661EBD">
      <w:r>
        <w:t xml:space="preserve">Stortinget samtykker i at Kulturdepartementet kan tilføye stikkordet «kan overføres» til bevilgningen på </w:t>
      </w:r>
      <w:proofErr w:type="spellStart"/>
      <w:r>
        <w:t>kap</w:t>
      </w:r>
      <w:proofErr w:type="spellEnd"/>
      <w:r>
        <w:t>. 323 Musikk og scenekunst, post 78 Ymse faste tiltak.</w:t>
      </w:r>
    </w:p>
    <w:p w:rsidR="00000000" w:rsidRDefault="00400F8D" w:rsidP="00661EBD"/>
    <w:sectPr w:rsidR="00000000">
      <w:headerReference w:type="even" r:id="rId7"/>
      <w:headerReference w:type="default" r:id="rId8"/>
      <w:footerReference w:type="even" r:id="rId9"/>
      <w:footerReference w:type="default" r:id="rId10"/>
      <w:headerReference w:type="first" r:id="rId11"/>
      <w:footerReference w:type="first" r:id="rId1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00F8D">
      <w:pPr>
        <w:spacing w:after="0" w:line="240" w:lineRule="auto"/>
      </w:pPr>
      <w:r>
        <w:separator/>
      </w:r>
    </w:p>
  </w:endnote>
  <w:endnote w:type="continuationSeparator" w:id="0">
    <w:p w:rsidR="00000000" w:rsidRDefault="0040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BD" w:rsidRPr="00661EBD" w:rsidRDefault="00661EBD" w:rsidP="00661EB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BD" w:rsidRDefault="00661EB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BD" w:rsidRPr="00661EBD" w:rsidRDefault="00661EBD" w:rsidP="00661EB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00F8D">
      <w:pPr>
        <w:spacing w:after="0" w:line="240" w:lineRule="auto"/>
      </w:pPr>
      <w:r>
        <w:separator/>
      </w:r>
    </w:p>
  </w:footnote>
  <w:footnote w:type="continuationSeparator" w:id="0">
    <w:p w:rsidR="00000000" w:rsidRDefault="0040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BD" w:rsidRDefault="00661EB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BD" w:rsidRDefault="00661EB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BD" w:rsidRDefault="00661EB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72D68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CD27DF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E3839E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D3AB18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E10407D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8E19A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34C63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0C8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C6868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458B2B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EACE474"/>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27"/>
  </w:num>
  <w:num w:numId="14">
    <w:abstractNumId w:val="11"/>
  </w:num>
  <w:num w:numId="15">
    <w:abstractNumId w:val="25"/>
  </w:num>
  <w:num w:numId="16">
    <w:abstractNumId w:val="18"/>
  </w:num>
  <w:num w:numId="17">
    <w:abstractNumId w:val="23"/>
  </w:num>
  <w:num w:numId="18">
    <w:abstractNumId w:val="28"/>
  </w:num>
  <w:num w:numId="19">
    <w:abstractNumId w:val="13"/>
  </w:num>
  <w:num w:numId="20">
    <w:abstractNumId w:val="12"/>
  </w:num>
  <w:num w:numId="21">
    <w:abstractNumId w:val="24"/>
  </w:num>
  <w:num w:numId="22">
    <w:abstractNumId w:val="14"/>
  </w:num>
  <w:num w:numId="23">
    <w:abstractNumId w:val="22"/>
  </w:num>
  <w:num w:numId="24">
    <w:abstractNumId w:val="19"/>
  </w:num>
  <w:num w:numId="25">
    <w:abstractNumId w:val="29"/>
  </w:num>
  <w:num w:numId="26">
    <w:abstractNumId w:val="16"/>
  </w:num>
  <w:num w:numId="27">
    <w:abstractNumId w:val="26"/>
  </w:num>
  <w:num w:numId="28">
    <w:abstractNumId w:val="30"/>
  </w:num>
  <w:num w:numId="29">
    <w:abstractNumId w:val="20"/>
  </w:num>
  <w:num w:numId="30">
    <w:abstractNumId w:val="21"/>
  </w:num>
  <w:num w:numId="31">
    <w:abstractNumId w:val="15"/>
  </w:num>
  <w:num w:numId="32">
    <w:abstractNumId w:val="1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61EBD"/>
    <w:rsid w:val="00400F8D"/>
    <w:rsid w:val="00661E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EAB8A"/>
  <w14:defaultImageDpi w14:val="0"/>
  <w15:docId w15:val="{2A946DE2-91ED-4ECD-878B-36727DA3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661EB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61EBD"/>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61EBD"/>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661EBD"/>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661EBD"/>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661EBD"/>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661EBD"/>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661EBD"/>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661EBD"/>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661EBD"/>
    <w:pPr>
      <w:numPr>
        <w:ilvl w:val="8"/>
        <w:numId w:val="13"/>
      </w:numPr>
      <w:spacing w:before="240" w:after="60"/>
      <w:outlineLvl w:val="8"/>
    </w:pPr>
    <w:rPr>
      <w:rFonts w:ascii="Arial" w:hAnsi="Arial"/>
      <w:i/>
      <w:sz w:val="18"/>
    </w:rPr>
  </w:style>
  <w:style w:type="character" w:default="1" w:styleId="Standardskriftforavsnitt">
    <w:name w:val="Default Paragraph Font"/>
    <w:uiPriority w:val="1"/>
    <w:unhideWhenUsed/>
    <w:rsid w:val="00661EB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61EBD"/>
  </w:style>
  <w:style w:type="character" w:customStyle="1" w:styleId="Overskrift1Tegn">
    <w:name w:val="Overskrift 1 Tegn"/>
    <w:link w:val="Overskrift1"/>
    <w:rsid w:val="00661EBD"/>
    <w:rPr>
      <w:rFonts w:ascii="Arial" w:eastAsia="Times New Roman" w:hAnsi="Arial"/>
      <w:b/>
      <w:kern w:val="28"/>
      <w:sz w:val="32"/>
    </w:rPr>
  </w:style>
  <w:style w:type="character" w:customStyle="1" w:styleId="Overskrift2Tegn">
    <w:name w:val="Overskrift 2 Tegn"/>
    <w:link w:val="Overskrift2"/>
    <w:rsid w:val="00661EBD"/>
    <w:rPr>
      <w:rFonts w:ascii="Arial" w:eastAsia="Times New Roman" w:hAnsi="Arial"/>
      <w:b/>
      <w:spacing w:val="4"/>
      <w:sz w:val="28"/>
    </w:rPr>
  </w:style>
  <w:style w:type="character" w:customStyle="1" w:styleId="Overskrift3Tegn">
    <w:name w:val="Overskrift 3 Tegn"/>
    <w:link w:val="Overskrift3"/>
    <w:rsid w:val="00661EBD"/>
    <w:rPr>
      <w:rFonts w:ascii="Arial" w:eastAsia="Times New Roman" w:hAnsi="Arial"/>
      <w:b/>
      <w:sz w:val="24"/>
    </w:rPr>
  </w:style>
  <w:style w:type="character" w:customStyle="1" w:styleId="Overskrift4Tegn">
    <w:name w:val="Overskrift 4 Tegn"/>
    <w:link w:val="Overskrift4"/>
    <w:rsid w:val="00661EBD"/>
    <w:rPr>
      <w:rFonts w:ascii="Arial" w:eastAsia="Times New Roman" w:hAnsi="Arial"/>
      <w:i/>
      <w:spacing w:val="4"/>
      <w:sz w:val="24"/>
    </w:rPr>
  </w:style>
  <w:style w:type="character" w:customStyle="1" w:styleId="Overskrift5Tegn">
    <w:name w:val="Overskrift 5 Tegn"/>
    <w:link w:val="Overskrift5"/>
    <w:rsid w:val="00661EBD"/>
    <w:rPr>
      <w:rFonts w:ascii="Arial" w:eastAsia="Times New Roman" w:hAnsi="Arial"/>
      <w:i/>
      <w:sz w:val="24"/>
    </w:rPr>
  </w:style>
  <w:style w:type="character" w:customStyle="1" w:styleId="Overskrift6Tegn">
    <w:name w:val="Overskrift 6 Tegn"/>
    <w:link w:val="Overskrift6"/>
    <w:rsid w:val="00661EBD"/>
    <w:rPr>
      <w:rFonts w:ascii="Arial" w:eastAsia="Times New Roman" w:hAnsi="Arial"/>
      <w:i/>
      <w:spacing w:val="4"/>
    </w:rPr>
  </w:style>
  <w:style w:type="character" w:customStyle="1" w:styleId="Overskrift7Tegn">
    <w:name w:val="Overskrift 7 Tegn"/>
    <w:link w:val="Overskrift7"/>
    <w:rsid w:val="00661EBD"/>
    <w:rPr>
      <w:rFonts w:ascii="Arial" w:eastAsia="Times New Roman" w:hAnsi="Arial"/>
      <w:spacing w:val="4"/>
      <w:sz w:val="24"/>
    </w:rPr>
  </w:style>
  <w:style w:type="character" w:customStyle="1" w:styleId="Overskrift8Tegn">
    <w:name w:val="Overskrift 8 Tegn"/>
    <w:link w:val="Overskrift8"/>
    <w:rsid w:val="00661EBD"/>
    <w:rPr>
      <w:rFonts w:ascii="Arial" w:eastAsia="Times New Roman" w:hAnsi="Arial"/>
      <w:i/>
      <w:spacing w:val="4"/>
      <w:sz w:val="24"/>
    </w:rPr>
  </w:style>
  <w:style w:type="character" w:customStyle="1" w:styleId="Overskrift9Tegn">
    <w:name w:val="Overskrift 9 Tegn"/>
    <w:link w:val="Overskrift9"/>
    <w:rsid w:val="00661EBD"/>
    <w:rPr>
      <w:rFonts w:ascii="Arial" w:eastAsia="Times New Roman" w:hAnsi="Arial"/>
      <w:i/>
      <w:spacing w:val="4"/>
      <w:sz w:val="18"/>
    </w:rPr>
  </w:style>
  <w:style w:type="paragraph" w:styleId="Liste2">
    <w:name w:val="List 2"/>
    <w:basedOn w:val="Normal"/>
    <w:rsid w:val="00661EBD"/>
    <w:pPr>
      <w:numPr>
        <w:ilvl w:val="1"/>
        <w:numId w:val="18"/>
      </w:numPr>
      <w:spacing w:after="0"/>
    </w:pPr>
  </w:style>
  <w:style w:type="paragraph" w:styleId="Brdtekst">
    <w:name w:val="Body Text"/>
    <w:basedOn w:val="Normal"/>
    <w:link w:val="BrdtekstTegn"/>
    <w:unhideWhenUsed/>
    <w:rsid w:val="00661EBD"/>
  </w:style>
  <w:style w:type="character" w:customStyle="1" w:styleId="BrdtekstTegn">
    <w:name w:val="Brødtekst Tegn"/>
    <w:link w:val="Brdtekst"/>
    <w:rsid w:val="00661EBD"/>
    <w:rPr>
      <w:rFonts w:ascii="Times New Roman" w:eastAsia="Times New Roman" w:hAnsi="Times New Roman"/>
      <w:spacing w:val="4"/>
      <w:sz w:val="24"/>
    </w:rPr>
  </w:style>
  <w:style w:type="paragraph" w:styleId="Bunntekst">
    <w:name w:val="footer"/>
    <w:basedOn w:val="Normal"/>
    <w:link w:val="BunntekstTegn"/>
    <w:rsid w:val="00661EBD"/>
    <w:pPr>
      <w:tabs>
        <w:tab w:val="center" w:pos="4153"/>
        <w:tab w:val="right" w:pos="8306"/>
      </w:tabs>
    </w:pPr>
    <w:rPr>
      <w:sz w:val="20"/>
    </w:rPr>
  </w:style>
  <w:style w:type="character" w:customStyle="1" w:styleId="BunntekstTegn">
    <w:name w:val="Bunntekst Tegn"/>
    <w:link w:val="Bunntekst"/>
    <w:rsid w:val="00661EBD"/>
    <w:rPr>
      <w:rFonts w:ascii="Times New Roman" w:eastAsia="Times New Roman" w:hAnsi="Times New Roman"/>
      <w:spacing w:val="4"/>
      <w:sz w:val="20"/>
    </w:rPr>
  </w:style>
  <w:style w:type="paragraph" w:styleId="Dato">
    <w:name w:val="Date"/>
    <w:basedOn w:val="Normal"/>
    <w:next w:val="Normal"/>
    <w:link w:val="DatoTegn"/>
    <w:rsid w:val="00661EBD"/>
  </w:style>
  <w:style w:type="character" w:customStyle="1" w:styleId="DatoTegn">
    <w:name w:val="Dato Tegn"/>
    <w:link w:val="Dato"/>
    <w:rsid w:val="00661EBD"/>
    <w:rPr>
      <w:rFonts w:ascii="Times New Roman" w:eastAsia="Times New Roman" w:hAnsi="Times New Roman"/>
      <w:spacing w:val="4"/>
      <w:sz w:val="24"/>
    </w:rPr>
  </w:style>
  <w:style w:type="paragraph" w:styleId="Fotnotetekst">
    <w:name w:val="footnote text"/>
    <w:basedOn w:val="Normal"/>
    <w:link w:val="FotnotetekstTegn"/>
    <w:rsid w:val="00661EBD"/>
    <w:rPr>
      <w:sz w:val="20"/>
    </w:rPr>
  </w:style>
  <w:style w:type="character" w:customStyle="1" w:styleId="FotnotetekstTegn">
    <w:name w:val="Fotnotetekst Tegn"/>
    <w:link w:val="Fotnotetekst"/>
    <w:rsid w:val="00661EBD"/>
    <w:rPr>
      <w:rFonts w:ascii="Times New Roman" w:eastAsia="Times New Roman" w:hAnsi="Times New Roman"/>
      <w:spacing w:val="4"/>
      <w:sz w:val="20"/>
    </w:rPr>
  </w:style>
  <w:style w:type="paragraph" w:styleId="INNH1">
    <w:name w:val="toc 1"/>
    <w:basedOn w:val="Normal"/>
    <w:next w:val="Normal"/>
    <w:rsid w:val="00661EBD"/>
    <w:pPr>
      <w:tabs>
        <w:tab w:val="right" w:leader="dot" w:pos="8306"/>
      </w:tabs>
    </w:pPr>
    <w:rPr>
      <w:spacing w:val="0"/>
    </w:rPr>
  </w:style>
  <w:style w:type="paragraph" w:styleId="INNH2">
    <w:name w:val="toc 2"/>
    <w:basedOn w:val="Normal"/>
    <w:next w:val="Normal"/>
    <w:rsid w:val="00661EBD"/>
    <w:pPr>
      <w:tabs>
        <w:tab w:val="right" w:leader="dot" w:pos="8306"/>
      </w:tabs>
      <w:ind w:left="200"/>
    </w:pPr>
    <w:rPr>
      <w:spacing w:val="0"/>
    </w:rPr>
  </w:style>
  <w:style w:type="paragraph" w:styleId="INNH3">
    <w:name w:val="toc 3"/>
    <w:basedOn w:val="Normal"/>
    <w:next w:val="Normal"/>
    <w:rsid w:val="00661EBD"/>
    <w:pPr>
      <w:tabs>
        <w:tab w:val="right" w:leader="dot" w:pos="8306"/>
      </w:tabs>
      <w:ind w:left="400"/>
    </w:pPr>
    <w:rPr>
      <w:spacing w:val="0"/>
    </w:rPr>
  </w:style>
  <w:style w:type="paragraph" w:styleId="INNH4">
    <w:name w:val="toc 4"/>
    <w:basedOn w:val="Normal"/>
    <w:next w:val="Normal"/>
    <w:rsid w:val="00661EBD"/>
    <w:pPr>
      <w:tabs>
        <w:tab w:val="right" w:leader="dot" w:pos="8306"/>
      </w:tabs>
      <w:ind w:left="600"/>
    </w:pPr>
    <w:rPr>
      <w:spacing w:val="0"/>
    </w:rPr>
  </w:style>
  <w:style w:type="paragraph" w:styleId="INNH5">
    <w:name w:val="toc 5"/>
    <w:basedOn w:val="Normal"/>
    <w:next w:val="Normal"/>
    <w:rsid w:val="00661EBD"/>
    <w:pPr>
      <w:tabs>
        <w:tab w:val="right" w:leader="dot" w:pos="8306"/>
      </w:tabs>
      <w:ind w:left="800"/>
    </w:pPr>
    <w:rPr>
      <w:spacing w:val="0"/>
    </w:rPr>
  </w:style>
  <w:style w:type="paragraph" w:styleId="Liste">
    <w:name w:val="List"/>
    <w:basedOn w:val="Normal"/>
    <w:rsid w:val="00661EBD"/>
    <w:pPr>
      <w:numPr>
        <w:numId w:val="18"/>
      </w:numPr>
      <w:spacing w:line="240" w:lineRule="auto"/>
      <w:contextualSpacing/>
    </w:pPr>
  </w:style>
  <w:style w:type="paragraph" w:styleId="Liste3">
    <w:name w:val="List 3"/>
    <w:basedOn w:val="Normal"/>
    <w:rsid w:val="00661EBD"/>
    <w:pPr>
      <w:numPr>
        <w:ilvl w:val="2"/>
        <w:numId w:val="18"/>
      </w:numPr>
      <w:spacing w:after="0"/>
    </w:pPr>
    <w:rPr>
      <w:spacing w:val="0"/>
    </w:rPr>
  </w:style>
  <w:style w:type="paragraph" w:styleId="Liste4">
    <w:name w:val="List 4"/>
    <w:basedOn w:val="Normal"/>
    <w:rsid w:val="00661EBD"/>
    <w:pPr>
      <w:numPr>
        <w:ilvl w:val="3"/>
        <w:numId w:val="18"/>
      </w:numPr>
      <w:spacing w:after="0"/>
    </w:pPr>
    <w:rPr>
      <w:spacing w:val="0"/>
    </w:rPr>
  </w:style>
  <w:style w:type="paragraph" w:styleId="Liste5">
    <w:name w:val="List 5"/>
    <w:basedOn w:val="Normal"/>
    <w:rsid w:val="00661EBD"/>
    <w:pPr>
      <w:numPr>
        <w:ilvl w:val="4"/>
        <w:numId w:val="18"/>
      </w:numPr>
      <w:spacing w:after="0"/>
    </w:pPr>
    <w:rPr>
      <w:spacing w:val="0"/>
    </w:rPr>
  </w:style>
  <w:style w:type="paragraph" w:styleId="Merknadstekst">
    <w:name w:val="annotation text"/>
    <w:basedOn w:val="Normal"/>
    <w:link w:val="MerknadstekstTegn"/>
    <w:rsid w:val="00661EBD"/>
    <w:rPr>
      <w:spacing w:val="0"/>
      <w:sz w:val="20"/>
    </w:rPr>
  </w:style>
  <w:style w:type="character" w:customStyle="1" w:styleId="MerknadstekstTegn">
    <w:name w:val="Merknadstekst Tegn"/>
    <w:link w:val="Merknadstekst"/>
    <w:rsid w:val="00661EBD"/>
    <w:rPr>
      <w:rFonts w:ascii="Times New Roman" w:eastAsia="Times New Roman" w:hAnsi="Times New Roman"/>
      <w:sz w:val="20"/>
    </w:rPr>
  </w:style>
  <w:style w:type="paragraph" w:styleId="NormalWeb">
    <w:name w:val="Normal (Web)"/>
    <w:basedOn w:val="Normal"/>
    <w:uiPriority w:val="99"/>
    <w:unhideWhenUsed/>
    <w:rsid w:val="00661EBD"/>
    <w:rPr>
      <w:szCs w:val="24"/>
    </w:rPr>
  </w:style>
  <w:style w:type="paragraph" w:styleId="Nummerertliste">
    <w:name w:val="List Number"/>
    <w:basedOn w:val="Normal"/>
    <w:rsid w:val="00661EBD"/>
    <w:pPr>
      <w:numPr>
        <w:numId w:val="16"/>
      </w:numPr>
      <w:spacing w:after="0"/>
    </w:pPr>
    <w:rPr>
      <w:rFonts w:ascii="Times" w:eastAsia="Batang" w:hAnsi="Times"/>
      <w:spacing w:val="0"/>
      <w:szCs w:val="20"/>
    </w:rPr>
  </w:style>
  <w:style w:type="paragraph" w:styleId="Nummerertliste2">
    <w:name w:val="List Number 2"/>
    <w:basedOn w:val="Normal"/>
    <w:rsid w:val="00661EBD"/>
    <w:pPr>
      <w:numPr>
        <w:ilvl w:val="1"/>
        <w:numId w:val="16"/>
      </w:numPr>
      <w:spacing w:after="0" w:line="240" w:lineRule="auto"/>
    </w:pPr>
    <w:rPr>
      <w:rFonts w:ascii="Times" w:eastAsia="Batang" w:hAnsi="Times"/>
      <w:spacing w:val="0"/>
      <w:szCs w:val="20"/>
    </w:rPr>
  </w:style>
  <w:style w:type="paragraph" w:styleId="Nummerertliste3">
    <w:name w:val="List Number 3"/>
    <w:basedOn w:val="Normal"/>
    <w:rsid w:val="00661EBD"/>
    <w:pPr>
      <w:numPr>
        <w:ilvl w:val="2"/>
        <w:numId w:val="16"/>
      </w:numPr>
      <w:spacing w:after="0" w:line="240" w:lineRule="auto"/>
    </w:pPr>
    <w:rPr>
      <w:rFonts w:ascii="Times" w:eastAsia="Batang" w:hAnsi="Times"/>
      <w:spacing w:val="0"/>
      <w:szCs w:val="20"/>
    </w:rPr>
  </w:style>
  <w:style w:type="paragraph" w:styleId="Nummerertliste4">
    <w:name w:val="List Number 4"/>
    <w:basedOn w:val="Normal"/>
    <w:rsid w:val="00661EBD"/>
    <w:pPr>
      <w:numPr>
        <w:ilvl w:val="3"/>
        <w:numId w:val="16"/>
      </w:numPr>
      <w:spacing w:after="0" w:line="240" w:lineRule="auto"/>
    </w:pPr>
    <w:rPr>
      <w:rFonts w:ascii="Times" w:eastAsia="Batang" w:hAnsi="Times"/>
      <w:spacing w:val="0"/>
      <w:szCs w:val="20"/>
    </w:rPr>
  </w:style>
  <w:style w:type="paragraph" w:styleId="Nummerertliste5">
    <w:name w:val="List Number 5"/>
    <w:basedOn w:val="Normal"/>
    <w:rsid w:val="00661EBD"/>
    <w:pPr>
      <w:numPr>
        <w:ilvl w:val="4"/>
        <w:numId w:val="16"/>
      </w:numPr>
      <w:spacing w:after="0" w:line="240" w:lineRule="auto"/>
    </w:pPr>
    <w:rPr>
      <w:rFonts w:ascii="Times" w:eastAsia="Batang" w:hAnsi="Times"/>
      <w:spacing w:val="0"/>
      <w:szCs w:val="20"/>
    </w:rPr>
  </w:style>
  <w:style w:type="paragraph" w:styleId="Punktliste">
    <w:name w:val="List Bullet"/>
    <w:basedOn w:val="Normal"/>
    <w:rsid w:val="00661EBD"/>
    <w:pPr>
      <w:spacing w:after="0"/>
      <w:ind w:left="284" w:hanging="284"/>
    </w:pPr>
  </w:style>
  <w:style w:type="paragraph" w:styleId="Punktliste2">
    <w:name w:val="List Bullet 2"/>
    <w:basedOn w:val="Normal"/>
    <w:rsid w:val="00661EBD"/>
    <w:pPr>
      <w:spacing w:after="0"/>
      <w:ind w:left="568" w:hanging="284"/>
    </w:pPr>
  </w:style>
  <w:style w:type="paragraph" w:styleId="Punktliste3">
    <w:name w:val="List Bullet 3"/>
    <w:basedOn w:val="Normal"/>
    <w:rsid w:val="00661EBD"/>
    <w:pPr>
      <w:spacing w:after="0"/>
      <w:ind w:left="851" w:hanging="284"/>
    </w:pPr>
  </w:style>
  <w:style w:type="paragraph" w:styleId="Punktliste4">
    <w:name w:val="List Bullet 4"/>
    <w:basedOn w:val="Normal"/>
    <w:rsid w:val="00661EBD"/>
    <w:pPr>
      <w:spacing w:after="0"/>
      <w:ind w:left="1135" w:hanging="284"/>
    </w:pPr>
    <w:rPr>
      <w:spacing w:val="0"/>
    </w:rPr>
  </w:style>
  <w:style w:type="paragraph" w:styleId="Punktliste5">
    <w:name w:val="List Bullet 5"/>
    <w:basedOn w:val="Normal"/>
    <w:rsid w:val="00661EBD"/>
    <w:pPr>
      <w:spacing w:after="0"/>
      <w:ind w:left="1418" w:hanging="284"/>
    </w:pPr>
    <w:rPr>
      <w:spacing w:val="0"/>
    </w:rPr>
  </w:style>
  <w:style w:type="paragraph" w:styleId="Rentekst">
    <w:name w:val="Plain Text"/>
    <w:basedOn w:val="Normal"/>
    <w:link w:val="RentekstTegn"/>
    <w:uiPriority w:val="99"/>
    <w:unhideWhenUsed/>
    <w:rsid w:val="00661EBD"/>
    <w:rPr>
      <w:rFonts w:ascii="Courier New" w:hAnsi="Courier New" w:cs="Courier New"/>
      <w:sz w:val="20"/>
    </w:rPr>
  </w:style>
  <w:style w:type="character" w:customStyle="1" w:styleId="RentekstTegn">
    <w:name w:val="Ren tekst Tegn"/>
    <w:link w:val="Rentekst"/>
    <w:uiPriority w:val="99"/>
    <w:rsid w:val="00661EBD"/>
    <w:rPr>
      <w:rFonts w:ascii="Courier New" w:eastAsia="Times New Roman" w:hAnsi="Courier New" w:cs="Courier New"/>
      <w:spacing w:val="4"/>
      <w:sz w:val="20"/>
    </w:rPr>
  </w:style>
  <w:style w:type="paragraph" w:customStyle="1" w:styleId="tblRad">
    <w:name w:val="tblRad"/>
    <w:uiPriority w:val="99"/>
    <w:pPr>
      <w:keepNext/>
      <w:widowControl w:val="0"/>
      <w:autoSpaceDE w:val="0"/>
      <w:autoSpaceDN w:val="0"/>
      <w:adjustRightInd w:val="0"/>
      <w:spacing w:after="200" w:line="240" w:lineRule="auto"/>
    </w:pPr>
    <w:rPr>
      <w:rFonts w:ascii="Times New Roman" w:hAnsi="Times New Roman" w:cs="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after="200" w:line="240" w:lineRule="auto"/>
    </w:pPr>
    <w:rPr>
      <w:rFonts w:ascii="Times New Roman" w:hAnsi="Times New Roman" w:cs="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after="200" w:line="240" w:lineRule="auto"/>
    </w:pPr>
    <w:rPr>
      <w:rFonts w:ascii="Times New Roman" w:hAnsi="Times New Roman" w:cs="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after="200" w:line="240" w:lineRule="auto"/>
    </w:pPr>
    <w:rPr>
      <w:rFonts w:ascii="Times New Roman" w:hAnsi="Times New Roman" w:cs="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cs="Times New Roman"/>
      <w:b/>
      <w:bCs/>
      <w:caps/>
      <w:color w:val="000000"/>
      <w:w w:val="0"/>
      <w:sz w:val="20"/>
      <w:szCs w:val="20"/>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s="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after="200" w:line="240" w:lineRule="auto"/>
    </w:pPr>
    <w:rPr>
      <w:rFonts w:ascii="Times New Roman" w:hAnsi="Times New Roman" w:cs="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Overskrift-Vedtak">
    <w:name w:val="tblOverskrift - Vedtak"/>
    <w:uiPriority w:val="99"/>
    <w:pPr>
      <w:keepNext/>
      <w:widowControl w:val="0"/>
      <w:autoSpaceDE w:val="0"/>
      <w:autoSpaceDN w:val="0"/>
      <w:adjustRightInd w:val="0"/>
      <w:spacing w:before="360" w:after="200" w:line="240" w:lineRule="auto"/>
      <w:jc w:val="center"/>
    </w:pPr>
    <w:rPr>
      <w:rFonts w:ascii="Times New Roman" w:hAnsi="Times New Roman" w:cs="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after="200" w:line="240" w:lineRule="auto"/>
    </w:pPr>
    <w:rPr>
      <w:rFonts w:ascii="Times New Roman" w:hAnsi="Times New Roman" w:cs="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after="200" w:line="240" w:lineRule="auto"/>
    </w:pPr>
    <w:rPr>
      <w:rFonts w:ascii="Times New Roman" w:hAnsi="Times New Roman" w:cs="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after="200" w:line="240" w:lineRule="auto"/>
    </w:pPr>
    <w:rPr>
      <w:rFonts w:ascii="Times New Roman" w:hAnsi="Times New Roman" w:cs="Times New Roman"/>
      <w:b/>
      <w:bCs/>
      <w:i/>
      <w:iCs/>
      <w:color w:val="000000"/>
      <w:w w:val="0"/>
      <w:sz w:val="18"/>
      <w:szCs w:val="18"/>
      <w:lang w:val="en-US"/>
    </w:rPr>
  </w:style>
  <w:style w:type="paragraph" w:styleId="Topptekst">
    <w:name w:val="header"/>
    <w:basedOn w:val="Normal"/>
    <w:link w:val="TopptekstTegn"/>
    <w:rsid w:val="00661EBD"/>
    <w:pPr>
      <w:tabs>
        <w:tab w:val="center" w:pos="4536"/>
        <w:tab w:val="right" w:pos="9072"/>
      </w:tabs>
    </w:pPr>
    <w:rPr>
      <w:spacing w:val="0"/>
      <w:sz w:val="20"/>
    </w:rPr>
  </w:style>
  <w:style w:type="character" w:customStyle="1" w:styleId="TopptekstTegn">
    <w:name w:val="Topptekst Tegn"/>
    <w:link w:val="Topptekst"/>
    <w:rsid w:val="00661EBD"/>
    <w:rPr>
      <w:rFonts w:ascii="Times New Roman" w:eastAsia="Times New Roman" w:hAnsi="Times New Roman"/>
      <w:sz w:val="20"/>
    </w:rPr>
  </w:style>
  <w:style w:type="paragraph" w:styleId="Undertittel">
    <w:name w:val="Subtitle"/>
    <w:basedOn w:val="Normal"/>
    <w:next w:val="Normal"/>
    <w:link w:val="UndertittelTegn"/>
    <w:qFormat/>
    <w:rsid w:val="00661EBD"/>
    <w:pPr>
      <w:keepNext/>
      <w:keepLines/>
      <w:spacing w:before="360"/>
    </w:pPr>
    <w:rPr>
      <w:rFonts w:ascii="Arial" w:hAnsi="Arial"/>
      <w:b/>
      <w:sz w:val="28"/>
    </w:rPr>
  </w:style>
  <w:style w:type="character" w:customStyle="1" w:styleId="UndertittelTegn">
    <w:name w:val="Undertittel Tegn"/>
    <w:link w:val="Undertittel"/>
    <w:rsid w:val="00661EBD"/>
    <w:rPr>
      <w:rFonts w:ascii="Arial" w:eastAsia="Times New Roman" w:hAnsi="Arial"/>
      <w:b/>
      <w:spacing w:val="4"/>
      <w:sz w:val="28"/>
    </w:rPr>
  </w:style>
  <w:style w:type="paragraph" w:styleId="Avsenderadresse">
    <w:name w:val="envelope return"/>
    <w:basedOn w:val="Normal"/>
    <w:uiPriority w:val="99"/>
    <w:unhideWhenUsed/>
    <w:rsid w:val="00661EBD"/>
    <w:pPr>
      <w:spacing w:after="0" w:line="240" w:lineRule="auto"/>
    </w:pPr>
    <w:rPr>
      <w:rFonts w:ascii="Cambria" w:hAnsi="Cambria" w:cs="Times New Roman"/>
      <w:sz w:val="20"/>
      <w:szCs w:val="20"/>
    </w:rPr>
  </w:style>
  <w:style w:type="paragraph" w:styleId="Bibliografi">
    <w:name w:val="Bibliography"/>
    <w:basedOn w:val="Normal"/>
    <w:next w:val="Normal"/>
    <w:uiPriority w:val="37"/>
    <w:unhideWhenUsed/>
    <w:rsid w:val="00661EBD"/>
  </w:style>
  <w:style w:type="paragraph" w:styleId="Bildetekst">
    <w:name w:val="caption"/>
    <w:basedOn w:val="Normal"/>
    <w:next w:val="Normal"/>
    <w:uiPriority w:val="35"/>
    <w:unhideWhenUsed/>
    <w:qFormat/>
    <w:rsid w:val="00661EBD"/>
    <w:pPr>
      <w:spacing w:after="200" w:line="240" w:lineRule="auto"/>
    </w:pPr>
    <w:rPr>
      <w:b/>
      <w:bCs/>
      <w:color w:val="4F81BD"/>
      <w:sz w:val="18"/>
      <w:szCs w:val="18"/>
    </w:rPr>
  </w:style>
  <w:style w:type="paragraph" w:styleId="Blokktekst">
    <w:name w:val="Block Text"/>
    <w:basedOn w:val="Normal"/>
    <w:uiPriority w:val="99"/>
    <w:unhideWhenUsed/>
    <w:rsid w:val="00661EB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bletekst">
    <w:name w:val="Balloon Text"/>
    <w:basedOn w:val="Normal"/>
    <w:link w:val="BobletekstTegn"/>
    <w:uiPriority w:val="99"/>
    <w:unhideWhenUsed/>
    <w:rsid w:val="00661EBD"/>
    <w:pPr>
      <w:spacing w:after="0" w:line="240" w:lineRule="auto"/>
    </w:pPr>
    <w:rPr>
      <w:rFonts w:ascii="Tahoma" w:hAnsi="Tahoma" w:cs="Tahoma"/>
      <w:sz w:val="16"/>
      <w:szCs w:val="16"/>
    </w:rPr>
  </w:style>
  <w:style w:type="character" w:customStyle="1" w:styleId="BobletekstTegn">
    <w:name w:val="Bobletekst Tegn"/>
    <w:link w:val="Bobletekst"/>
    <w:uiPriority w:val="99"/>
    <w:rsid w:val="00661EBD"/>
    <w:rPr>
      <w:rFonts w:ascii="Tahoma" w:eastAsia="Times New Roman" w:hAnsi="Tahoma" w:cs="Tahoma"/>
      <w:spacing w:val="4"/>
      <w:sz w:val="16"/>
      <w:szCs w:val="16"/>
    </w:rPr>
  </w:style>
  <w:style w:type="paragraph" w:styleId="Brdtekst-frsteinnrykk">
    <w:name w:val="Body Text First Indent"/>
    <w:basedOn w:val="Brdtekst"/>
    <w:link w:val="Brdtekst-frsteinnrykkTegn"/>
    <w:uiPriority w:val="99"/>
    <w:unhideWhenUsed/>
    <w:rsid w:val="00661EBD"/>
    <w:pPr>
      <w:ind w:firstLine="360"/>
    </w:pPr>
  </w:style>
  <w:style w:type="character" w:customStyle="1" w:styleId="Brdtekst-frsteinnrykkTegn">
    <w:name w:val="Brødtekst - første innrykk Tegn"/>
    <w:link w:val="Brdtekst-frsteinnrykk"/>
    <w:uiPriority w:val="99"/>
    <w:rsid w:val="00661EBD"/>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661EBD"/>
    <w:pPr>
      <w:ind w:left="283"/>
    </w:pPr>
  </w:style>
  <w:style w:type="character" w:customStyle="1" w:styleId="BrdtekstinnrykkTegn">
    <w:name w:val="Brødtekstinnrykk Tegn"/>
    <w:link w:val="Brdtekstinnrykk"/>
    <w:uiPriority w:val="99"/>
    <w:rsid w:val="00661EB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661EBD"/>
    <w:pPr>
      <w:ind w:left="360" w:firstLine="360"/>
    </w:pPr>
  </w:style>
  <w:style w:type="character" w:customStyle="1" w:styleId="Brdtekst-frsteinnrykk2Tegn">
    <w:name w:val="Brødtekst - første innrykk 2 Tegn"/>
    <w:link w:val="Brdtekst-frsteinnrykk2"/>
    <w:uiPriority w:val="99"/>
    <w:rsid w:val="00661EBD"/>
    <w:rPr>
      <w:rFonts w:ascii="Times New Roman" w:eastAsia="Times New Roman" w:hAnsi="Times New Roman"/>
      <w:spacing w:val="4"/>
      <w:sz w:val="24"/>
    </w:rPr>
  </w:style>
  <w:style w:type="paragraph" w:styleId="Brdtekst2">
    <w:name w:val="Body Text 2"/>
    <w:basedOn w:val="Normal"/>
    <w:link w:val="Brdtekst2Tegn"/>
    <w:uiPriority w:val="99"/>
    <w:unhideWhenUsed/>
    <w:rsid w:val="00661EBD"/>
    <w:pPr>
      <w:spacing w:line="480" w:lineRule="auto"/>
    </w:pPr>
  </w:style>
  <w:style w:type="character" w:customStyle="1" w:styleId="Brdtekst2Tegn">
    <w:name w:val="Brødtekst 2 Tegn"/>
    <w:link w:val="Brdtekst2"/>
    <w:uiPriority w:val="99"/>
    <w:rsid w:val="00661EBD"/>
    <w:rPr>
      <w:rFonts w:ascii="Times New Roman" w:eastAsia="Times New Roman" w:hAnsi="Times New Roman"/>
      <w:spacing w:val="4"/>
      <w:sz w:val="24"/>
    </w:rPr>
  </w:style>
  <w:style w:type="paragraph" w:styleId="Brdtekst3">
    <w:name w:val="Body Text 3"/>
    <w:basedOn w:val="Normal"/>
    <w:link w:val="Brdtekst3Tegn"/>
    <w:uiPriority w:val="99"/>
    <w:unhideWhenUsed/>
    <w:rsid w:val="00661EBD"/>
    <w:rPr>
      <w:sz w:val="16"/>
      <w:szCs w:val="16"/>
    </w:rPr>
  </w:style>
  <w:style w:type="character" w:customStyle="1" w:styleId="Brdtekst3Tegn">
    <w:name w:val="Brødtekst 3 Tegn"/>
    <w:link w:val="Brdtekst3"/>
    <w:uiPriority w:val="99"/>
    <w:rsid w:val="00661EB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661EBD"/>
    <w:pPr>
      <w:spacing w:line="480" w:lineRule="auto"/>
      <w:ind w:left="283"/>
    </w:pPr>
  </w:style>
  <w:style w:type="character" w:customStyle="1" w:styleId="Brdtekstinnrykk2Tegn">
    <w:name w:val="Brødtekstinnrykk 2 Tegn"/>
    <w:link w:val="Brdtekstinnrykk2"/>
    <w:uiPriority w:val="99"/>
    <w:rsid w:val="00661EBD"/>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661EBD"/>
    <w:pPr>
      <w:ind w:left="283"/>
    </w:pPr>
    <w:rPr>
      <w:sz w:val="16"/>
      <w:szCs w:val="16"/>
    </w:rPr>
  </w:style>
  <w:style w:type="character" w:customStyle="1" w:styleId="Brdtekstinnrykk3Tegn">
    <w:name w:val="Brødtekstinnrykk 3 Tegn"/>
    <w:link w:val="Brdtekstinnrykk3"/>
    <w:uiPriority w:val="99"/>
    <w:rsid w:val="00661EBD"/>
    <w:rPr>
      <w:rFonts w:ascii="Times New Roman" w:eastAsia="Times New Roman" w:hAnsi="Times New Roman"/>
      <w:spacing w:val="4"/>
      <w:sz w:val="16"/>
      <w:szCs w:val="16"/>
    </w:rPr>
  </w:style>
  <w:style w:type="paragraph" w:styleId="Dokumentkart">
    <w:name w:val="Document Map"/>
    <w:basedOn w:val="Normal"/>
    <w:link w:val="DokumentkartTegn"/>
    <w:uiPriority w:val="99"/>
    <w:rsid w:val="00661EBD"/>
    <w:pPr>
      <w:shd w:val="clear" w:color="auto" w:fill="000080"/>
    </w:pPr>
    <w:rPr>
      <w:rFonts w:ascii="Tahoma" w:hAnsi="Tahoma" w:cs="Tahoma"/>
    </w:rPr>
  </w:style>
  <w:style w:type="character" w:customStyle="1" w:styleId="DokumentkartTegn">
    <w:name w:val="Dokumentkart Tegn"/>
    <w:link w:val="Dokumentkart"/>
    <w:uiPriority w:val="99"/>
    <w:rsid w:val="00661EBD"/>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unhideWhenUsed/>
    <w:rsid w:val="00661EBD"/>
    <w:pPr>
      <w:spacing w:after="0" w:line="240" w:lineRule="auto"/>
    </w:pPr>
  </w:style>
  <w:style w:type="character" w:customStyle="1" w:styleId="E-postsignaturTegn">
    <w:name w:val="E-postsignatur Tegn"/>
    <w:link w:val="E-postsignatur"/>
    <w:uiPriority w:val="99"/>
    <w:rsid w:val="00661EBD"/>
    <w:rPr>
      <w:rFonts w:ascii="Times New Roman" w:eastAsia="Times New Roman" w:hAnsi="Times New Roman"/>
      <w:spacing w:val="4"/>
      <w:sz w:val="24"/>
    </w:rPr>
  </w:style>
  <w:style w:type="paragraph" w:styleId="Figurliste">
    <w:name w:val="table of figures"/>
    <w:basedOn w:val="Normal"/>
    <w:next w:val="Normal"/>
    <w:uiPriority w:val="99"/>
    <w:unhideWhenUsed/>
    <w:rsid w:val="00661EBD"/>
    <w:pPr>
      <w:spacing w:after="0"/>
    </w:pPr>
  </w:style>
  <w:style w:type="paragraph" w:styleId="Hilsen">
    <w:name w:val="Closing"/>
    <w:basedOn w:val="Normal"/>
    <w:link w:val="HilsenTegn"/>
    <w:uiPriority w:val="99"/>
    <w:unhideWhenUsed/>
    <w:rsid w:val="00661EBD"/>
    <w:pPr>
      <w:spacing w:after="0" w:line="240" w:lineRule="auto"/>
      <w:ind w:left="4252"/>
    </w:pPr>
  </w:style>
  <w:style w:type="character" w:customStyle="1" w:styleId="HilsenTegn">
    <w:name w:val="Hilsen Tegn"/>
    <w:link w:val="Hilsen"/>
    <w:uiPriority w:val="99"/>
    <w:rsid w:val="00661EBD"/>
    <w:rPr>
      <w:rFonts w:ascii="Times New Roman" w:eastAsia="Times New Roman" w:hAnsi="Times New Roman"/>
      <w:spacing w:val="4"/>
      <w:sz w:val="24"/>
    </w:rPr>
  </w:style>
  <w:style w:type="paragraph" w:styleId="HTML-adresse">
    <w:name w:val="HTML Address"/>
    <w:basedOn w:val="Normal"/>
    <w:link w:val="HTML-adresseTegn"/>
    <w:uiPriority w:val="99"/>
    <w:unhideWhenUsed/>
    <w:rsid w:val="00661EBD"/>
    <w:pPr>
      <w:spacing w:after="0" w:line="240" w:lineRule="auto"/>
    </w:pPr>
    <w:rPr>
      <w:i/>
      <w:iCs/>
    </w:rPr>
  </w:style>
  <w:style w:type="character" w:customStyle="1" w:styleId="HTML-adresseTegn">
    <w:name w:val="HTML-adresse Tegn"/>
    <w:link w:val="HTML-adresse"/>
    <w:uiPriority w:val="99"/>
    <w:rsid w:val="00661EBD"/>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661EB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661EBD"/>
    <w:rPr>
      <w:rFonts w:ascii="Consolas" w:eastAsia="Times New Roman" w:hAnsi="Consolas"/>
      <w:spacing w:val="4"/>
      <w:sz w:val="20"/>
      <w:szCs w:val="20"/>
    </w:rPr>
  </w:style>
  <w:style w:type="paragraph" w:styleId="Indeks1">
    <w:name w:val="index 1"/>
    <w:basedOn w:val="Normal"/>
    <w:next w:val="Normal"/>
    <w:autoRedefine/>
    <w:uiPriority w:val="99"/>
    <w:unhideWhenUsed/>
    <w:rsid w:val="00661EBD"/>
    <w:pPr>
      <w:spacing w:after="0" w:line="240" w:lineRule="auto"/>
      <w:ind w:left="240" w:hanging="240"/>
    </w:pPr>
  </w:style>
  <w:style w:type="paragraph" w:styleId="Indeks2">
    <w:name w:val="index 2"/>
    <w:basedOn w:val="Normal"/>
    <w:next w:val="Normal"/>
    <w:autoRedefine/>
    <w:uiPriority w:val="99"/>
    <w:unhideWhenUsed/>
    <w:rsid w:val="00661EBD"/>
    <w:pPr>
      <w:spacing w:after="0" w:line="240" w:lineRule="auto"/>
      <w:ind w:left="480" w:hanging="240"/>
    </w:pPr>
  </w:style>
  <w:style w:type="paragraph" w:styleId="Indeks3">
    <w:name w:val="index 3"/>
    <w:basedOn w:val="Normal"/>
    <w:next w:val="Normal"/>
    <w:autoRedefine/>
    <w:uiPriority w:val="99"/>
    <w:unhideWhenUsed/>
    <w:rsid w:val="00661EBD"/>
    <w:pPr>
      <w:spacing w:after="0" w:line="240" w:lineRule="auto"/>
      <w:ind w:left="720" w:hanging="240"/>
    </w:pPr>
  </w:style>
  <w:style w:type="paragraph" w:styleId="Indeks4">
    <w:name w:val="index 4"/>
    <w:basedOn w:val="Normal"/>
    <w:next w:val="Normal"/>
    <w:autoRedefine/>
    <w:uiPriority w:val="99"/>
    <w:unhideWhenUsed/>
    <w:rsid w:val="00661EBD"/>
    <w:pPr>
      <w:spacing w:after="0" w:line="240" w:lineRule="auto"/>
      <w:ind w:left="960" w:hanging="240"/>
    </w:pPr>
  </w:style>
  <w:style w:type="paragraph" w:styleId="Indeks5">
    <w:name w:val="index 5"/>
    <w:basedOn w:val="Normal"/>
    <w:next w:val="Normal"/>
    <w:autoRedefine/>
    <w:uiPriority w:val="99"/>
    <w:unhideWhenUsed/>
    <w:rsid w:val="00661EBD"/>
    <w:pPr>
      <w:spacing w:after="0" w:line="240" w:lineRule="auto"/>
      <w:ind w:left="1200" w:hanging="240"/>
    </w:pPr>
  </w:style>
  <w:style w:type="paragraph" w:styleId="Indeks6">
    <w:name w:val="index 6"/>
    <w:basedOn w:val="Normal"/>
    <w:next w:val="Normal"/>
    <w:autoRedefine/>
    <w:uiPriority w:val="99"/>
    <w:unhideWhenUsed/>
    <w:rsid w:val="00661EBD"/>
    <w:pPr>
      <w:spacing w:after="0" w:line="240" w:lineRule="auto"/>
      <w:ind w:left="1440" w:hanging="240"/>
    </w:pPr>
  </w:style>
  <w:style w:type="paragraph" w:styleId="Indeks7">
    <w:name w:val="index 7"/>
    <w:basedOn w:val="Normal"/>
    <w:next w:val="Normal"/>
    <w:autoRedefine/>
    <w:uiPriority w:val="99"/>
    <w:unhideWhenUsed/>
    <w:rsid w:val="00661EBD"/>
    <w:pPr>
      <w:spacing w:after="0" w:line="240" w:lineRule="auto"/>
      <w:ind w:left="1680" w:hanging="240"/>
    </w:pPr>
  </w:style>
  <w:style w:type="paragraph" w:styleId="Indeks8">
    <w:name w:val="index 8"/>
    <w:basedOn w:val="Normal"/>
    <w:next w:val="Normal"/>
    <w:autoRedefine/>
    <w:uiPriority w:val="99"/>
    <w:unhideWhenUsed/>
    <w:rsid w:val="00661EBD"/>
    <w:pPr>
      <w:spacing w:after="0" w:line="240" w:lineRule="auto"/>
      <w:ind w:left="1920" w:hanging="240"/>
    </w:pPr>
  </w:style>
  <w:style w:type="paragraph" w:styleId="Indeks9">
    <w:name w:val="index 9"/>
    <w:basedOn w:val="Normal"/>
    <w:next w:val="Normal"/>
    <w:autoRedefine/>
    <w:uiPriority w:val="99"/>
    <w:unhideWhenUsed/>
    <w:rsid w:val="00661EBD"/>
    <w:pPr>
      <w:spacing w:after="0" w:line="240" w:lineRule="auto"/>
      <w:ind w:left="2160" w:hanging="240"/>
    </w:pPr>
  </w:style>
  <w:style w:type="paragraph" w:styleId="Ingenmellomrom">
    <w:name w:val="No Spacing"/>
    <w:uiPriority w:val="1"/>
    <w:qFormat/>
    <w:rsid w:val="00661EBD"/>
    <w:pPr>
      <w:spacing w:after="200" w:line="276" w:lineRule="auto"/>
    </w:pPr>
    <w:rPr>
      <w:rFonts w:ascii="Times New Roman" w:eastAsia="Times New Roman" w:hAnsi="Times New Roman"/>
      <w:spacing w:val="4"/>
      <w:sz w:val="24"/>
    </w:rPr>
  </w:style>
  <w:style w:type="paragraph" w:styleId="INNH6">
    <w:name w:val="toc 6"/>
    <w:basedOn w:val="Normal"/>
    <w:next w:val="Normal"/>
    <w:autoRedefine/>
    <w:uiPriority w:val="39"/>
    <w:unhideWhenUsed/>
    <w:rsid w:val="00661EBD"/>
    <w:pPr>
      <w:spacing w:after="100"/>
      <w:ind w:left="1200"/>
    </w:pPr>
  </w:style>
  <w:style w:type="paragraph" w:styleId="INNH7">
    <w:name w:val="toc 7"/>
    <w:basedOn w:val="Normal"/>
    <w:next w:val="Normal"/>
    <w:autoRedefine/>
    <w:uiPriority w:val="39"/>
    <w:unhideWhenUsed/>
    <w:rsid w:val="00661EBD"/>
    <w:pPr>
      <w:spacing w:after="100"/>
      <w:ind w:left="1440"/>
    </w:pPr>
  </w:style>
  <w:style w:type="paragraph" w:styleId="INNH8">
    <w:name w:val="toc 8"/>
    <w:basedOn w:val="Normal"/>
    <w:next w:val="Normal"/>
    <w:autoRedefine/>
    <w:uiPriority w:val="39"/>
    <w:unhideWhenUsed/>
    <w:rsid w:val="00661EBD"/>
    <w:pPr>
      <w:spacing w:after="100"/>
      <w:ind w:left="1680"/>
    </w:pPr>
  </w:style>
  <w:style w:type="paragraph" w:styleId="INNH9">
    <w:name w:val="toc 9"/>
    <w:basedOn w:val="Normal"/>
    <w:next w:val="Normal"/>
    <w:autoRedefine/>
    <w:uiPriority w:val="39"/>
    <w:unhideWhenUsed/>
    <w:rsid w:val="00661EBD"/>
    <w:pPr>
      <w:spacing w:after="100"/>
      <w:ind w:left="1920"/>
    </w:pPr>
  </w:style>
  <w:style w:type="paragraph" w:styleId="Innledendehilsen">
    <w:name w:val="Salutation"/>
    <w:basedOn w:val="Normal"/>
    <w:next w:val="Normal"/>
    <w:link w:val="InnledendehilsenTegn"/>
    <w:uiPriority w:val="99"/>
    <w:unhideWhenUsed/>
    <w:rsid w:val="00661EBD"/>
  </w:style>
  <w:style w:type="character" w:customStyle="1" w:styleId="InnledendehilsenTegn">
    <w:name w:val="Innledende hilsen Tegn"/>
    <w:link w:val="Innledendehilsen"/>
    <w:uiPriority w:val="99"/>
    <w:rsid w:val="00661EBD"/>
    <w:rPr>
      <w:rFonts w:ascii="Times New Roman" w:eastAsia="Times New Roman" w:hAnsi="Times New Roman"/>
      <w:spacing w:val="4"/>
      <w:sz w:val="24"/>
    </w:rPr>
  </w:style>
  <w:style w:type="paragraph" w:styleId="Kildeliste">
    <w:name w:val="table of authorities"/>
    <w:basedOn w:val="Normal"/>
    <w:next w:val="Normal"/>
    <w:uiPriority w:val="99"/>
    <w:unhideWhenUsed/>
    <w:rsid w:val="00661EBD"/>
    <w:pPr>
      <w:spacing w:after="0"/>
      <w:ind w:left="240" w:hanging="240"/>
    </w:pPr>
  </w:style>
  <w:style w:type="paragraph" w:styleId="Kildelisteoverskrift">
    <w:name w:val="toa heading"/>
    <w:basedOn w:val="Normal"/>
    <w:next w:val="Normal"/>
    <w:uiPriority w:val="99"/>
    <w:unhideWhenUsed/>
    <w:rsid w:val="00661EBD"/>
    <w:pPr>
      <w:spacing w:before="120"/>
    </w:pPr>
    <w:rPr>
      <w:rFonts w:ascii="Cambria" w:hAnsi="Cambria" w:cs="Times New Roman"/>
      <w:b/>
      <w:bCs/>
      <w:szCs w:val="24"/>
    </w:rPr>
  </w:style>
  <w:style w:type="paragraph" w:styleId="Kommentaremne">
    <w:name w:val="annotation subject"/>
    <w:basedOn w:val="Merknadstekst"/>
    <w:next w:val="Merknadstekst"/>
    <w:link w:val="KommentaremneTegn"/>
    <w:uiPriority w:val="99"/>
    <w:unhideWhenUsed/>
    <w:rsid w:val="00661EBD"/>
    <w:pPr>
      <w:spacing w:line="240" w:lineRule="auto"/>
    </w:pPr>
    <w:rPr>
      <w:b/>
      <w:bCs/>
      <w:spacing w:val="4"/>
      <w:szCs w:val="20"/>
    </w:rPr>
  </w:style>
  <w:style w:type="character" w:customStyle="1" w:styleId="KommentaremneTegn">
    <w:name w:val="Kommentaremne Tegn"/>
    <w:link w:val="Kommentaremne"/>
    <w:uiPriority w:val="99"/>
    <w:rsid w:val="00661EBD"/>
    <w:rPr>
      <w:rFonts w:ascii="Times New Roman" w:eastAsia="Times New Roman" w:hAnsi="Times New Roman"/>
      <w:b/>
      <w:bCs/>
      <w:spacing w:val="4"/>
      <w:sz w:val="20"/>
      <w:szCs w:val="20"/>
    </w:rPr>
  </w:style>
  <w:style w:type="paragraph" w:styleId="Konvoluttadresse">
    <w:name w:val="envelope address"/>
    <w:basedOn w:val="Normal"/>
    <w:uiPriority w:val="99"/>
    <w:unhideWhenUsed/>
    <w:rsid w:val="00661EBD"/>
    <w:pPr>
      <w:framePr w:w="7920" w:h="1980" w:hRule="exact" w:hSpace="141" w:wrap="auto" w:hAnchor="page" w:xAlign="center" w:yAlign="bottom"/>
      <w:spacing w:after="0" w:line="240" w:lineRule="auto"/>
      <w:ind w:left="2880"/>
    </w:pPr>
    <w:rPr>
      <w:rFonts w:ascii="Cambria" w:hAnsi="Cambria" w:cs="Times New Roman"/>
      <w:szCs w:val="24"/>
    </w:rPr>
  </w:style>
  <w:style w:type="paragraph" w:styleId="Liste-forts">
    <w:name w:val="List Continue"/>
    <w:basedOn w:val="Normal"/>
    <w:uiPriority w:val="99"/>
    <w:unhideWhenUsed/>
    <w:rsid w:val="00661EBD"/>
    <w:pPr>
      <w:ind w:left="283"/>
      <w:contextualSpacing/>
    </w:pPr>
  </w:style>
  <w:style w:type="paragraph" w:styleId="Liste-forts2">
    <w:name w:val="List Continue 2"/>
    <w:basedOn w:val="Normal"/>
    <w:uiPriority w:val="99"/>
    <w:unhideWhenUsed/>
    <w:rsid w:val="00661EBD"/>
    <w:pPr>
      <w:ind w:left="566"/>
      <w:contextualSpacing/>
    </w:pPr>
  </w:style>
  <w:style w:type="paragraph" w:styleId="Liste-forts3">
    <w:name w:val="List Continue 3"/>
    <w:basedOn w:val="Normal"/>
    <w:uiPriority w:val="99"/>
    <w:unhideWhenUsed/>
    <w:rsid w:val="00661EBD"/>
    <w:pPr>
      <w:ind w:left="849"/>
      <w:contextualSpacing/>
    </w:pPr>
  </w:style>
  <w:style w:type="paragraph" w:styleId="Liste-forts4">
    <w:name w:val="List Continue 4"/>
    <w:basedOn w:val="Normal"/>
    <w:uiPriority w:val="99"/>
    <w:unhideWhenUsed/>
    <w:rsid w:val="00661EBD"/>
    <w:pPr>
      <w:ind w:left="1132"/>
      <w:contextualSpacing/>
    </w:pPr>
  </w:style>
  <w:style w:type="paragraph" w:styleId="Liste-forts5">
    <w:name w:val="List Continue 5"/>
    <w:basedOn w:val="Normal"/>
    <w:uiPriority w:val="99"/>
    <w:unhideWhenUsed/>
    <w:rsid w:val="00661EBD"/>
    <w:pPr>
      <w:ind w:left="1415"/>
      <w:contextualSpacing/>
    </w:pPr>
  </w:style>
  <w:style w:type="paragraph" w:styleId="Listeavsnitt">
    <w:name w:val="List Paragraph"/>
    <w:basedOn w:val="Normal"/>
    <w:uiPriority w:val="34"/>
    <w:qFormat/>
    <w:rsid w:val="00661EBD"/>
    <w:pPr>
      <w:spacing w:before="60" w:after="0"/>
      <w:ind w:left="397"/>
    </w:pPr>
    <w:rPr>
      <w:spacing w:val="0"/>
    </w:rPr>
  </w:style>
  <w:style w:type="paragraph" w:styleId="Makrotekst">
    <w:name w:val="macro"/>
    <w:link w:val="MakrotekstTegn"/>
    <w:uiPriority w:val="99"/>
    <w:unhideWhenUsed/>
    <w:rsid w:val="00661EB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661EBD"/>
    <w:rPr>
      <w:rFonts w:ascii="Consolas" w:eastAsia="Times New Roman" w:hAnsi="Consolas"/>
      <w:spacing w:val="4"/>
    </w:rPr>
  </w:style>
  <w:style w:type="paragraph" w:styleId="Meldingshode">
    <w:name w:val="Message Header"/>
    <w:basedOn w:val="Normal"/>
    <w:link w:val="MeldingshodeTegn"/>
    <w:uiPriority w:val="99"/>
    <w:unhideWhenUsed/>
    <w:rsid w:val="00661E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661EBD"/>
    <w:rPr>
      <w:rFonts w:ascii="Cambria" w:eastAsia="Times New Roman" w:hAnsi="Cambria" w:cs="Times New Roman"/>
      <w:spacing w:val="4"/>
      <w:sz w:val="24"/>
      <w:szCs w:val="24"/>
      <w:shd w:val="pct20" w:color="auto" w:fill="auto"/>
    </w:rPr>
  </w:style>
  <w:style w:type="paragraph" w:styleId="Notatoverskrift">
    <w:name w:val="Note Heading"/>
    <w:basedOn w:val="Normal"/>
    <w:next w:val="Normal"/>
    <w:link w:val="NotatoverskriftTegn"/>
    <w:uiPriority w:val="99"/>
    <w:unhideWhenUsed/>
    <w:rsid w:val="00661EBD"/>
    <w:pPr>
      <w:spacing w:after="0" w:line="240" w:lineRule="auto"/>
    </w:pPr>
  </w:style>
  <w:style w:type="character" w:customStyle="1" w:styleId="NotatoverskriftTegn">
    <w:name w:val="Notatoverskrift Tegn"/>
    <w:link w:val="Notatoverskrift"/>
    <w:uiPriority w:val="99"/>
    <w:rsid w:val="00661EBD"/>
    <w:rPr>
      <w:rFonts w:ascii="Times New Roman" w:eastAsia="Times New Roman" w:hAnsi="Times New Roman"/>
      <w:spacing w:val="4"/>
      <w:sz w:val="24"/>
    </w:rPr>
  </w:style>
  <w:style w:type="paragraph" w:styleId="Overskriftforinnholdsfortegnelse">
    <w:name w:val="TOC Heading"/>
    <w:basedOn w:val="Overskrift1"/>
    <w:next w:val="Normal"/>
    <w:uiPriority w:val="39"/>
    <w:unhideWhenUsed/>
    <w:qFormat/>
    <w:rsid w:val="00661EBD"/>
    <w:pPr>
      <w:numPr>
        <w:numId w:val="0"/>
      </w:numPr>
      <w:spacing w:before="480" w:after="0"/>
      <w:outlineLvl w:val="9"/>
    </w:pPr>
    <w:rPr>
      <w:rFonts w:ascii="Cambria" w:hAnsi="Cambria" w:cs="Times New Roman"/>
      <w:bCs/>
      <w:color w:val="365F91"/>
      <w:spacing w:val="4"/>
      <w:kern w:val="0"/>
      <w:szCs w:val="28"/>
    </w:rPr>
  </w:style>
  <w:style w:type="paragraph" w:styleId="Sluttnotetekst">
    <w:name w:val="endnote text"/>
    <w:basedOn w:val="Normal"/>
    <w:link w:val="SluttnotetekstTegn"/>
    <w:uiPriority w:val="99"/>
    <w:unhideWhenUsed/>
    <w:rsid w:val="00661EBD"/>
    <w:pPr>
      <w:spacing w:after="0" w:line="240" w:lineRule="auto"/>
    </w:pPr>
    <w:rPr>
      <w:sz w:val="20"/>
      <w:szCs w:val="20"/>
    </w:rPr>
  </w:style>
  <w:style w:type="character" w:customStyle="1" w:styleId="SluttnotetekstTegn">
    <w:name w:val="Sluttnotetekst Tegn"/>
    <w:link w:val="Sluttnotetekst"/>
    <w:uiPriority w:val="99"/>
    <w:rsid w:val="00661EBD"/>
    <w:rPr>
      <w:rFonts w:ascii="Times New Roman" w:eastAsia="Times New Roman" w:hAnsi="Times New Roman"/>
      <w:spacing w:val="4"/>
      <w:sz w:val="20"/>
      <w:szCs w:val="20"/>
    </w:rPr>
  </w:style>
  <w:style w:type="paragraph" w:styleId="Sterktsitat">
    <w:name w:val="Intense Quote"/>
    <w:basedOn w:val="Normal"/>
    <w:next w:val="Normal"/>
    <w:link w:val="SterktsitatTegn"/>
    <w:uiPriority w:val="30"/>
    <w:qFormat/>
    <w:rsid w:val="00661EBD"/>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661EBD"/>
    <w:rPr>
      <w:rFonts w:ascii="Times New Roman" w:eastAsia="Times New Roman" w:hAnsi="Times New Roman"/>
      <w:b/>
      <w:bCs/>
      <w:i/>
      <w:iCs/>
      <w:color w:val="4F81BD"/>
      <w:spacing w:val="4"/>
      <w:sz w:val="24"/>
    </w:rPr>
  </w:style>
  <w:style w:type="paragraph" w:styleId="Stikkordregisteroverskrift">
    <w:name w:val="index heading"/>
    <w:basedOn w:val="Normal"/>
    <w:next w:val="Indeks1"/>
    <w:uiPriority w:val="99"/>
    <w:unhideWhenUsed/>
    <w:rsid w:val="00661EBD"/>
    <w:rPr>
      <w:rFonts w:ascii="Cambria" w:hAnsi="Cambria" w:cs="Times New Roman"/>
      <w:b/>
      <w:bCs/>
    </w:rPr>
  </w:style>
  <w:style w:type="paragraph" w:styleId="Tittel">
    <w:name w:val="Title"/>
    <w:basedOn w:val="Normal"/>
    <w:next w:val="Normal"/>
    <w:link w:val="TittelTegn"/>
    <w:uiPriority w:val="10"/>
    <w:qFormat/>
    <w:rsid w:val="00661EB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61EBD"/>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unhideWhenUsed/>
    <w:rsid w:val="00661EBD"/>
    <w:pPr>
      <w:spacing w:after="0" w:line="240" w:lineRule="auto"/>
      <w:ind w:left="4252"/>
    </w:pPr>
  </w:style>
  <w:style w:type="character" w:customStyle="1" w:styleId="UnderskriftTegn">
    <w:name w:val="Underskrift Tegn"/>
    <w:link w:val="Underskrift"/>
    <w:uiPriority w:val="99"/>
    <w:rsid w:val="00661EBD"/>
    <w:rPr>
      <w:rFonts w:ascii="Times New Roman" w:eastAsia="Times New Roman" w:hAnsi="Times New Roman"/>
      <w:spacing w:val="4"/>
      <w:sz w:val="24"/>
    </w:rPr>
  </w:style>
  <w:style w:type="paragraph" w:styleId="Vanliginnrykk">
    <w:name w:val="Normal Indent"/>
    <w:basedOn w:val="Normal"/>
    <w:uiPriority w:val="99"/>
    <w:unhideWhenUsed/>
    <w:rsid w:val="00661EBD"/>
    <w:pPr>
      <w:ind w:left="708"/>
    </w:pPr>
  </w:style>
  <w:style w:type="paragraph" w:customStyle="1" w:styleId="Figur">
    <w:name w:val="Figur"/>
    <w:basedOn w:val="Normal"/>
    <w:uiPriority w:val="99"/>
    <w:rsid w:val="00661EBD"/>
    <w:pPr>
      <w:suppressAutoHyphens/>
      <w:spacing w:before="400" w:after="200" w:line="240" w:lineRule="exact"/>
      <w:jc w:val="center"/>
    </w:pPr>
    <w:rPr>
      <w:b/>
      <w:bCs/>
      <w:color w:val="FF0000"/>
      <w:spacing w:val="0"/>
    </w:rPr>
  </w:style>
  <w:style w:type="paragraph" w:customStyle="1" w:styleId="Sammendrag">
    <w:name w:val="Sammendrag"/>
    <w:basedOn w:val="Overskrift1"/>
    <w:qFormat/>
    <w:rsid w:val="00661EBD"/>
    <w:pPr>
      <w:numPr>
        <w:numId w:val="0"/>
      </w:numPr>
    </w:pPr>
  </w:style>
  <w:style w:type="paragraph" w:customStyle="1" w:styleId="TrykkeriMerknad">
    <w:name w:val="TrykkeriMerknad"/>
    <w:basedOn w:val="Normal"/>
    <w:qFormat/>
    <w:rsid w:val="00661EBD"/>
    <w:pPr>
      <w:spacing w:before="60"/>
    </w:pPr>
    <w:rPr>
      <w:rFonts w:ascii="Arial" w:hAnsi="Arial"/>
      <w:color w:val="943634"/>
      <w:sz w:val="26"/>
    </w:rPr>
  </w:style>
  <w:style w:type="paragraph" w:customStyle="1" w:styleId="ForfatterMerknad">
    <w:name w:val="ForfatterMerknad"/>
    <w:basedOn w:val="TrykkeriMerknad"/>
    <w:qFormat/>
    <w:rsid w:val="00661EBD"/>
    <w:pPr>
      <w:shd w:val="clear" w:color="auto" w:fill="FFFF99"/>
      <w:spacing w:line="240" w:lineRule="auto"/>
    </w:pPr>
    <w:rPr>
      <w:color w:val="632423"/>
    </w:rPr>
  </w:style>
  <w:style w:type="paragraph" w:customStyle="1" w:styleId="tblRadItalicLuftOver">
    <w:name w:val="tblRadItalicLuftOver"/>
    <w:uiPriority w:val="99"/>
    <w:pPr>
      <w:keepNext/>
      <w:widowControl w:val="0"/>
      <w:autoSpaceDE w:val="0"/>
      <w:autoSpaceDN w:val="0"/>
      <w:adjustRightInd w:val="0"/>
      <w:spacing w:before="120" w:after="200" w:line="240" w:lineRule="auto"/>
    </w:pPr>
    <w:rPr>
      <w:rFonts w:ascii="Times New Roman" w:hAnsi="Times New Roman" w:cs="Times New Roman"/>
      <w:i/>
      <w:iCs/>
      <w:color w:val="000000"/>
      <w:w w:val="0"/>
      <w:sz w:val="18"/>
      <w:szCs w:val="18"/>
      <w:lang w:val="en-US"/>
    </w:rPr>
  </w:style>
  <w:style w:type="paragraph" w:customStyle="1" w:styleId="Default">
    <w:name w:val="Default"/>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SP78215">
    <w:name w:val="SP78215"/>
    <w:next w:val="Default"/>
    <w:uiPriority w:val="99"/>
    <w:pPr>
      <w:widowControl w:val="0"/>
      <w:autoSpaceDE w:val="0"/>
      <w:autoSpaceDN w:val="0"/>
      <w:adjustRightInd w:val="0"/>
      <w:spacing w:after="200" w:line="240" w:lineRule="auto"/>
    </w:pPr>
    <w:rPr>
      <w:rFonts w:ascii="UniCentury Old Style" w:hAnsi="UniCentury Old Style" w:cs="UniCentury Old Style"/>
      <w:color w:val="000000"/>
      <w:w w:val="0"/>
      <w:sz w:val="24"/>
      <w:szCs w:val="24"/>
      <w:lang w:val="en-US"/>
    </w:rPr>
  </w:style>
  <w:style w:type="paragraph" w:customStyle="1" w:styleId="SP78173">
    <w:name w:val="SP78173"/>
    <w:next w:val="Default"/>
    <w:uiPriority w:val="99"/>
    <w:pPr>
      <w:widowControl w:val="0"/>
      <w:autoSpaceDE w:val="0"/>
      <w:autoSpaceDN w:val="0"/>
      <w:adjustRightInd w:val="0"/>
      <w:spacing w:after="200" w:line="240" w:lineRule="auto"/>
    </w:pPr>
    <w:rPr>
      <w:rFonts w:ascii="UniCentury Old Style" w:hAnsi="UniCentury Old Style" w:cs="UniCentury Old Style"/>
      <w:color w:val="000000"/>
      <w:w w:val="0"/>
      <w:sz w:val="24"/>
      <w:szCs w:val="24"/>
      <w:lang w:val="en-US"/>
    </w:rPr>
  </w:style>
  <w:style w:type="paragraph" w:customStyle="1" w:styleId="SP78202">
    <w:name w:val="SP78202"/>
    <w:next w:val="Default"/>
    <w:uiPriority w:val="99"/>
    <w:pPr>
      <w:widowControl w:val="0"/>
      <w:autoSpaceDE w:val="0"/>
      <w:autoSpaceDN w:val="0"/>
      <w:adjustRightInd w:val="0"/>
      <w:spacing w:after="200" w:line="240" w:lineRule="auto"/>
    </w:pPr>
    <w:rPr>
      <w:rFonts w:ascii="UniCentury Old Style" w:hAnsi="UniCentury Old Style" w:cs="UniCentury Old Style"/>
      <w:color w:val="000000"/>
      <w:w w:val="0"/>
      <w:sz w:val="24"/>
      <w:szCs w:val="24"/>
      <w:lang w:val="en-US"/>
    </w:rPr>
  </w:style>
  <w:style w:type="paragraph" w:customStyle="1" w:styleId="SP78195">
    <w:name w:val="SP78195"/>
    <w:next w:val="Default"/>
    <w:uiPriority w:val="99"/>
    <w:pPr>
      <w:widowControl w:val="0"/>
      <w:autoSpaceDE w:val="0"/>
      <w:autoSpaceDN w:val="0"/>
      <w:adjustRightInd w:val="0"/>
      <w:spacing w:after="200" w:line="240" w:lineRule="auto"/>
    </w:pPr>
    <w:rPr>
      <w:rFonts w:ascii="UniCentury Old Style" w:hAnsi="UniCentury Old Style" w:cs="UniCentury Old Style"/>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61EBD"/>
    <w:pPr>
      <w:keepNext/>
      <w:keepLines/>
      <w:spacing w:before="240" w:after="240"/>
    </w:pPr>
  </w:style>
  <w:style w:type="paragraph" w:customStyle="1" w:styleId="a-konge-tit">
    <w:name w:val="a-konge-tit"/>
    <w:basedOn w:val="Normal"/>
    <w:next w:val="Normal"/>
    <w:rsid w:val="00661EBD"/>
    <w:pPr>
      <w:keepNext/>
      <w:keepLines/>
      <w:spacing w:before="240"/>
      <w:jc w:val="center"/>
    </w:pPr>
    <w:rPr>
      <w:spacing w:val="30"/>
    </w:rPr>
  </w:style>
  <w:style w:type="paragraph" w:customStyle="1" w:styleId="a-tilraar-dep">
    <w:name w:val="a-tilraar-dep"/>
    <w:basedOn w:val="Normal"/>
    <w:next w:val="Normal"/>
    <w:rsid w:val="00661EB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61EB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61EB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61EB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61EB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61EB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61EBD"/>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61EBD"/>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61EB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61EB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61EB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61EB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661EBD"/>
  </w:style>
  <w:style w:type="paragraph" w:customStyle="1" w:styleId="Def">
    <w:name w:val="Def"/>
    <w:basedOn w:val="hengende-innrykk"/>
    <w:rsid w:val="00661EBD"/>
    <w:pPr>
      <w:spacing w:line="240" w:lineRule="auto"/>
      <w:ind w:left="0" w:firstLine="0"/>
    </w:pPr>
    <w:rPr>
      <w:rFonts w:ascii="Times" w:eastAsia="Batang" w:hAnsi="Times"/>
      <w:spacing w:val="0"/>
      <w:szCs w:val="20"/>
    </w:rPr>
  </w:style>
  <w:style w:type="paragraph" w:customStyle="1" w:styleId="del-nr">
    <w:name w:val="del-nr"/>
    <w:basedOn w:val="Normal"/>
    <w:qFormat/>
    <w:rsid w:val="00661EB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61EB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61EBD"/>
  </w:style>
  <w:style w:type="paragraph" w:customStyle="1" w:styleId="figur-noter">
    <w:name w:val="figur-noter"/>
    <w:basedOn w:val="Normal"/>
    <w:next w:val="Normal"/>
    <w:rsid w:val="00661EB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61EB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61EBD"/>
    <w:pPr>
      <w:ind w:left="1418" w:hanging="1418"/>
    </w:pPr>
  </w:style>
  <w:style w:type="paragraph" w:customStyle="1" w:styleId="i-budkap-over">
    <w:name w:val="i-budkap-over"/>
    <w:basedOn w:val="Normal"/>
    <w:next w:val="Normal"/>
    <w:rsid w:val="00661EBD"/>
    <w:pPr>
      <w:jc w:val="right"/>
    </w:pPr>
    <w:rPr>
      <w:rFonts w:ascii="Times" w:hAnsi="Times"/>
      <w:b/>
      <w:noProof/>
    </w:rPr>
  </w:style>
  <w:style w:type="paragraph" w:customStyle="1" w:styleId="i-dep">
    <w:name w:val="i-dep"/>
    <w:basedOn w:val="Normal"/>
    <w:next w:val="Normal"/>
    <w:rsid w:val="00661EB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61EB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61EBD"/>
    <w:pPr>
      <w:ind w:left="1985" w:hanging="1985"/>
    </w:pPr>
    <w:rPr>
      <w:spacing w:val="0"/>
    </w:rPr>
  </w:style>
  <w:style w:type="paragraph" w:customStyle="1" w:styleId="i-statsrdato">
    <w:name w:val="i-statsr.dato"/>
    <w:basedOn w:val="Normal"/>
    <w:next w:val="Normal"/>
    <w:rsid w:val="00661EBD"/>
    <w:pPr>
      <w:spacing w:after="0"/>
      <w:jc w:val="center"/>
    </w:pPr>
    <w:rPr>
      <w:rFonts w:ascii="Times" w:hAnsi="Times"/>
      <w:i/>
      <w:noProof/>
    </w:rPr>
  </w:style>
  <w:style w:type="paragraph" w:customStyle="1" w:styleId="i-termin">
    <w:name w:val="i-termin"/>
    <w:basedOn w:val="Normal"/>
    <w:next w:val="Normal"/>
    <w:rsid w:val="00661EBD"/>
    <w:pPr>
      <w:spacing w:before="360"/>
      <w:jc w:val="center"/>
    </w:pPr>
    <w:rPr>
      <w:b/>
      <w:noProof/>
      <w:sz w:val="28"/>
    </w:rPr>
  </w:style>
  <w:style w:type="paragraph" w:customStyle="1" w:styleId="i-tit">
    <w:name w:val="i-tit"/>
    <w:basedOn w:val="Normal"/>
    <w:next w:val="i-statsrdato"/>
    <w:rsid w:val="00661EB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61EBD"/>
  </w:style>
  <w:style w:type="paragraph" w:customStyle="1" w:styleId="Kilde">
    <w:name w:val="Kilde"/>
    <w:basedOn w:val="Normal"/>
    <w:next w:val="Normal"/>
    <w:rsid w:val="00661EB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61EB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61EB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61EB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61EB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61EBD"/>
    <w:pPr>
      <w:spacing w:after="0"/>
    </w:pPr>
  </w:style>
  <w:style w:type="paragraph" w:customStyle="1" w:styleId="l-tit-endr-avsnitt">
    <w:name w:val="l-tit-endr-avsnitt"/>
    <w:basedOn w:val="l-tit-endr-lovkap"/>
    <w:qFormat/>
    <w:rsid w:val="00661EBD"/>
  </w:style>
  <w:style w:type="paragraph" w:customStyle="1" w:styleId="l-tit-endr-ledd">
    <w:name w:val="l-tit-endr-ledd"/>
    <w:basedOn w:val="Normal"/>
    <w:qFormat/>
    <w:rsid w:val="00661EBD"/>
    <w:pPr>
      <w:keepNext/>
      <w:spacing w:before="240" w:after="0" w:line="240" w:lineRule="auto"/>
    </w:pPr>
    <w:rPr>
      <w:rFonts w:ascii="Times" w:hAnsi="Times"/>
      <w:noProof/>
      <w:lang w:val="nn-NO"/>
    </w:rPr>
  </w:style>
  <w:style w:type="paragraph" w:customStyle="1" w:styleId="l-tit-endr-lov">
    <w:name w:val="l-tit-endr-lov"/>
    <w:basedOn w:val="Normal"/>
    <w:qFormat/>
    <w:rsid w:val="00661EB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61EBD"/>
    <w:pPr>
      <w:keepNext/>
      <w:spacing w:before="240" w:after="0" w:line="240" w:lineRule="auto"/>
    </w:pPr>
    <w:rPr>
      <w:rFonts w:ascii="Times" w:hAnsi="Times"/>
      <w:noProof/>
      <w:lang w:val="nn-NO"/>
    </w:rPr>
  </w:style>
  <w:style w:type="paragraph" w:customStyle="1" w:styleId="l-tit-endr-lovkap">
    <w:name w:val="l-tit-endr-lovkap"/>
    <w:basedOn w:val="Normal"/>
    <w:qFormat/>
    <w:rsid w:val="00661EBD"/>
    <w:pPr>
      <w:keepNext/>
      <w:spacing w:before="240" w:after="0" w:line="240" w:lineRule="auto"/>
    </w:pPr>
    <w:rPr>
      <w:rFonts w:ascii="Times" w:hAnsi="Times"/>
      <w:noProof/>
      <w:lang w:val="nn-NO"/>
    </w:rPr>
  </w:style>
  <w:style w:type="paragraph" w:customStyle="1" w:styleId="l-tit-endr-punktum">
    <w:name w:val="l-tit-endr-punktum"/>
    <w:basedOn w:val="l-tit-endr-ledd"/>
    <w:qFormat/>
    <w:rsid w:val="00661EB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661EBD"/>
    <w:pPr>
      <w:spacing w:before="60" w:after="0"/>
      <w:ind w:left="794"/>
    </w:pPr>
    <w:rPr>
      <w:spacing w:val="0"/>
    </w:rPr>
  </w:style>
  <w:style w:type="paragraph" w:customStyle="1" w:styleId="Listeavsnitt3">
    <w:name w:val="Listeavsnitt 3"/>
    <w:basedOn w:val="Normal"/>
    <w:qFormat/>
    <w:rsid w:val="00661EBD"/>
    <w:pPr>
      <w:spacing w:before="60" w:after="0"/>
      <w:ind w:left="1191"/>
    </w:pPr>
    <w:rPr>
      <w:spacing w:val="0"/>
    </w:rPr>
  </w:style>
  <w:style w:type="paragraph" w:customStyle="1" w:styleId="Listeavsnitt4">
    <w:name w:val="Listeavsnitt 4"/>
    <w:basedOn w:val="Normal"/>
    <w:qFormat/>
    <w:rsid w:val="00661EBD"/>
    <w:pPr>
      <w:spacing w:before="60" w:after="0"/>
      <w:ind w:left="1588"/>
    </w:pPr>
    <w:rPr>
      <w:spacing w:val="0"/>
    </w:rPr>
  </w:style>
  <w:style w:type="paragraph" w:customStyle="1" w:styleId="Listeavsnitt5">
    <w:name w:val="Listeavsnitt 5"/>
    <w:basedOn w:val="Normal"/>
    <w:qFormat/>
    <w:rsid w:val="00661EB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61EB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61EB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61EB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61EB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61EBD"/>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61EB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61EB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61EB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61EB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61EB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61EB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61EBD"/>
    <w:pPr>
      <w:numPr>
        <w:numId w:val="0"/>
      </w:numPr>
    </w:pPr>
    <w:rPr>
      <w:b w:val="0"/>
      <w:i/>
    </w:rPr>
  </w:style>
  <w:style w:type="paragraph" w:customStyle="1" w:styleId="Undervedl-tittel">
    <w:name w:val="Undervedl-tittel"/>
    <w:basedOn w:val="Normal"/>
    <w:next w:val="Normal"/>
    <w:rsid w:val="00661EB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61EBD"/>
    <w:pPr>
      <w:numPr>
        <w:numId w:val="0"/>
      </w:numPr>
      <w:outlineLvl w:val="9"/>
    </w:pPr>
  </w:style>
  <w:style w:type="paragraph" w:customStyle="1" w:styleId="v-Overskrift2">
    <w:name w:val="v-Overskrift 2"/>
    <w:basedOn w:val="Overskrift2"/>
    <w:next w:val="Normal"/>
    <w:rsid w:val="00661EB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61EB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61EBD"/>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61EB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61EB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61EBD"/>
    <w:pPr>
      <w:keepNext/>
      <w:keepLines/>
      <w:spacing w:before="720"/>
      <w:jc w:val="center"/>
    </w:pPr>
    <w:rPr>
      <w:rFonts w:ascii="Times" w:hAnsi="Times"/>
      <w:b/>
      <w:noProof/>
      <w:sz w:val="56"/>
    </w:rPr>
  </w:style>
  <w:style w:type="paragraph" w:customStyle="1" w:styleId="i-sesjon">
    <w:name w:val="i-sesjon"/>
    <w:basedOn w:val="Normal"/>
    <w:next w:val="Normal"/>
    <w:rsid w:val="00661EBD"/>
    <w:pPr>
      <w:jc w:val="center"/>
    </w:pPr>
    <w:rPr>
      <w:rFonts w:ascii="Times" w:hAnsi="Times"/>
      <w:b/>
      <w:noProof/>
      <w:sz w:val="28"/>
    </w:rPr>
  </w:style>
  <w:style w:type="paragraph" w:customStyle="1" w:styleId="i-mtit">
    <w:name w:val="i-mtit"/>
    <w:basedOn w:val="Normal"/>
    <w:next w:val="Normal"/>
    <w:rsid w:val="00661EB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661EBD"/>
    <w:pPr>
      <w:numPr>
        <w:numId w:val="26"/>
      </w:numPr>
      <w:tabs>
        <w:tab w:val="left" w:pos="397"/>
      </w:tabs>
      <w:ind w:left="397" w:hanging="397"/>
    </w:pPr>
  </w:style>
  <w:style w:type="paragraph" w:customStyle="1" w:styleId="Listebombe2">
    <w:name w:val="Liste bombe 2"/>
    <w:basedOn w:val="Liste2"/>
    <w:qFormat/>
    <w:rsid w:val="00661EBD"/>
    <w:pPr>
      <w:numPr>
        <w:ilvl w:val="0"/>
        <w:numId w:val="27"/>
      </w:numPr>
      <w:ind w:left="794" w:hanging="397"/>
    </w:pPr>
  </w:style>
  <w:style w:type="paragraph" w:customStyle="1" w:styleId="Listebombe3">
    <w:name w:val="Liste bombe 3"/>
    <w:basedOn w:val="Liste3"/>
    <w:qFormat/>
    <w:rsid w:val="00661EBD"/>
    <w:pPr>
      <w:numPr>
        <w:ilvl w:val="0"/>
        <w:numId w:val="28"/>
      </w:numPr>
      <w:ind w:left="1191" w:hanging="397"/>
    </w:pPr>
  </w:style>
  <w:style w:type="paragraph" w:customStyle="1" w:styleId="Listebombe4">
    <w:name w:val="Liste bombe 4"/>
    <w:basedOn w:val="Liste4"/>
    <w:qFormat/>
    <w:rsid w:val="00661EBD"/>
    <w:pPr>
      <w:numPr>
        <w:ilvl w:val="0"/>
        <w:numId w:val="29"/>
      </w:numPr>
      <w:ind w:left="1588" w:hanging="397"/>
    </w:pPr>
  </w:style>
  <w:style w:type="paragraph" w:customStyle="1" w:styleId="Listebombe5">
    <w:name w:val="Liste bombe 5"/>
    <w:basedOn w:val="Liste5"/>
    <w:qFormat/>
    <w:rsid w:val="00661EBD"/>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61EBD"/>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61EBD"/>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61EBD"/>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61EBD"/>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61EBD"/>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61EBD"/>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61EBD"/>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61EBD"/>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61EBD"/>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61EBD"/>
    <w:pPr>
      <w:numPr>
        <w:ilvl w:val="4"/>
        <w:numId w:val="25"/>
      </w:numPr>
      <w:spacing w:after="0"/>
    </w:pPr>
  </w:style>
  <w:style w:type="paragraph" w:customStyle="1" w:styleId="opplisting">
    <w:name w:val="opplisting"/>
    <w:basedOn w:val="Normal"/>
    <w:rsid w:val="00661EBD"/>
    <w:pPr>
      <w:spacing w:after="0"/>
    </w:pPr>
    <w:rPr>
      <w:rFonts w:ascii="Times" w:hAnsi="Times" w:cs="Times New Roman"/>
      <w:spacing w:val="0"/>
    </w:rPr>
  </w:style>
  <w:style w:type="paragraph" w:customStyle="1" w:styleId="opplisting2">
    <w:name w:val="opplisting 2"/>
    <w:basedOn w:val="Normal"/>
    <w:qFormat/>
    <w:rsid w:val="00661EBD"/>
    <w:pPr>
      <w:spacing w:after="0"/>
      <w:ind w:left="397"/>
    </w:pPr>
    <w:rPr>
      <w:spacing w:val="0"/>
      <w:lang w:val="en-US"/>
    </w:rPr>
  </w:style>
  <w:style w:type="paragraph" w:customStyle="1" w:styleId="opplisting3">
    <w:name w:val="opplisting 3"/>
    <w:basedOn w:val="Normal"/>
    <w:qFormat/>
    <w:rsid w:val="00661EBD"/>
    <w:pPr>
      <w:spacing w:after="0"/>
      <w:ind w:left="794"/>
    </w:pPr>
    <w:rPr>
      <w:spacing w:val="0"/>
    </w:rPr>
  </w:style>
  <w:style w:type="paragraph" w:customStyle="1" w:styleId="opplisting4">
    <w:name w:val="opplisting 4"/>
    <w:basedOn w:val="Normal"/>
    <w:qFormat/>
    <w:rsid w:val="00661EBD"/>
    <w:pPr>
      <w:spacing w:after="0"/>
      <w:ind w:left="1191"/>
    </w:pPr>
    <w:rPr>
      <w:spacing w:val="0"/>
    </w:rPr>
  </w:style>
  <w:style w:type="paragraph" w:customStyle="1" w:styleId="opplisting5">
    <w:name w:val="opplisting 5"/>
    <w:basedOn w:val="Normal"/>
    <w:qFormat/>
    <w:rsid w:val="00661EBD"/>
    <w:pPr>
      <w:spacing w:after="0"/>
      <w:ind w:left="1588"/>
    </w:pPr>
    <w:rPr>
      <w:spacing w:val="0"/>
    </w:rPr>
  </w:style>
  <w:style w:type="paragraph" w:customStyle="1" w:styleId="friliste">
    <w:name w:val="friliste"/>
    <w:basedOn w:val="Normal"/>
    <w:qFormat/>
    <w:rsid w:val="00661EBD"/>
    <w:pPr>
      <w:tabs>
        <w:tab w:val="left" w:pos="397"/>
      </w:tabs>
      <w:spacing w:after="0"/>
      <w:ind w:left="397" w:hanging="397"/>
    </w:pPr>
    <w:rPr>
      <w:spacing w:val="0"/>
    </w:rPr>
  </w:style>
  <w:style w:type="paragraph" w:customStyle="1" w:styleId="friliste2">
    <w:name w:val="friliste 2"/>
    <w:basedOn w:val="Normal"/>
    <w:qFormat/>
    <w:rsid w:val="00661EBD"/>
    <w:pPr>
      <w:tabs>
        <w:tab w:val="left" w:pos="794"/>
      </w:tabs>
      <w:spacing w:after="0"/>
      <w:ind w:left="794" w:hanging="397"/>
    </w:pPr>
    <w:rPr>
      <w:spacing w:val="0"/>
    </w:rPr>
  </w:style>
  <w:style w:type="paragraph" w:customStyle="1" w:styleId="friliste3">
    <w:name w:val="friliste 3"/>
    <w:basedOn w:val="Normal"/>
    <w:qFormat/>
    <w:rsid w:val="00661EBD"/>
    <w:pPr>
      <w:tabs>
        <w:tab w:val="left" w:pos="1191"/>
      </w:tabs>
      <w:spacing w:after="0"/>
      <w:ind w:left="1191" w:hanging="397"/>
    </w:pPr>
    <w:rPr>
      <w:spacing w:val="0"/>
    </w:rPr>
  </w:style>
  <w:style w:type="paragraph" w:customStyle="1" w:styleId="friliste4">
    <w:name w:val="friliste 4"/>
    <w:basedOn w:val="Normal"/>
    <w:qFormat/>
    <w:rsid w:val="00661EBD"/>
    <w:pPr>
      <w:tabs>
        <w:tab w:val="left" w:pos="1588"/>
      </w:tabs>
      <w:spacing w:after="0"/>
      <w:ind w:left="1588" w:hanging="397"/>
    </w:pPr>
    <w:rPr>
      <w:spacing w:val="0"/>
    </w:rPr>
  </w:style>
  <w:style w:type="paragraph" w:customStyle="1" w:styleId="friliste5">
    <w:name w:val="friliste 5"/>
    <w:basedOn w:val="Normal"/>
    <w:qFormat/>
    <w:rsid w:val="00661EB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61EBD"/>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61EBD"/>
    <w:pPr>
      <w:numPr>
        <w:numId w:val="24"/>
      </w:numPr>
    </w:pPr>
  </w:style>
  <w:style w:type="paragraph" w:customStyle="1" w:styleId="avsnitt-undertittel">
    <w:name w:val="avsnitt-undertittel"/>
    <w:basedOn w:val="Normal"/>
    <w:next w:val="Normal"/>
    <w:rsid w:val="00661EB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61EBD"/>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61EBD"/>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61EBD"/>
    <w:pPr>
      <w:numPr>
        <w:numId w:val="24"/>
      </w:numPr>
    </w:pPr>
  </w:style>
  <w:style w:type="paragraph" w:customStyle="1" w:styleId="avsnitt-under-undertittel">
    <w:name w:val="avsnitt-under-undertittel"/>
    <w:basedOn w:val="Normal"/>
    <w:next w:val="Normal"/>
    <w:rsid w:val="00661EBD"/>
    <w:pPr>
      <w:keepNext/>
      <w:keepLines/>
      <w:spacing w:before="360" w:line="240" w:lineRule="auto"/>
    </w:pPr>
    <w:rPr>
      <w:rFonts w:eastAsia="Batang"/>
      <w:i/>
      <w:spacing w:val="0"/>
      <w:szCs w:val="20"/>
    </w:rPr>
  </w:style>
  <w:style w:type="paragraph" w:customStyle="1" w:styleId="blokksit">
    <w:name w:val="blokksit"/>
    <w:basedOn w:val="Normal"/>
    <w:qFormat/>
    <w:rsid w:val="00661EB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61EBD"/>
    <w:pPr>
      <w:spacing w:before="180" w:after="0"/>
    </w:pPr>
    <w:rPr>
      <w:rFonts w:ascii="Times" w:hAnsi="Times"/>
      <w:i/>
    </w:rPr>
  </w:style>
  <w:style w:type="paragraph" w:customStyle="1" w:styleId="l-ledd">
    <w:name w:val="l-ledd"/>
    <w:basedOn w:val="Normal"/>
    <w:qFormat/>
    <w:rsid w:val="00661EBD"/>
    <w:pPr>
      <w:spacing w:after="0"/>
      <w:ind w:firstLine="397"/>
    </w:pPr>
    <w:rPr>
      <w:rFonts w:ascii="Times" w:hAnsi="Times"/>
    </w:rPr>
  </w:style>
  <w:style w:type="paragraph" w:customStyle="1" w:styleId="l-tit-endr-paragraf">
    <w:name w:val="l-tit-endr-paragraf"/>
    <w:basedOn w:val="Normal"/>
    <w:qFormat/>
    <w:rsid w:val="00661EB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61EBD"/>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s="Calibri"/>
      <w:color w:val="000000"/>
      <w:sz w:val="24"/>
      <w:szCs w:val="24"/>
      <w:u w:val="none"/>
      <w:lang w:val="en-US" w:bidi="he-IL"/>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bidi="he-IL"/>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bidi="he-IL"/>
    </w:rPr>
  </w:style>
  <w:style w:type="character" w:customStyle="1" w:styleId="Bullet9">
    <w:name w:val="Bullet9"/>
    <w:uiPriority w:val="99"/>
    <w:rPr>
      <w:rFonts w:ascii="Symbol" w:hAnsi="Symbol" w:cs="Symbol"/>
      <w:color w:val="000000"/>
      <w:sz w:val="24"/>
      <w:szCs w:val="24"/>
      <w:u w:val="none"/>
      <w:lang w:val="en-US"/>
    </w:rPr>
  </w:style>
  <w:style w:type="character" w:styleId="Merknadsreferanse">
    <w:name w:val="annotation reference"/>
    <w:rsid w:val="00661EBD"/>
    <w:rPr>
      <w:sz w:val="16"/>
    </w:rPr>
  </w:style>
  <w:style w:type="character" w:styleId="Boktittel">
    <w:name w:val="Book Title"/>
    <w:uiPriority w:val="33"/>
    <w:qFormat/>
    <w:rsid w:val="00661EBD"/>
    <w:rPr>
      <w:b/>
      <w:bCs/>
      <w:smallCaps/>
      <w:spacing w:val="5"/>
    </w:rPr>
  </w:style>
  <w:style w:type="character" w:styleId="Fulgthyperkobling">
    <w:name w:val="FollowedHyperlink"/>
    <w:uiPriority w:val="99"/>
    <w:unhideWhenUsed/>
    <w:rsid w:val="00661EBD"/>
    <w:rPr>
      <w:color w:val="800080"/>
      <w:u w:val="single"/>
    </w:rPr>
  </w:style>
  <w:style w:type="character" w:styleId="HTML-definisjon">
    <w:name w:val="HTML Definition"/>
    <w:uiPriority w:val="99"/>
    <w:unhideWhenUsed/>
    <w:rsid w:val="00661EBD"/>
    <w:rPr>
      <w:i/>
      <w:iCs/>
    </w:rPr>
  </w:style>
  <w:style w:type="character" w:styleId="HTML-eksempel">
    <w:name w:val="HTML Sample"/>
    <w:uiPriority w:val="99"/>
    <w:unhideWhenUsed/>
    <w:rsid w:val="00661EBD"/>
    <w:rPr>
      <w:rFonts w:ascii="Consolas" w:hAnsi="Consolas"/>
      <w:sz w:val="24"/>
      <w:szCs w:val="24"/>
    </w:rPr>
  </w:style>
  <w:style w:type="character" w:styleId="HTML-kode">
    <w:name w:val="HTML Code"/>
    <w:uiPriority w:val="99"/>
    <w:unhideWhenUsed/>
    <w:rsid w:val="00661EBD"/>
    <w:rPr>
      <w:rFonts w:ascii="Consolas" w:hAnsi="Consolas"/>
      <w:sz w:val="20"/>
      <w:szCs w:val="20"/>
    </w:rPr>
  </w:style>
  <w:style w:type="character" w:styleId="HTML-sitat">
    <w:name w:val="HTML Cite"/>
    <w:uiPriority w:val="99"/>
    <w:unhideWhenUsed/>
    <w:rsid w:val="00661EBD"/>
    <w:rPr>
      <w:i/>
      <w:iCs/>
    </w:rPr>
  </w:style>
  <w:style w:type="character" w:styleId="HTML-skrivemaskin">
    <w:name w:val="HTML Typewriter"/>
    <w:uiPriority w:val="99"/>
    <w:unhideWhenUsed/>
    <w:rsid w:val="00661EBD"/>
    <w:rPr>
      <w:rFonts w:ascii="Consolas" w:hAnsi="Consolas"/>
      <w:sz w:val="20"/>
      <w:szCs w:val="20"/>
    </w:rPr>
  </w:style>
  <w:style w:type="character" w:styleId="HTML-tastatur">
    <w:name w:val="HTML Keyboard"/>
    <w:uiPriority w:val="99"/>
    <w:unhideWhenUsed/>
    <w:rsid w:val="00661EBD"/>
    <w:rPr>
      <w:rFonts w:ascii="Consolas" w:hAnsi="Consolas"/>
      <w:sz w:val="20"/>
      <w:szCs w:val="20"/>
    </w:rPr>
  </w:style>
  <w:style w:type="character" w:styleId="HTML-variabel">
    <w:name w:val="HTML Variable"/>
    <w:uiPriority w:val="99"/>
    <w:unhideWhenUsed/>
    <w:rsid w:val="00661EBD"/>
    <w:rPr>
      <w:i/>
      <w:iCs/>
    </w:rPr>
  </w:style>
  <w:style w:type="character" w:styleId="Sluttnotereferanse">
    <w:name w:val="endnote reference"/>
    <w:uiPriority w:val="99"/>
    <w:unhideWhenUsed/>
    <w:rsid w:val="00661EBD"/>
    <w:rPr>
      <w:vertAlign w:val="superscript"/>
    </w:rPr>
  </w:style>
  <w:style w:type="character" w:styleId="Sterkreferanse">
    <w:name w:val="Intense Reference"/>
    <w:uiPriority w:val="32"/>
    <w:qFormat/>
    <w:rsid w:val="00661EBD"/>
    <w:rPr>
      <w:b/>
      <w:bCs/>
      <w:smallCaps/>
      <w:color w:val="C0504D"/>
      <w:spacing w:val="5"/>
      <w:u w:val="single"/>
    </w:rPr>
  </w:style>
  <w:style w:type="character" w:styleId="Sterkutheving">
    <w:name w:val="Intense Emphasis"/>
    <w:uiPriority w:val="21"/>
    <w:qFormat/>
    <w:rsid w:val="00661EBD"/>
    <w:rPr>
      <w:b/>
      <w:bCs/>
      <w:i/>
      <w:iCs/>
      <w:color w:val="4F81BD"/>
    </w:rPr>
  </w:style>
  <w:style w:type="character" w:styleId="Svakreferanse">
    <w:name w:val="Subtle Reference"/>
    <w:uiPriority w:val="31"/>
    <w:qFormat/>
    <w:rsid w:val="00661EBD"/>
    <w:rPr>
      <w:smallCaps/>
      <w:color w:val="C0504D"/>
      <w:u w:val="single"/>
    </w:rPr>
  </w:style>
  <w:style w:type="character" w:styleId="Svakutheving">
    <w:name w:val="Subtle Emphasis"/>
    <w:uiPriority w:val="19"/>
    <w:qFormat/>
    <w:rsid w:val="00661EBD"/>
    <w:rPr>
      <w:i/>
      <w:iCs/>
      <w:color w:val="808080"/>
    </w:rPr>
  </w:style>
  <w:style w:type="character" w:styleId="Utheving">
    <w:name w:val="Emphasis"/>
    <w:uiPriority w:val="20"/>
    <w:qFormat/>
    <w:rsid w:val="00661EBD"/>
    <w:rPr>
      <w:i/>
      <w:iCs/>
    </w:rPr>
  </w:style>
  <w:style w:type="character" w:customStyle="1" w:styleId="SC2671">
    <w:name w:val="SC2671"/>
    <w:uiPriority w:val="99"/>
    <w:rPr>
      <w:color w:val="000000"/>
      <w:sz w:val="21"/>
      <w:szCs w:val="21"/>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80808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661EBD"/>
    <w:rPr>
      <w:vertAlign w:val="superscript"/>
    </w:rPr>
  </w:style>
  <w:style w:type="character" w:customStyle="1" w:styleId="gjennomstreket">
    <w:name w:val="gjennomstreket"/>
    <w:uiPriority w:val="1"/>
    <w:rsid w:val="00661EBD"/>
    <w:rPr>
      <w:strike/>
      <w:dstrike w:val="0"/>
    </w:rPr>
  </w:style>
  <w:style w:type="character" w:customStyle="1" w:styleId="halvfet0">
    <w:name w:val="halvfet"/>
    <w:rsid w:val="00661EBD"/>
    <w:rPr>
      <w:b/>
    </w:rPr>
  </w:style>
  <w:style w:type="character" w:styleId="Hyperkobling">
    <w:name w:val="Hyperlink"/>
    <w:uiPriority w:val="99"/>
    <w:unhideWhenUsed/>
    <w:rsid w:val="00661EBD"/>
    <w:rPr>
      <w:color w:val="0000FF"/>
      <w:u w:val="single"/>
    </w:rPr>
  </w:style>
  <w:style w:type="character" w:customStyle="1" w:styleId="kursiv">
    <w:name w:val="kursiv"/>
    <w:rsid w:val="00661EBD"/>
    <w:rPr>
      <w:i/>
    </w:rPr>
  </w:style>
  <w:style w:type="character" w:customStyle="1" w:styleId="l-endring">
    <w:name w:val="l-endring"/>
    <w:rsid w:val="00661EB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61EBD"/>
  </w:style>
  <w:style w:type="character" w:styleId="Plassholdertekst">
    <w:name w:val="Placeholder Text"/>
    <w:uiPriority w:val="99"/>
    <w:rsid w:val="00661EBD"/>
    <w:rPr>
      <w:color w:val="808080"/>
    </w:rPr>
  </w:style>
  <w:style w:type="character" w:customStyle="1" w:styleId="regular">
    <w:name w:val="regular"/>
    <w:uiPriority w:val="1"/>
    <w:qFormat/>
    <w:rsid w:val="00661EB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661EBD"/>
    <w:rPr>
      <w:vertAlign w:val="superscript"/>
    </w:rPr>
  </w:style>
  <w:style w:type="character" w:customStyle="1" w:styleId="skrift-senket">
    <w:name w:val="skrift-senket"/>
    <w:rsid w:val="00661EBD"/>
    <w:rPr>
      <w:vertAlign w:val="subscript"/>
    </w:rPr>
  </w:style>
  <w:style w:type="character" w:customStyle="1" w:styleId="sperret0">
    <w:name w:val="sperret"/>
    <w:rsid w:val="00661EBD"/>
    <w:rPr>
      <w:spacing w:val="30"/>
    </w:rPr>
  </w:style>
  <w:style w:type="character" w:customStyle="1" w:styleId="Stikkord">
    <w:name w:val="Stikkord"/>
    <w:rsid w:val="00661EBD"/>
    <w:rPr>
      <w:color w:val="0000FF"/>
    </w:rPr>
  </w:style>
  <w:style w:type="character" w:customStyle="1" w:styleId="stikkord0">
    <w:name w:val="stikkord"/>
    <w:uiPriority w:val="99"/>
  </w:style>
  <w:style w:type="character" w:styleId="Sterk">
    <w:name w:val="Strong"/>
    <w:uiPriority w:val="22"/>
    <w:qFormat/>
    <w:rsid w:val="00661EBD"/>
    <w:rPr>
      <w:b/>
      <w:bCs/>
    </w:rPr>
  </w:style>
  <w:style w:type="table" w:customStyle="1" w:styleId="Tabell-VM">
    <w:name w:val="Tabell-VM"/>
    <w:basedOn w:val="Tabelltemaer"/>
    <w:uiPriority w:val="99"/>
    <w:qFormat/>
    <w:rsid w:val="00661EB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61EB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61EB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61EB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61EB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661EB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61EB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661EBD"/>
  </w:style>
  <w:style w:type="character" w:styleId="HTML-akronym">
    <w:name w:val="HTML Acronym"/>
    <w:uiPriority w:val="99"/>
    <w:semiHidden/>
    <w:unhideWhenUsed/>
    <w:rsid w:val="00661EBD"/>
  </w:style>
  <w:style w:type="table" w:styleId="Tabellrutenett">
    <w:name w:val="Table Grid"/>
    <w:basedOn w:val="Vanligtabell"/>
    <w:uiPriority w:val="59"/>
    <w:rsid w:val="00661EB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661EBD"/>
    <w:pPr>
      <w:numPr>
        <w:numId w:val="15"/>
      </w:numPr>
    </w:pPr>
  </w:style>
  <w:style w:type="numbering" w:customStyle="1" w:styleId="NrListeStil">
    <w:name w:val="NrListeStil"/>
    <w:uiPriority w:val="99"/>
    <w:rsid w:val="00661EBD"/>
    <w:pPr>
      <w:numPr>
        <w:numId w:val="16"/>
      </w:numPr>
    </w:pPr>
  </w:style>
  <w:style w:type="numbering" w:customStyle="1" w:styleId="RomListeStil">
    <w:name w:val="RomListeStil"/>
    <w:uiPriority w:val="99"/>
    <w:rsid w:val="00661EBD"/>
    <w:pPr>
      <w:numPr>
        <w:numId w:val="17"/>
      </w:numPr>
    </w:pPr>
  </w:style>
  <w:style w:type="numbering" w:customStyle="1" w:styleId="StrekListeStil">
    <w:name w:val="StrekListeStil"/>
    <w:uiPriority w:val="99"/>
    <w:rsid w:val="00661EBD"/>
    <w:pPr>
      <w:numPr>
        <w:numId w:val="18"/>
      </w:numPr>
    </w:pPr>
  </w:style>
  <w:style w:type="numbering" w:customStyle="1" w:styleId="OpplistingListeStil">
    <w:name w:val="OpplistingListeStil"/>
    <w:uiPriority w:val="99"/>
    <w:rsid w:val="00661EBD"/>
    <w:pPr>
      <w:numPr>
        <w:numId w:val="19"/>
      </w:numPr>
    </w:pPr>
  </w:style>
  <w:style w:type="numbering" w:customStyle="1" w:styleId="l-NummerertListeStil">
    <w:name w:val="l-NummerertListeStil"/>
    <w:uiPriority w:val="99"/>
    <w:rsid w:val="00661EBD"/>
    <w:pPr>
      <w:numPr>
        <w:numId w:val="20"/>
      </w:numPr>
    </w:pPr>
  </w:style>
  <w:style w:type="numbering" w:customStyle="1" w:styleId="l-AlfaListeStil">
    <w:name w:val="l-AlfaListeStil"/>
    <w:uiPriority w:val="99"/>
    <w:rsid w:val="00661EBD"/>
    <w:pPr>
      <w:numPr>
        <w:numId w:val="21"/>
      </w:numPr>
    </w:pPr>
  </w:style>
  <w:style w:type="numbering" w:customStyle="1" w:styleId="OverskrifterListeStil">
    <w:name w:val="OverskrifterListeStil"/>
    <w:uiPriority w:val="99"/>
    <w:rsid w:val="00661EBD"/>
    <w:pPr>
      <w:numPr>
        <w:numId w:val="22"/>
      </w:numPr>
    </w:pPr>
  </w:style>
  <w:style w:type="numbering" w:customStyle="1" w:styleId="l-ListeStilMal">
    <w:name w:val="l-ListeStilMal"/>
    <w:uiPriority w:val="99"/>
    <w:rsid w:val="00661EB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9</Pages>
  <Words>2721</Words>
  <Characters>14424</Characters>
  <Application>Microsoft Office Word</Application>
  <DocSecurity>0</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2018-11-21T14:01:00Z</dcterms:created>
  <dcterms:modified xsi:type="dcterms:W3CDTF">2018-11-21T14:01:00Z</dcterms:modified>
</cp:coreProperties>
</file>