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34BE6" w:rsidP="00D34BE6">
      <w:pPr>
        <w:pStyle w:val="i-dep"/>
        <w:rPr>
          <w:lang w:val="nn-NO"/>
        </w:rPr>
      </w:pPr>
      <w:r>
        <w:rPr>
          <w:lang w:val="nn-NO"/>
        </w:rPr>
        <w:t>Utanriksdepartementet</w:t>
      </w:r>
    </w:p>
    <w:p w:rsidR="00000000" w:rsidRDefault="002C76E7" w:rsidP="00D34BE6">
      <w:pPr>
        <w:pStyle w:val="i-budkap-over"/>
        <w:rPr>
          <w:rFonts w:ascii="Times New Roman" w:hAnsi="Times New Roman" w:cs="Times New Roman"/>
          <w:bCs/>
          <w:szCs w:val="24"/>
          <w:lang w:val="en-GB"/>
        </w:rPr>
      </w:pPr>
      <w:r>
        <w:rPr>
          <w:lang w:val="nn-NO"/>
        </w:rPr>
        <w:t>Kap. 116–117, 161–164, 166–167, 169–171</w:t>
      </w:r>
    </w:p>
    <w:p w:rsidR="00000000" w:rsidRDefault="002C76E7" w:rsidP="00D34BE6">
      <w:pPr>
        <w:pStyle w:val="i-hode"/>
      </w:pPr>
      <w:proofErr w:type="spellStart"/>
      <w:r>
        <w:t>Prop</w:t>
      </w:r>
      <w:proofErr w:type="spellEnd"/>
      <w:r>
        <w:t>. 27 S</w:t>
      </w:r>
    </w:p>
    <w:p w:rsidR="00000000" w:rsidRDefault="002C76E7" w:rsidP="00D34BE6">
      <w:pPr>
        <w:pStyle w:val="i-sesjon"/>
        <w:rPr>
          <w:lang w:val="nn-NO"/>
        </w:rPr>
      </w:pPr>
      <w:r>
        <w:rPr>
          <w:lang w:val="nn-NO"/>
        </w:rPr>
        <w:t>(2018–2019)</w:t>
      </w:r>
    </w:p>
    <w:p w:rsidR="00000000" w:rsidRDefault="002C76E7" w:rsidP="00D34BE6">
      <w:pPr>
        <w:pStyle w:val="i-hode-tit"/>
        <w:rPr>
          <w:lang w:val="nn-NO"/>
        </w:rPr>
      </w:pPr>
      <w:r>
        <w:rPr>
          <w:lang w:val="nn-NO"/>
        </w:rPr>
        <w:t>Proposisjon til Stortinget (forslag til stortingsvedtak)</w:t>
      </w:r>
    </w:p>
    <w:p w:rsidR="00000000" w:rsidRDefault="002C76E7" w:rsidP="00D34BE6">
      <w:pPr>
        <w:pStyle w:val="i-tit"/>
        <w:rPr>
          <w:lang w:val="nn-NO"/>
        </w:rPr>
      </w:pPr>
      <w:r>
        <w:rPr>
          <w:lang w:val="nn-NO"/>
        </w:rPr>
        <w:t>Endringar i statsbudsjettet 2018 under Utanriksdepartementet</w:t>
      </w:r>
    </w:p>
    <w:p w:rsidR="00000000" w:rsidRDefault="002C76E7" w:rsidP="00D34BE6">
      <w:pPr>
        <w:pStyle w:val="i-statsrdato"/>
        <w:rPr>
          <w:lang w:val="nn-NO"/>
        </w:rPr>
      </w:pPr>
      <w:r>
        <w:rPr>
          <w:lang w:val="nn-NO"/>
        </w:rPr>
        <w:t>Tilråding frå</w:t>
      </w:r>
      <w:r>
        <w:rPr>
          <w:lang w:val="nn-NO"/>
        </w:rPr>
        <w:t xml:space="preserve"> Utanriksdepartementet 23. november 2018, </w:t>
      </w:r>
      <w:r>
        <w:rPr>
          <w:lang w:val="nn-NO"/>
        </w:rPr>
        <w:br/>
        <w:t xml:space="preserve">godkjend i statsråd same dagen. </w:t>
      </w:r>
      <w:r>
        <w:rPr>
          <w:lang w:val="nn-NO"/>
        </w:rPr>
        <w:br/>
        <w:t>(Regjeringa Solberg)</w:t>
      </w:r>
    </w:p>
    <w:p w:rsidR="00000000" w:rsidRDefault="002C76E7" w:rsidP="00D34BE6">
      <w:pPr>
        <w:pStyle w:val="Overskrift1"/>
        <w:rPr>
          <w:lang w:val="nn-NO"/>
        </w:rPr>
      </w:pPr>
      <w:r>
        <w:rPr>
          <w:lang w:val="nn-NO"/>
        </w:rPr>
        <w:t>Samandrag</w:t>
      </w:r>
    </w:p>
    <w:p w:rsidR="00000000" w:rsidRDefault="002C76E7" w:rsidP="00D34BE6">
      <w:pPr>
        <w:rPr>
          <w:lang w:val="nn-NO"/>
        </w:rPr>
      </w:pPr>
      <w:r>
        <w:rPr>
          <w:lang w:val="nn-NO"/>
        </w:rPr>
        <w:t>Under programområde 02 Utanriksforvaltning blir det gjort framlegg om å redusere løyvin</w:t>
      </w:r>
      <w:r>
        <w:rPr>
          <w:lang w:val="nn-NO"/>
        </w:rPr>
        <w:t>gane med 517 mill. kroner. Av dette gjeld 62 mill. kroner lågare kontingentutgifter til internasjonale organisasjonar (kap. 116) og 455 mill. kroner gjeld mindreutgifter under EØS-finansieringsordningane (kap. 117).</w:t>
      </w:r>
    </w:p>
    <w:p w:rsidR="00000000" w:rsidRDefault="002C76E7" w:rsidP="00D34BE6">
      <w:pPr>
        <w:rPr>
          <w:lang w:val="nn-NO"/>
        </w:rPr>
      </w:pPr>
      <w:r>
        <w:rPr>
          <w:lang w:val="nn-NO"/>
        </w:rPr>
        <w:t>Under programområde 03 Internasjonal utv</w:t>
      </w:r>
      <w:r>
        <w:rPr>
          <w:lang w:val="nn-NO"/>
        </w:rPr>
        <w:t>iklingshjelp blir det gjort framlegg om å auke enkelte postar med til saman 232,2 mill. kroner og redusere andre postar tilsvarande. Nye overslag viser at ODA-godkjende flyktningutgifter i Noreg blir 200,2 mill. kroner lågare enn budsjettert for 2018. Mind</w:t>
      </w:r>
      <w:r>
        <w:rPr>
          <w:lang w:val="nn-NO"/>
        </w:rPr>
        <w:t>reutgiftene blir i denne proposisjonen foreslått omdisponerte til m.a. næringslivstiltak, humanitær hjelp, hjelp til sårbare statar og regionar, og tiltak for fred, helse og klima.</w:t>
      </w:r>
    </w:p>
    <w:p w:rsidR="00000000" w:rsidRDefault="002C76E7" w:rsidP="00D34BE6">
      <w:r>
        <w:t xml:space="preserve">I tillegg blir det gjort framlegg om at </w:t>
      </w:r>
      <w:proofErr w:type="spellStart"/>
      <w:r>
        <w:t>Noreg</w:t>
      </w:r>
      <w:proofErr w:type="spellEnd"/>
      <w:r>
        <w:t xml:space="preserve"> </w:t>
      </w:r>
      <w:proofErr w:type="spellStart"/>
      <w:r>
        <w:t>deltek</w:t>
      </w:r>
      <w:proofErr w:type="spellEnd"/>
      <w:r>
        <w:t xml:space="preserve"> i ei reallokering av </w:t>
      </w:r>
      <w:proofErr w:type="spellStart"/>
      <w:r>
        <w:t>a</w:t>
      </w:r>
      <w:r>
        <w:t>ksjar</w:t>
      </w:r>
      <w:proofErr w:type="spellEnd"/>
      <w:r>
        <w:t xml:space="preserve"> i Den afrikanske utviklingsbanken.</w:t>
      </w:r>
    </w:p>
    <w:p w:rsidR="00000000" w:rsidRDefault="002C76E7" w:rsidP="00D34BE6">
      <w:pPr>
        <w:pStyle w:val="Overskrift1"/>
        <w:rPr>
          <w:lang w:val="nn-NO"/>
        </w:rPr>
      </w:pPr>
      <w:r>
        <w:rPr>
          <w:lang w:val="nn-NO"/>
        </w:rPr>
        <w:t>Programområde 02 Utanriksforvaltning</w:t>
      </w:r>
    </w:p>
    <w:p w:rsidR="00000000" w:rsidRDefault="002C76E7" w:rsidP="00D34BE6">
      <w:pPr>
        <w:pStyle w:val="b-budkaptit"/>
        <w:rPr>
          <w:lang w:val="nn-NO"/>
        </w:rPr>
      </w:pPr>
      <w:r>
        <w:rPr>
          <w:lang w:val="nn-NO"/>
        </w:rPr>
        <w:t xml:space="preserve">Kap. 116 Deltaking i internasjonale organisasjonar </w:t>
      </w:r>
    </w:p>
    <w:p w:rsidR="00000000" w:rsidRDefault="002C76E7" w:rsidP="00D34BE6">
      <w:pPr>
        <w:pStyle w:val="b-post"/>
        <w:rPr>
          <w:lang w:val="nn-NO"/>
        </w:rPr>
      </w:pPr>
      <w:r>
        <w:rPr>
          <w:lang w:val="nn-NO"/>
        </w:rPr>
        <w:t xml:space="preserve">Post 70 Tilskot til internasjonale organisasjonar </w:t>
      </w:r>
    </w:p>
    <w:p w:rsidR="00000000" w:rsidRDefault="002C76E7" w:rsidP="00D34BE6">
      <w:pPr>
        <w:rPr>
          <w:lang w:val="nn-NO"/>
        </w:rPr>
      </w:pPr>
      <w:r>
        <w:rPr>
          <w:lang w:val="nn-NO"/>
        </w:rPr>
        <w:t>Løyvinga på posten dekkjer kontingentutgifter for norsk medlemskap i in</w:t>
      </w:r>
      <w:r>
        <w:rPr>
          <w:lang w:val="nn-NO"/>
        </w:rPr>
        <w:t>ternasjonale organisasjonar. Kontingentane blir utbetalte i ulike valutaer, men hovudsakeleg euro og dollar.</w:t>
      </w:r>
    </w:p>
    <w:p w:rsidR="00000000" w:rsidRDefault="002C76E7" w:rsidP="00D34BE6">
      <w:pPr>
        <w:rPr>
          <w:lang w:val="nn-NO"/>
        </w:rPr>
      </w:pPr>
      <w:r>
        <w:rPr>
          <w:lang w:val="nn-NO"/>
        </w:rPr>
        <w:lastRenderedPageBreak/>
        <w:t xml:space="preserve">Det er løyvd 1 349,5 mill. kroner for 2018. Nye overslag viser at utgiftene på posten blir 62 mill. kroner lågare enn budsjettert: </w:t>
      </w:r>
    </w:p>
    <w:p w:rsidR="00000000" w:rsidRDefault="002C76E7" w:rsidP="00D34BE6">
      <w:pPr>
        <w:pStyle w:val="Liste"/>
        <w:rPr>
          <w:lang w:val="nn-NO"/>
        </w:rPr>
      </w:pPr>
      <w:r>
        <w:rPr>
          <w:lang w:val="nn-NO"/>
        </w:rPr>
        <w:t>FNs regulær</w:t>
      </w:r>
      <w:r>
        <w:rPr>
          <w:lang w:val="nn-NO"/>
        </w:rPr>
        <w:t xml:space="preserve">e budsjett (-19,2 mill. kroner) </w:t>
      </w:r>
    </w:p>
    <w:p w:rsidR="00000000" w:rsidRDefault="002C76E7" w:rsidP="00D34BE6">
      <w:pPr>
        <w:pStyle w:val="Liste"/>
        <w:rPr>
          <w:lang w:val="nn-NO"/>
        </w:rPr>
      </w:pPr>
      <w:r>
        <w:rPr>
          <w:lang w:val="nn-NO"/>
        </w:rPr>
        <w:t xml:space="preserve">FNs fredsbevarande operasjonar (-12,7 mill. kroner) </w:t>
      </w:r>
    </w:p>
    <w:p w:rsidR="00000000" w:rsidRDefault="002C76E7" w:rsidP="00D34BE6">
      <w:pPr>
        <w:pStyle w:val="Liste"/>
        <w:rPr>
          <w:lang w:val="nn-NO"/>
        </w:rPr>
      </w:pPr>
      <w:r>
        <w:rPr>
          <w:lang w:val="nn-NO"/>
        </w:rPr>
        <w:t xml:space="preserve">FNs </w:t>
      </w:r>
      <w:proofErr w:type="spellStart"/>
      <w:r>
        <w:rPr>
          <w:lang w:val="nn-NO"/>
        </w:rPr>
        <w:t>særorganisasjonar</w:t>
      </w:r>
      <w:proofErr w:type="spellEnd"/>
      <w:r>
        <w:rPr>
          <w:lang w:val="nn-NO"/>
        </w:rPr>
        <w:t xml:space="preserve">: FAO, WHO og ILO </w:t>
      </w:r>
      <w:r>
        <w:rPr>
          <w:lang w:val="nn-NO"/>
        </w:rPr>
        <w:t xml:space="preserve">(-2,8 mill. kroner) </w:t>
      </w:r>
    </w:p>
    <w:p w:rsidR="00000000" w:rsidRDefault="002C76E7" w:rsidP="00D34BE6">
      <w:pPr>
        <w:pStyle w:val="Liste"/>
        <w:rPr>
          <w:lang w:val="nn-NO"/>
        </w:rPr>
      </w:pPr>
      <w:r>
        <w:rPr>
          <w:lang w:val="nn-NO"/>
        </w:rPr>
        <w:t xml:space="preserve">Nordisk ministerråd (- 9,4 mill. kroner) </w:t>
      </w:r>
    </w:p>
    <w:p w:rsidR="00000000" w:rsidRDefault="002C76E7" w:rsidP="00D34BE6">
      <w:pPr>
        <w:pStyle w:val="Liste"/>
        <w:rPr>
          <w:lang w:val="nn-NO"/>
        </w:rPr>
      </w:pPr>
      <w:r>
        <w:rPr>
          <w:lang w:val="nn-NO"/>
        </w:rPr>
        <w:t xml:space="preserve">Europarådet (-5,8 mill. kroner) </w:t>
      </w:r>
    </w:p>
    <w:p w:rsidR="00000000" w:rsidRDefault="002C76E7" w:rsidP="00D34BE6">
      <w:pPr>
        <w:pStyle w:val="Liste"/>
        <w:rPr>
          <w:lang w:val="nn-NO"/>
        </w:rPr>
      </w:pPr>
      <w:r>
        <w:rPr>
          <w:lang w:val="nn-NO"/>
        </w:rPr>
        <w:t xml:space="preserve">NATOs nye hovudkvarter (-4,9 mill. kroner) </w:t>
      </w:r>
    </w:p>
    <w:p w:rsidR="00000000" w:rsidRDefault="002C76E7" w:rsidP="00D34BE6">
      <w:pPr>
        <w:pStyle w:val="Liste"/>
        <w:rPr>
          <w:lang w:val="nn-NO"/>
        </w:rPr>
      </w:pPr>
      <w:r>
        <w:rPr>
          <w:lang w:val="nn-NO"/>
        </w:rPr>
        <w:t xml:space="preserve">NATOs sivile budsjett (-4,7 mill. kroner) </w:t>
      </w:r>
    </w:p>
    <w:p w:rsidR="00000000" w:rsidRDefault="002C76E7" w:rsidP="00D34BE6">
      <w:pPr>
        <w:rPr>
          <w:lang w:val="nn-NO"/>
        </w:rPr>
      </w:pPr>
      <w:r>
        <w:rPr>
          <w:lang w:val="nn-NO"/>
        </w:rPr>
        <w:t xml:space="preserve">I tillegg er det mindre endringar under andre organisasjonar. </w:t>
      </w:r>
    </w:p>
    <w:p w:rsidR="00000000" w:rsidRDefault="002C76E7" w:rsidP="00D34BE6">
      <w:pPr>
        <w:rPr>
          <w:lang w:val="nn-NO"/>
        </w:rPr>
      </w:pPr>
      <w:r>
        <w:rPr>
          <w:lang w:val="nn-NO"/>
        </w:rPr>
        <w:t>Det blir gjort framlegg om å redusere løyvinga på posten med 62 mill. kroner. Den delen av kontingenta</w:t>
      </w:r>
      <w:r>
        <w:rPr>
          <w:lang w:val="nn-NO"/>
        </w:rPr>
        <w:t>ne som er klassifisert som utviklingshjelp (ODA) etter OECD sine retningslinjer blir løyvd under kap. 170, post 78, jf. omtale nedanfor.</w:t>
      </w:r>
    </w:p>
    <w:p w:rsidR="00000000" w:rsidRDefault="002C76E7" w:rsidP="00D34BE6">
      <w:pPr>
        <w:pStyle w:val="b-budkaptit"/>
        <w:rPr>
          <w:lang w:val="nn-NO"/>
        </w:rPr>
      </w:pPr>
      <w:r>
        <w:rPr>
          <w:lang w:val="nn-NO"/>
        </w:rPr>
        <w:t xml:space="preserve">Kap. 117 EØS-finansieringsordningane </w:t>
      </w:r>
    </w:p>
    <w:p w:rsidR="00000000" w:rsidRDefault="002C76E7" w:rsidP="00D34BE6">
      <w:pPr>
        <w:pStyle w:val="b-post"/>
        <w:rPr>
          <w:rFonts w:cs="Times New Roman"/>
          <w:iCs/>
          <w:szCs w:val="24"/>
          <w:lang w:val="en-GB"/>
        </w:rPr>
      </w:pPr>
      <w:r>
        <w:rPr>
          <w:lang w:val="nn-NO"/>
        </w:rPr>
        <w:t>Post 77 EØS-finansieringsordninga 2014–2021, kan overførast</w:t>
      </w:r>
    </w:p>
    <w:p w:rsidR="00000000" w:rsidRDefault="002C76E7" w:rsidP="00D34BE6">
      <w:pPr>
        <w:pStyle w:val="b-post"/>
      </w:pPr>
      <w:r>
        <w:t>Post 78 Den norske fi</w:t>
      </w:r>
      <w:r>
        <w:t xml:space="preserve">nansieringsordninga 2014–2021, kan </w:t>
      </w:r>
      <w:proofErr w:type="spellStart"/>
      <w:r>
        <w:t>overførast</w:t>
      </w:r>
      <w:proofErr w:type="spellEnd"/>
    </w:p>
    <w:p w:rsidR="00000000" w:rsidRDefault="002C76E7" w:rsidP="00D34BE6">
      <w:r>
        <w:t xml:space="preserve">Løyvinga for 2018 under post 77 </w:t>
      </w:r>
      <w:r>
        <w:rPr>
          <w:rStyle w:val="kursiv"/>
          <w:sz w:val="21"/>
          <w:szCs w:val="21"/>
        </w:rPr>
        <w:t>EØS-finansieringsordninga 2014–2021</w:t>
      </w:r>
      <w:r>
        <w:t xml:space="preserve"> er på 787,6 mill. kroner og under post 78 </w:t>
      </w:r>
      <w:r>
        <w:rPr>
          <w:rStyle w:val="kursiv"/>
          <w:sz w:val="21"/>
          <w:szCs w:val="21"/>
        </w:rPr>
        <w:t xml:space="preserve">Den norske finansieringsordninga 2014–2021 </w:t>
      </w:r>
      <w:r>
        <w:t xml:space="preserve">på 659,2 mill. kroner. Inkludert ubrukte </w:t>
      </w:r>
      <w:proofErr w:type="spellStart"/>
      <w:r>
        <w:t>løyvingar</w:t>
      </w:r>
      <w:proofErr w:type="spellEnd"/>
      <w:r>
        <w:t xml:space="preserve"> </w:t>
      </w:r>
      <w:proofErr w:type="spellStart"/>
      <w:r>
        <w:t>overfø</w:t>
      </w:r>
      <w:r>
        <w:t>rde</w:t>
      </w:r>
      <w:proofErr w:type="spellEnd"/>
      <w:r>
        <w:t xml:space="preserve"> </w:t>
      </w:r>
      <w:proofErr w:type="spellStart"/>
      <w:r>
        <w:t>frå</w:t>
      </w:r>
      <w:proofErr w:type="spellEnd"/>
      <w:r>
        <w:t xml:space="preserve"> 2017 </w:t>
      </w:r>
      <w:proofErr w:type="spellStart"/>
      <w:r>
        <w:t>utgjer</w:t>
      </w:r>
      <w:proofErr w:type="spellEnd"/>
      <w:r>
        <w:t xml:space="preserve"> disponibel løyving på post 77 i alt 853,7 mill. kroner og på post 78 i alt 726,2 mill. kroner. </w:t>
      </w:r>
    </w:p>
    <w:p w:rsidR="00000000" w:rsidRDefault="002C76E7" w:rsidP="00D34BE6">
      <w:proofErr w:type="spellStart"/>
      <w:r>
        <w:t>Utanriksdepartementet</w:t>
      </w:r>
      <w:proofErr w:type="spellEnd"/>
      <w:r>
        <w:t xml:space="preserve"> har </w:t>
      </w:r>
      <w:proofErr w:type="spellStart"/>
      <w:r>
        <w:t>motteke</w:t>
      </w:r>
      <w:proofErr w:type="spellEnd"/>
      <w:r>
        <w:t xml:space="preserve"> nye overslag for 2018 </w:t>
      </w:r>
      <w:proofErr w:type="spellStart"/>
      <w:r>
        <w:t>frå</w:t>
      </w:r>
      <w:proofErr w:type="spellEnd"/>
      <w:r>
        <w:t xml:space="preserve"> Financial </w:t>
      </w:r>
      <w:proofErr w:type="spellStart"/>
      <w:r>
        <w:t>Mechanism</w:t>
      </w:r>
      <w:proofErr w:type="spellEnd"/>
      <w:r>
        <w:t xml:space="preserve"> Office (FMO) i Brussel som er sekretariat for EØS-</w:t>
      </w:r>
      <w:proofErr w:type="spellStart"/>
      <w:r>
        <w:t>midlane</w:t>
      </w:r>
      <w:proofErr w:type="spellEnd"/>
      <w:r>
        <w:t>. O</w:t>
      </w:r>
      <w:r>
        <w:t xml:space="preserve">verslaga </w:t>
      </w:r>
      <w:proofErr w:type="spellStart"/>
      <w:r>
        <w:t>byggjer</w:t>
      </w:r>
      <w:proofErr w:type="spellEnd"/>
      <w:r>
        <w:t xml:space="preserve"> på </w:t>
      </w:r>
      <w:proofErr w:type="gramStart"/>
      <w:r>
        <w:t>innmelde</w:t>
      </w:r>
      <w:proofErr w:type="gramEnd"/>
      <w:r>
        <w:t xml:space="preserve"> behov </w:t>
      </w:r>
      <w:proofErr w:type="spellStart"/>
      <w:r>
        <w:t>frå</w:t>
      </w:r>
      <w:proofErr w:type="spellEnd"/>
      <w:r>
        <w:t xml:space="preserve"> </w:t>
      </w:r>
      <w:proofErr w:type="spellStart"/>
      <w:r>
        <w:t>mottakarlanda</w:t>
      </w:r>
      <w:proofErr w:type="spellEnd"/>
      <w:r>
        <w:t xml:space="preserve"> og </w:t>
      </w:r>
      <w:proofErr w:type="spellStart"/>
      <w:r>
        <w:t>desse</w:t>
      </w:r>
      <w:proofErr w:type="spellEnd"/>
      <w:r>
        <w:t xml:space="preserve"> viser </w:t>
      </w:r>
      <w:proofErr w:type="spellStart"/>
      <w:r>
        <w:t>eit</w:t>
      </w:r>
      <w:proofErr w:type="spellEnd"/>
      <w:r>
        <w:t xml:space="preserve"> </w:t>
      </w:r>
      <w:proofErr w:type="spellStart"/>
      <w:r>
        <w:t>mindreforbruk</w:t>
      </w:r>
      <w:proofErr w:type="spellEnd"/>
      <w:r>
        <w:t xml:space="preserve"> i 2018 for </w:t>
      </w:r>
      <w:proofErr w:type="spellStart"/>
      <w:r>
        <w:t>ordningar</w:t>
      </w:r>
      <w:proofErr w:type="spellEnd"/>
      <w:r>
        <w:t xml:space="preserve"> under post 77 </w:t>
      </w:r>
      <w:r>
        <w:rPr>
          <w:rStyle w:val="kursiv"/>
          <w:sz w:val="21"/>
          <w:szCs w:val="21"/>
        </w:rPr>
        <w:t>EØS-finansieringsordninga 2014–2021</w:t>
      </w:r>
      <w:r>
        <w:t xml:space="preserve"> på 245 mill. kroner og post 78 </w:t>
      </w:r>
      <w:r>
        <w:rPr>
          <w:rStyle w:val="kursiv"/>
          <w:sz w:val="21"/>
          <w:szCs w:val="21"/>
        </w:rPr>
        <w:t>Den norske finansieringsordninga 2014–2021</w:t>
      </w:r>
      <w:r>
        <w:t xml:space="preserve"> på 248 mill. kroner.</w:t>
      </w:r>
    </w:p>
    <w:p w:rsidR="00000000" w:rsidRDefault="002C76E7" w:rsidP="00D34BE6">
      <w:proofErr w:type="spellStart"/>
      <w:r>
        <w:t>Utan</w:t>
      </w:r>
      <w:r>
        <w:t>riksdepartementet</w:t>
      </w:r>
      <w:proofErr w:type="spellEnd"/>
      <w:r>
        <w:t xml:space="preserve"> har per dags dato forhandla fram og </w:t>
      </w:r>
      <w:proofErr w:type="spellStart"/>
      <w:r>
        <w:t>underteikna</w:t>
      </w:r>
      <w:proofErr w:type="spellEnd"/>
      <w:r>
        <w:t xml:space="preserve"> </w:t>
      </w:r>
      <w:proofErr w:type="spellStart"/>
      <w:r>
        <w:t>rammeavtalar</w:t>
      </w:r>
      <w:proofErr w:type="spellEnd"/>
      <w:r>
        <w:t xml:space="preserve"> med 13 av 15 land. Kypros er ferdigforhandla, men </w:t>
      </w:r>
      <w:proofErr w:type="spellStart"/>
      <w:r>
        <w:t>ikkje</w:t>
      </w:r>
      <w:proofErr w:type="spellEnd"/>
      <w:r>
        <w:t xml:space="preserve"> </w:t>
      </w:r>
      <w:proofErr w:type="spellStart"/>
      <w:r>
        <w:t>underteikna</w:t>
      </w:r>
      <w:proofErr w:type="spellEnd"/>
      <w:r>
        <w:t xml:space="preserve">. Ungarn er </w:t>
      </w:r>
      <w:proofErr w:type="spellStart"/>
      <w:r>
        <w:t>ikkje</w:t>
      </w:r>
      <w:proofErr w:type="spellEnd"/>
      <w:r>
        <w:t xml:space="preserve"> ferdigforhandla </w:t>
      </w:r>
      <w:proofErr w:type="spellStart"/>
      <w:r>
        <w:t>enno</w:t>
      </w:r>
      <w:proofErr w:type="spellEnd"/>
      <w:r>
        <w:t xml:space="preserve">. </w:t>
      </w:r>
    </w:p>
    <w:p w:rsidR="00000000" w:rsidRDefault="002C76E7" w:rsidP="00D34BE6">
      <w:proofErr w:type="spellStart"/>
      <w:r>
        <w:t>Mindreutgiftene</w:t>
      </w:r>
      <w:proofErr w:type="spellEnd"/>
      <w:r>
        <w:t xml:space="preserve"> i 2018 har </w:t>
      </w:r>
      <w:proofErr w:type="spellStart"/>
      <w:r>
        <w:t>samanheng</w:t>
      </w:r>
      <w:proofErr w:type="spellEnd"/>
      <w:r>
        <w:t xml:space="preserve"> med at framdrifta i </w:t>
      </w:r>
      <w:proofErr w:type="spellStart"/>
      <w:r>
        <w:t>rammeavtalef</w:t>
      </w:r>
      <w:r>
        <w:t>orhandlingane</w:t>
      </w:r>
      <w:proofErr w:type="spellEnd"/>
      <w:r>
        <w:t xml:space="preserve"> med </w:t>
      </w:r>
      <w:proofErr w:type="spellStart"/>
      <w:r>
        <w:t>mottakarlanda</w:t>
      </w:r>
      <w:proofErr w:type="spellEnd"/>
      <w:r>
        <w:t xml:space="preserve"> går </w:t>
      </w:r>
      <w:proofErr w:type="spellStart"/>
      <w:r>
        <w:t>seinare</w:t>
      </w:r>
      <w:proofErr w:type="spellEnd"/>
      <w:r>
        <w:t xml:space="preserve"> enn forventa. Dette </w:t>
      </w:r>
      <w:proofErr w:type="spellStart"/>
      <w:r>
        <w:t>gjeld</w:t>
      </w:r>
      <w:proofErr w:type="spellEnd"/>
      <w:r>
        <w:t xml:space="preserve"> spesielt </w:t>
      </w:r>
      <w:proofErr w:type="spellStart"/>
      <w:r>
        <w:t>forhandlingane</w:t>
      </w:r>
      <w:proofErr w:type="spellEnd"/>
      <w:r>
        <w:t xml:space="preserve"> med Ungarn, der det var </w:t>
      </w:r>
      <w:proofErr w:type="spellStart"/>
      <w:r>
        <w:t>rekna</w:t>
      </w:r>
      <w:proofErr w:type="spellEnd"/>
      <w:r>
        <w:t xml:space="preserve"> med at </w:t>
      </w:r>
      <w:proofErr w:type="spellStart"/>
      <w:r>
        <w:t>utbetalingane</w:t>
      </w:r>
      <w:proofErr w:type="spellEnd"/>
      <w:r>
        <w:t xml:space="preserve"> i 2018 ville bli om lag 10 mill. euro. Per i dag ser det </w:t>
      </w:r>
      <w:proofErr w:type="spellStart"/>
      <w:r>
        <w:t>ikkje</w:t>
      </w:r>
      <w:proofErr w:type="spellEnd"/>
      <w:r>
        <w:t xml:space="preserve"> ut til at </w:t>
      </w:r>
      <w:proofErr w:type="spellStart"/>
      <w:r>
        <w:t>forhandlingane</w:t>
      </w:r>
      <w:proofErr w:type="spellEnd"/>
      <w:r>
        <w:t xml:space="preserve"> vil bli avslutta i 2018</w:t>
      </w:r>
      <w:r>
        <w:t xml:space="preserve">, og dermed vil det heller </w:t>
      </w:r>
      <w:proofErr w:type="spellStart"/>
      <w:r>
        <w:t>ikkje</w:t>
      </w:r>
      <w:proofErr w:type="spellEnd"/>
      <w:r>
        <w:t xml:space="preserve"> bli utbetalt </w:t>
      </w:r>
      <w:proofErr w:type="spellStart"/>
      <w:r>
        <w:t>midlar</w:t>
      </w:r>
      <w:proofErr w:type="spellEnd"/>
      <w:r>
        <w:t xml:space="preserve"> til Ungarn i år. </w:t>
      </w:r>
    </w:p>
    <w:p w:rsidR="00000000" w:rsidRDefault="002C76E7" w:rsidP="00D34BE6">
      <w:r>
        <w:t xml:space="preserve">Det same gjeld for framdrifta i land der rammeavtalen er </w:t>
      </w:r>
      <w:proofErr w:type="spellStart"/>
      <w:r>
        <w:t>underteikna</w:t>
      </w:r>
      <w:proofErr w:type="spellEnd"/>
      <w:r>
        <w:t>, men utvikling av program går seint, spesielt i Polen. I statsbudsjettet for 2018 er det budsjettert med om lag 38 m</w:t>
      </w:r>
      <w:r>
        <w:t xml:space="preserve">ill. euro, men per i dag ser det </w:t>
      </w:r>
      <w:proofErr w:type="spellStart"/>
      <w:r>
        <w:t>ikkje</w:t>
      </w:r>
      <w:proofErr w:type="spellEnd"/>
      <w:r>
        <w:t xml:space="preserve"> ut til at det vil bli utbetalt </w:t>
      </w:r>
      <w:proofErr w:type="spellStart"/>
      <w:r>
        <w:t>midlar</w:t>
      </w:r>
      <w:proofErr w:type="spellEnd"/>
      <w:r>
        <w:t xml:space="preserve"> til </w:t>
      </w:r>
      <w:proofErr w:type="spellStart"/>
      <w:r>
        <w:t>dei</w:t>
      </w:r>
      <w:proofErr w:type="spellEnd"/>
      <w:r>
        <w:t xml:space="preserve"> store programma i Polen i år. Det er likevel forventa </w:t>
      </w:r>
      <w:proofErr w:type="spellStart"/>
      <w:r>
        <w:t>utbetalingar</w:t>
      </w:r>
      <w:proofErr w:type="spellEnd"/>
      <w:r>
        <w:t xml:space="preserve"> i underkant av 1 mill. euro til bilaterale prosjekt i år. </w:t>
      </w:r>
    </w:p>
    <w:p w:rsidR="00000000" w:rsidRDefault="002C76E7" w:rsidP="00D34BE6">
      <w:proofErr w:type="spellStart"/>
      <w:r>
        <w:lastRenderedPageBreak/>
        <w:t>Forhandlingane</w:t>
      </w:r>
      <w:proofErr w:type="spellEnd"/>
      <w:r>
        <w:t xml:space="preserve"> både med Ungarn og Polen er </w:t>
      </w:r>
      <w:proofErr w:type="spellStart"/>
      <w:r>
        <w:t>kr</w:t>
      </w:r>
      <w:r>
        <w:t>evjande</w:t>
      </w:r>
      <w:proofErr w:type="spellEnd"/>
      <w:r>
        <w:t xml:space="preserve">, spesielt knytt til sivilsamfunnsprogramma. Polen er størst, </w:t>
      </w:r>
      <w:proofErr w:type="spellStart"/>
      <w:r>
        <w:t>medan</w:t>
      </w:r>
      <w:proofErr w:type="spellEnd"/>
      <w:r>
        <w:t xml:space="preserve"> Ungarn er tredje største </w:t>
      </w:r>
      <w:proofErr w:type="spellStart"/>
      <w:r>
        <w:t>mottakar</w:t>
      </w:r>
      <w:proofErr w:type="spellEnd"/>
      <w:r>
        <w:t xml:space="preserve"> av EØS-</w:t>
      </w:r>
      <w:proofErr w:type="spellStart"/>
      <w:r>
        <w:t>midlar</w:t>
      </w:r>
      <w:proofErr w:type="spellEnd"/>
      <w:r>
        <w:t xml:space="preserve">. </w:t>
      </w:r>
      <w:proofErr w:type="spellStart"/>
      <w:r>
        <w:t>Utanriksdepartementet</w:t>
      </w:r>
      <w:proofErr w:type="spellEnd"/>
      <w:r>
        <w:t xml:space="preserve"> </w:t>
      </w:r>
      <w:proofErr w:type="spellStart"/>
      <w:r>
        <w:t>legg</w:t>
      </w:r>
      <w:proofErr w:type="spellEnd"/>
      <w:r>
        <w:t xml:space="preserve"> til grunn at </w:t>
      </w:r>
      <w:proofErr w:type="spellStart"/>
      <w:r>
        <w:t>avsluttande</w:t>
      </w:r>
      <w:proofErr w:type="spellEnd"/>
      <w:r>
        <w:t xml:space="preserve"> løyving for finansieringsordninga 2014–2021 vil </w:t>
      </w:r>
      <w:proofErr w:type="spellStart"/>
      <w:r>
        <w:t>vere</w:t>
      </w:r>
      <w:proofErr w:type="spellEnd"/>
      <w:r>
        <w:t xml:space="preserve"> i 2025. </w:t>
      </w:r>
      <w:proofErr w:type="spellStart"/>
      <w:r>
        <w:t>Utbetalingane</w:t>
      </w:r>
      <w:proofErr w:type="spellEnd"/>
      <w:r>
        <w:t xml:space="preserve"> under</w:t>
      </w:r>
      <w:r>
        <w:t xml:space="preserve"> </w:t>
      </w:r>
      <w:proofErr w:type="spellStart"/>
      <w:r>
        <w:t>ordningane</w:t>
      </w:r>
      <w:proofErr w:type="spellEnd"/>
      <w:r>
        <w:t xml:space="preserve"> er normalt låge i starten, men vil </w:t>
      </w:r>
      <w:proofErr w:type="spellStart"/>
      <w:r>
        <w:t>auke</w:t>
      </w:r>
      <w:proofErr w:type="spellEnd"/>
      <w:r>
        <w:t xml:space="preserve"> </w:t>
      </w:r>
      <w:proofErr w:type="spellStart"/>
      <w:r>
        <w:t>monaleg</w:t>
      </w:r>
      <w:proofErr w:type="spellEnd"/>
      <w:r>
        <w:t xml:space="preserve"> fram mot 2025 og </w:t>
      </w:r>
      <w:proofErr w:type="spellStart"/>
      <w:r>
        <w:t>sannsynlegvis</w:t>
      </w:r>
      <w:proofErr w:type="spellEnd"/>
      <w:r>
        <w:t xml:space="preserve"> nå </w:t>
      </w:r>
      <w:proofErr w:type="spellStart"/>
      <w:r>
        <w:t>ein</w:t>
      </w:r>
      <w:proofErr w:type="spellEnd"/>
      <w:r>
        <w:t xml:space="preserve"> topp i 2022.</w:t>
      </w:r>
    </w:p>
    <w:p w:rsidR="00000000" w:rsidRDefault="002C76E7" w:rsidP="00D34BE6">
      <w:r>
        <w:t xml:space="preserve">Det blir gjort framlegg om å redusere løyvinga på post 77 </w:t>
      </w:r>
      <w:r>
        <w:rPr>
          <w:rStyle w:val="kursiv"/>
          <w:spacing w:val="2"/>
          <w:sz w:val="21"/>
          <w:szCs w:val="21"/>
        </w:rPr>
        <w:t>EØS-finansieringsordninga 2014–2021</w:t>
      </w:r>
      <w:r>
        <w:t xml:space="preserve"> med 225 mill. kroner og post 78 </w:t>
      </w:r>
      <w:r>
        <w:rPr>
          <w:rStyle w:val="kursiv"/>
          <w:spacing w:val="2"/>
          <w:sz w:val="21"/>
          <w:szCs w:val="21"/>
        </w:rPr>
        <w:t>Den norske finansie</w:t>
      </w:r>
      <w:r>
        <w:rPr>
          <w:rStyle w:val="kursiv"/>
          <w:spacing w:val="2"/>
          <w:sz w:val="21"/>
          <w:szCs w:val="21"/>
        </w:rPr>
        <w:t xml:space="preserve">ringsordninga 2014–2021 </w:t>
      </w:r>
      <w:r>
        <w:t>med 230 mill. kroner.</w:t>
      </w:r>
    </w:p>
    <w:p w:rsidR="00000000" w:rsidRDefault="002C76E7" w:rsidP="00D34BE6">
      <w:pPr>
        <w:pStyle w:val="Overskrift1"/>
        <w:rPr>
          <w:lang w:val="nn-NO"/>
        </w:rPr>
      </w:pPr>
      <w:r>
        <w:rPr>
          <w:lang w:val="nn-NO"/>
        </w:rPr>
        <w:t>Programområde 03 Internasjonal utviklingshjelp</w:t>
      </w:r>
    </w:p>
    <w:p w:rsidR="00000000" w:rsidRDefault="002C76E7" w:rsidP="00D34BE6">
      <w:pPr>
        <w:pStyle w:val="b-budkaptit"/>
        <w:rPr>
          <w:lang w:val="nn-NO"/>
        </w:rPr>
      </w:pPr>
      <w:r>
        <w:rPr>
          <w:lang w:val="nn-NO"/>
        </w:rPr>
        <w:t>Kap. 161 Næringsutvikling</w:t>
      </w:r>
    </w:p>
    <w:p w:rsidR="00000000" w:rsidRDefault="002C76E7" w:rsidP="00D34BE6">
      <w:pPr>
        <w:pStyle w:val="b-post"/>
        <w:rPr>
          <w:lang w:val="nn-NO"/>
        </w:rPr>
      </w:pPr>
      <w:r>
        <w:rPr>
          <w:lang w:val="nn-NO"/>
        </w:rPr>
        <w:t>Post 70 Næringsutvikling, kan overførast</w:t>
      </w:r>
    </w:p>
    <w:p w:rsidR="00000000" w:rsidRDefault="002C76E7" w:rsidP="00D34BE6">
      <w:pPr>
        <w:rPr>
          <w:lang w:val="nn-NO"/>
        </w:rPr>
      </w:pPr>
      <w:r>
        <w:rPr>
          <w:lang w:val="nn-NO"/>
        </w:rPr>
        <w:t>I 2017 underteikna Noreg eit opprop mot «moderne slaveri»</w:t>
      </w:r>
      <w:r>
        <w:rPr>
          <w:lang w:val="nn-NO"/>
        </w:rPr>
        <w:t xml:space="preserve"> organisert av Storbritannia i samband med FNs høgnivåveke. Oppfølginga av oppropet vil bli konkretisert gjennom ei tildeling til Global Fund to End </w:t>
      </w:r>
      <w:proofErr w:type="spellStart"/>
      <w:r>
        <w:rPr>
          <w:lang w:val="nn-NO"/>
        </w:rPr>
        <w:t>Modern</w:t>
      </w:r>
      <w:proofErr w:type="spellEnd"/>
      <w:r>
        <w:rPr>
          <w:lang w:val="nn-NO"/>
        </w:rPr>
        <w:t xml:space="preserve"> </w:t>
      </w:r>
      <w:proofErr w:type="spellStart"/>
      <w:r>
        <w:rPr>
          <w:lang w:val="nn-NO"/>
        </w:rPr>
        <w:t>Slavery</w:t>
      </w:r>
      <w:proofErr w:type="spellEnd"/>
      <w:r>
        <w:rPr>
          <w:lang w:val="nn-NO"/>
        </w:rPr>
        <w:t>. Fondet blir alt støtta av Storbritannia og USA. Fondet støttar prosjekt som styrkjer sårbar</w:t>
      </w:r>
      <w:r>
        <w:rPr>
          <w:lang w:val="nn-NO"/>
        </w:rPr>
        <w:t>e grupper og betrar arbeidstakarane sine rettar, i tett samarbeid med næringslivet. Rundt 50 pst. av fondet er også støtte frå privat næringsliv.</w:t>
      </w:r>
    </w:p>
    <w:p w:rsidR="00000000" w:rsidRDefault="002C76E7" w:rsidP="00D34BE6">
      <w:pPr>
        <w:rPr>
          <w:lang w:val="nn-NO"/>
        </w:rPr>
      </w:pPr>
      <w:r>
        <w:rPr>
          <w:lang w:val="nn-NO"/>
        </w:rPr>
        <w:t>Det blir gjort framlegg om å auke løyvinga på posten med 100 mill. kroner.</w:t>
      </w:r>
    </w:p>
    <w:p w:rsidR="00000000" w:rsidRDefault="002C76E7" w:rsidP="00D34BE6">
      <w:pPr>
        <w:pStyle w:val="b-budkaptit"/>
        <w:rPr>
          <w:lang w:val="nn-NO"/>
        </w:rPr>
      </w:pPr>
      <w:r>
        <w:rPr>
          <w:lang w:val="nn-NO"/>
        </w:rPr>
        <w:t>Kap. 162, post 70 Overgangshjelp/så</w:t>
      </w:r>
      <w:r>
        <w:rPr>
          <w:lang w:val="nn-NO"/>
        </w:rPr>
        <w:t>rbare statar og regionar</w:t>
      </w:r>
    </w:p>
    <w:p w:rsidR="00000000" w:rsidRDefault="002C76E7" w:rsidP="00D34BE6">
      <w:pPr>
        <w:pStyle w:val="b-post"/>
        <w:rPr>
          <w:lang w:val="nn-NO"/>
        </w:rPr>
      </w:pPr>
      <w:r>
        <w:rPr>
          <w:lang w:val="nn-NO"/>
        </w:rPr>
        <w:t>Post 70 Overgangshjelp/sårbare statar og regionar, kan overførast</w:t>
      </w:r>
    </w:p>
    <w:p w:rsidR="00000000" w:rsidRDefault="002C76E7" w:rsidP="00D34BE6">
      <w:pPr>
        <w:rPr>
          <w:lang w:val="nn-NO"/>
        </w:rPr>
      </w:pPr>
      <w:r>
        <w:rPr>
          <w:lang w:val="nn-NO"/>
        </w:rPr>
        <w:t>Det blir gjort framlegg om å auke løyvinga på posten med 25 mill. kroner, fordelt som følgjer:</w:t>
      </w:r>
    </w:p>
    <w:p w:rsidR="00000000" w:rsidRDefault="002C76E7" w:rsidP="00D34BE6">
      <w:pPr>
        <w:pStyle w:val="Liste"/>
        <w:rPr>
          <w:rStyle w:val="kursiv"/>
          <w:sz w:val="21"/>
          <w:szCs w:val="21"/>
        </w:rPr>
      </w:pPr>
      <w:r>
        <w:rPr>
          <w:rStyle w:val="kursiv"/>
          <w:sz w:val="21"/>
          <w:szCs w:val="21"/>
        </w:rPr>
        <w:t>Sahel-regionen gjennom FNs fredsbyggingsfond – 20 mill. kroner</w:t>
      </w:r>
    </w:p>
    <w:p w:rsidR="00000000" w:rsidRDefault="002C76E7" w:rsidP="00D34BE6">
      <w:pPr>
        <w:rPr>
          <w:lang w:val="nn-NO"/>
        </w:rPr>
      </w:pPr>
      <w:r>
        <w:rPr>
          <w:lang w:val="nn-NO"/>
        </w:rPr>
        <w:t>I t</w:t>
      </w:r>
      <w:r>
        <w:rPr>
          <w:lang w:val="nn-NO"/>
        </w:rPr>
        <w:t>råd med gjeldande Sahel-strategi blir det foreslått 20 mill. kroner i auka støtte til regionen gjennom FNs fredsbyggingsfond. Regionen er prega av store, grenseoverskridande utfordringar når det gjeld tryggleik, svake institusjonar, fattigdom og migrasjon.</w:t>
      </w:r>
      <w:r>
        <w:rPr>
          <w:lang w:val="nn-NO"/>
        </w:rPr>
        <w:t xml:space="preserve"> FNs fredsbyggingsfond støttar programma i Sahel som tar sikte på å løyse strukturelle årsaker til krisene, m.a. gjennom innsats i dei ustabile grenseområda mellom Mali, Niger og Burkina Faso. Fondet har vist seg å vere eit effektivt instrument, som samarb</w:t>
      </w:r>
      <w:r>
        <w:rPr>
          <w:lang w:val="nn-NO"/>
        </w:rPr>
        <w:t xml:space="preserve">eider godt med andre multilaterale aktørar som Verdsbanken, og har god evne til å handtere risiko. </w:t>
      </w:r>
    </w:p>
    <w:p w:rsidR="00000000" w:rsidRDefault="002C76E7" w:rsidP="00D34BE6">
      <w:pPr>
        <w:pStyle w:val="Liste"/>
        <w:rPr>
          <w:rStyle w:val="kursiv"/>
          <w:sz w:val="21"/>
          <w:szCs w:val="21"/>
        </w:rPr>
      </w:pPr>
      <w:r>
        <w:rPr>
          <w:rStyle w:val="kursiv"/>
          <w:sz w:val="21"/>
          <w:szCs w:val="21"/>
        </w:rPr>
        <w:t>International Organization for Migration (IOM) – 5 mill. kroner</w:t>
      </w:r>
    </w:p>
    <w:p w:rsidR="00000000" w:rsidRDefault="002C76E7" w:rsidP="00D34BE6">
      <w:r>
        <w:rPr>
          <w:lang w:val="nn-NO"/>
        </w:rPr>
        <w:t>IOM er den einaste internasjonale organisasjonen som arbeider med migrasjonsspørsmål glo</w:t>
      </w:r>
      <w:r>
        <w:rPr>
          <w:lang w:val="nn-NO"/>
        </w:rPr>
        <w:t xml:space="preserve">balt. Organisasjonen har fått ei styrka rolle som følgje av FN-forhandlingane om ei global plattform for migrasjon som blei sluttført i juli i år. Det er store behov for å styrkje hovudkvarteret sin kapasitet </w:t>
      </w:r>
      <w:proofErr w:type="spellStart"/>
      <w:r>
        <w:rPr>
          <w:lang w:val="nn-NO"/>
        </w:rPr>
        <w:t>innafor</w:t>
      </w:r>
      <w:proofErr w:type="spellEnd"/>
      <w:r>
        <w:rPr>
          <w:lang w:val="nn-NO"/>
        </w:rPr>
        <w:t xml:space="preserve"> strategi- og politikkutvikling, og forv</w:t>
      </w:r>
      <w:r>
        <w:rPr>
          <w:lang w:val="nn-NO"/>
        </w:rPr>
        <w:t>altning.</w:t>
      </w:r>
    </w:p>
    <w:p w:rsidR="00000000" w:rsidRDefault="002C76E7" w:rsidP="00D34BE6">
      <w:r>
        <w:t xml:space="preserve">Det blir gjort framlegg om å </w:t>
      </w:r>
      <w:proofErr w:type="spellStart"/>
      <w:r>
        <w:t>auke</w:t>
      </w:r>
      <w:proofErr w:type="spellEnd"/>
      <w:r>
        <w:t xml:space="preserve"> løyvinga med 5 mill. kroner slik at kjernebidraget til IOM i 2018 blir totalt 15 mill. kroner.  </w:t>
      </w:r>
    </w:p>
    <w:p w:rsidR="00000000" w:rsidRDefault="002C76E7" w:rsidP="00D34BE6">
      <w:pPr>
        <w:pStyle w:val="b-budkaptit"/>
      </w:pPr>
      <w:proofErr w:type="spellStart"/>
      <w:r>
        <w:lastRenderedPageBreak/>
        <w:t>Kap</w:t>
      </w:r>
      <w:proofErr w:type="spellEnd"/>
      <w:r>
        <w:t xml:space="preserve">. 163 </w:t>
      </w:r>
      <w:proofErr w:type="spellStart"/>
      <w:r>
        <w:t>Naudhjelp</w:t>
      </w:r>
      <w:proofErr w:type="spellEnd"/>
      <w:r>
        <w:t xml:space="preserve">, humanitær hjelp og </w:t>
      </w:r>
      <w:proofErr w:type="spellStart"/>
      <w:r>
        <w:t>menneskerettar</w:t>
      </w:r>
      <w:proofErr w:type="spellEnd"/>
      <w:r>
        <w:t xml:space="preserve"> </w:t>
      </w:r>
    </w:p>
    <w:p w:rsidR="00000000" w:rsidRDefault="002C76E7" w:rsidP="00D34BE6">
      <w:pPr>
        <w:pStyle w:val="b-post"/>
      </w:pPr>
      <w:r>
        <w:t xml:space="preserve">Post 70 </w:t>
      </w:r>
      <w:proofErr w:type="spellStart"/>
      <w:r>
        <w:t>Naudhjelp</w:t>
      </w:r>
      <w:proofErr w:type="spellEnd"/>
      <w:r>
        <w:t xml:space="preserve"> og humanitær hjelp, kan </w:t>
      </w:r>
      <w:proofErr w:type="spellStart"/>
      <w:r>
        <w:t>overførast</w:t>
      </w:r>
      <w:proofErr w:type="spellEnd"/>
    </w:p>
    <w:p w:rsidR="00000000" w:rsidRDefault="002C76E7" w:rsidP="00D34BE6">
      <w:r>
        <w:t>Dei huma</w:t>
      </w:r>
      <w:r>
        <w:t xml:space="preserve">nitære behova er </w:t>
      </w:r>
      <w:proofErr w:type="spellStart"/>
      <w:r>
        <w:t>aukande</w:t>
      </w:r>
      <w:proofErr w:type="spellEnd"/>
      <w:r>
        <w:t xml:space="preserve"> og finansieringsgapet er fortsatt stort. </w:t>
      </w:r>
      <w:proofErr w:type="spellStart"/>
      <w:r>
        <w:t>Auka</w:t>
      </w:r>
      <w:proofErr w:type="spellEnd"/>
      <w:r>
        <w:t xml:space="preserve"> </w:t>
      </w:r>
      <w:proofErr w:type="spellStart"/>
      <w:r>
        <w:t>løyvingar</w:t>
      </w:r>
      <w:proofErr w:type="spellEnd"/>
      <w:r>
        <w:t xml:space="preserve"> vil </w:t>
      </w:r>
      <w:proofErr w:type="spellStart"/>
      <w:r>
        <w:t>særleg</w:t>
      </w:r>
      <w:proofErr w:type="spellEnd"/>
      <w:r>
        <w:t xml:space="preserve"> gå til kriser som har stor grad av underfinansiering i Afrika. </w:t>
      </w:r>
      <w:proofErr w:type="spellStart"/>
      <w:r>
        <w:t>Ein</w:t>
      </w:r>
      <w:proofErr w:type="spellEnd"/>
      <w:r>
        <w:t xml:space="preserve"> FN-rapport om støtte til humanitære </w:t>
      </w:r>
      <w:proofErr w:type="spellStart"/>
      <w:r>
        <w:t>appellar</w:t>
      </w:r>
      <w:proofErr w:type="spellEnd"/>
      <w:r>
        <w:t xml:space="preserve"> syner (per 1. november 2018) at </w:t>
      </w:r>
      <w:proofErr w:type="spellStart"/>
      <w:r>
        <w:t>appellane</w:t>
      </w:r>
      <w:proofErr w:type="spellEnd"/>
      <w:r>
        <w:t xml:space="preserve"> for afrika</w:t>
      </w:r>
      <w:r>
        <w:t xml:space="preserve">nske land er </w:t>
      </w:r>
      <w:proofErr w:type="spellStart"/>
      <w:r>
        <w:t>lågare</w:t>
      </w:r>
      <w:proofErr w:type="spellEnd"/>
      <w:r>
        <w:t xml:space="preserve"> finansiert enn gjennomsnittet for alle </w:t>
      </w:r>
      <w:proofErr w:type="spellStart"/>
      <w:r>
        <w:t>appellar</w:t>
      </w:r>
      <w:proofErr w:type="spellEnd"/>
      <w:r>
        <w:t xml:space="preserve">. I tillegg vil </w:t>
      </w:r>
      <w:proofErr w:type="spellStart"/>
      <w:r>
        <w:t>noko</w:t>
      </w:r>
      <w:proofErr w:type="spellEnd"/>
      <w:r>
        <w:t xml:space="preserve"> av tilleggsløyvinga gå til Venezuela, der den stadige forverra humanitære situasjonen har ført til at om lag 1,5 </w:t>
      </w:r>
      <w:proofErr w:type="spellStart"/>
      <w:r>
        <w:t>millionar</w:t>
      </w:r>
      <w:proofErr w:type="spellEnd"/>
      <w:r>
        <w:t xml:space="preserve"> menneske har flykta til nabolanda. </w:t>
      </w:r>
    </w:p>
    <w:p w:rsidR="00000000" w:rsidRDefault="002C76E7" w:rsidP="00D34BE6">
      <w:r>
        <w:t xml:space="preserve">Det blir gjort framlegg om å </w:t>
      </w:r>
      <w:proofErr w:type="spellStart"/>
      <w:r>
        <w:t>auke</w:t>
      </w:r>
      <w:proofErr w:type="spellEnd"/>
      <w:r>
        <w:t xml:space="preserve"> løyvinga på posten med 34,1 mill. kroner.</w:t>
      </w:r>
    </w:p>
    <w:p w:rsidR="00000000" w:rsidRDefault="002C76E7" w:rsidP="00D34BE6">
      <w:pPr>
        <w:pStyle w:val="b-budkaptit"/>
        <w:rPr>
          <w:lang w:val="nn-NO"/>
        </w:rPr>
      </w:pPr>
      <w:r>
        <w:rPr>
          <w:lang w:val="nn-NO"/>
        </w:rPr>
        <w:t>Kap 164 Fred, forsoning og demokrati</w:t>
      </w:r>
    </w:p>
    <w:p w:rsidR="00000000" w:rsidRDefault="002C76E7" w:rsidP="00D34BE6">
      <w:pPr>
        <w:pStyle w:val="b-post"/>
        <w:rPr>
          <w:rFonts w:cs="Times New Roman"/>
          <w:iCs/>
          <w:szCs w:val="24"/>
          <w:lang w:val="en-GB"/>
        </w:rPr>
      </w:pPr>
      <w:r>
        <w:rPr>
          <w:lang w:val="nn-NO"/>
        </w:rPr>
        <w:t xml:space="preserve">Post 73 Andre ODA-godkjende OSSE-land, kan overførast </w:t>
      </w:r>
    </w:p>
    <w:p w:rsidR="00000000" w:rsidRDefault="002C76E7" w:rsidP="00D34BE6">
      <w:pPr>
        <w:pStyle w:val="b-post"/>
      </w:pPr>
      <w:r>
        <w:t xml:space="preserve">Post 74 </w:t>
      </w:r>
      <w:proofErr w:type="spellStart"/>
      <w:r>
        <w:t>Sikkerheitssektorreform</w:t>
      </w:r>
      <w:proofErr w:type="spellEnd"/>
      <w:r>
        <w:t xml:space="preserve"> (SSR) og </w:t>
      </w:r>
      <w:proofErr w:type="spellStart"/>
      <w:r>
        <w:t>fredsoperasjonar</w:t>
      </w:r>
      <w:proofErr w:type="spellEnd"/>
      <w:r>
        <w:t xml:space="preserve">, kan </w:t>
      </w:r>
      <w:proofErr w:type="spellStart"/>
      <w:r>
        <w:t>overførast</w:t>
      </w:r>
      <w:proofErr w:type="spellEnd"/>
    </w:p>
    <w:p w:rsidR="00000000" w:rsidRDefault="002C76E7" w:rsidP="00D34BE6">
      <w:r>
        <w:t xml:space="preserve">Det er </w:t>
      </w:r>
      <w:proofErr w:type="spellStart"/>
      <w:r>
        <w:t>eit</w:t>
      </w:r>
      <w:proofErr w:type="spellEnd"/>
      <w:r>
        <w:t xml:space="preserve"> </w:t>
      </w:r>
      <w:proofErr w:type="spellStart"/>
      <w:r>
        <w:t>min</w:t>
      </w:r>
      <w:r>
        <w:t>drebehov</w:t>
      </w:r>
      <w:proofErr w:type="spellEnd"/>
      <w:r>
        <w:t xml:space="preserve"> knytt til </w:t>
      </w:r>
      <w:proofErr w:type="spellStart"/>
      <w:r>
        <w:t>politioperasjonar</w:t>
      </w:r>
      <w:proofErr w:type="spellEnd"/>
      <w:r>
        <w:t xml:space="preserve"> og tiltak </w:t>
      </w:r>
      <w:proofErr w:type="spellStart"/>
      <w:r>
        <w:t>innan</w:t>
      </w:r>
      <w:proofErr w:type="spellEnd"/>
      <w:r>
        <w:t xml:space="preserve"> </w:t>
      </w:r>
      <w:proofErr w:type="spellStart"/>
      <w:r>
        <w:t>sikkerheitssektorreform</w:t>
      </w:r>
      <w:proofErr w:type="spellEnd"/>
      <w:r>
        <w:t xml:space="preserve"> på post 74. Udisponerte </w:t>
      </w:r>
      <w:proofErr w:type="spellStart"/>
      <w:r>
        <w:t>løyvingar</w:t>
      </w:r>
      <w:proofErr w:type="spellEnd"/>
      <w:r>
        <w:t xml:space="preserve"> blir foreslått omdisponerte til tiltak i Armenia (5 mill. kroner) og i Moldova (7 mill. kroner) på post 73. </w:t>
      </w:r>
    </w:p>
    <w:p w:rsidR="00000000" w:rsidRDefault="002C76E7" w:rsidP="00D34BE6">
      <w:r>
        <w:t xml:space="preserve">Det blir gjort framlegg om å </w:t>
      </w:r>
      <w:proofErr w:type="spellStart"/>
      <w:r>
        <w:t>auke</w:t>
      </w:r>
      <w:proofErr w:type="spellEnd"/>
      <w:r>
        <w:t xml:space="preserve"> lø</w:t>
      </w:r>
      <w:r>
        <w:t>yvinga på post 73 Andre ODA-</w:t>
      </w:r>
      <w:proofErr w:type="spellStart"/>
      <w:r>
        <w:t>godkjende</w:t>
      </w:r>
      <w:proofErr w:type="spellEnd"/>
      <w:r>
        <w:t xml:space="preserve"> OSSE-land med 12 mill. kroner og redusere løyvinga på 74 </w:t>
      </w:r>
      <w:proofErr w:type="spellStart"/>
      <w:r>
        <w:t>Sikkerheitssektorreform</w:t>
      </w:r>
      <w:proofErr w:type="spellEnd"/>
      <w:r>
        <w:t xml:space="preserve"> (SSR) og </w:t>
      </w:r>
      <w:proofErr w:type="spellStart"/>
      <w:r>
        <w:t>fredsoperasjonar</w:t>
      </w:r>
      <w:proofErr w:type="spellEnd"/>
      <w:r>
        <w:t xml:space="preserve"> med 12 mill. kroner.</w:t>
      </w:r>
    </w:p>
    <w:p w:rsidR="00000000" w:rsidRDefault="002C76E7" w:rsidP="00D34BE6">
      <w:pPr>
        <w:pStyle w:val="b-budkaptit"/>
        <w:rPr>
          <w:lang w:val="nn-NO"/>
        </w:rPr>
      </w:pPr>
      <w:r>
        <w:rPr>
          <w:lang w:val="nn-NO"/>
        </w:rPr>
        <w:t>Kap. 166 Klima, miljø og fornybar energi</w:t>
      </w:r>
    </w:p>
    <w:p w:rsidR="00000000" w:rsidRDefault="002C76E7" w:rsidP="00D34BE6">
      <w:pPr>
        <w:pStyle w:val="b-post"/>
        <w:rPr>
          <w:lang w:val="nn-NO"/>
        </w:rPr>
      </w:pPr>
      <w:r>
        <w:rPr>
          <w:lang w:val="nn-NO"/>
        </w:rPr>
        <w:t>Post 72 Klima og miljø, kan overførast</w:t>
      </w:r>
      <w:bookmarkStart w:id="0" w:name="_GoBack"/>
      <w:bookmarkEnd w:id="0"/>
    </w:p>
    <w:p w:rsidR="00000000" w:rsidRDefault="002C76E7" w:rsidP="00D34BE6">
      <w:pPr>
        <w:rPr>
          <w:lang w:val="nn-NO"/>
        </w:rPr>
      </w:pPr>
      <w:r>
        <w:rPr>
          <w:lang w:val="nn-NO"/>
        </w:rPr>
        <w:t xml:space="preserve">Rapporten </w:t>
      </w:r>
      <w:r>
        <w:rPr>
          <w:lang w:val="nn-NO"/>
        </w:rPr>
        <w:t>frå FNs klimapanel som blei lagt fram 8. oktober i år, viser at global oppvarming gir monaleg auka risiko for alvorlege konsekvensar for økosystem, menneske og samfunn over heile verda. Små øystatar og dei fattigaste landa er særs utsette. Førebygging av k</w:t>
      </w:r>
      <w:r>
        <w:rPr>
          <w:lang w:val="nn-NO"/>
        </w:rPr>
        <w:t xml:space="preserve">limarelaterte katastrofar er sentralt for å møte denne utfordringa. </w:t>
      </w:r>
    </w:p>
    <w:p w:rsidR="00000000" w:rsidRDefault="002C76E7" w:rsidP="00D34BE6">
      <w:pPr>
        <w:rPr>
          <w:lang w:val="nn-NO"/>
        </w:rPr>
      </w:pPr>
      <w:r>
        <w:rPr>
          <w:lang w:val="nn-NO"/>
        </w:rPr>
        <w:t>Det blir gjort framlegg om å auke løyvinga på posten med 20 mill. kroner, fordelt som følgjer:</w:t>
      </w:r>
    </w:p>
    <w:p w:rsidR="00000000" w:rsidRDefault="002C76E7" w:rsidP="00D34BE6">
      <w:pPr>
        <w:pStyle w:val="Liste"/>
        <w:rPr>
          <w:rStyle w:val="kursiv"/>
          <w:sz w:val="21"/>
          <w:szCs w:val="21"/>
        </w:rPr>
      </w:pPr>
      <w:r>
        <w:rPr>
          <w:rStyle w:val="kursiv"/>
          <w:sz w:val="21"/>
          <w:szCs w:val="21"/>
        </w:rPr>
        <w:t xml:space="preserve">FNs organ for </w:t>
      </w:r>
      <w:proofErr w:type="spellStart"/>
      <w:r>
        <w:rPr>
          <w:rStyle w:val="kursiv"/>
          <w:sz w:val="21"/>
          <w:szCs w:val="21"/>
        </w:rPr>
        <w:t>katastrofeførebygging</w:t>
      </w:r>
      <w:proofErr w:type="spellEnd"/>
      <w:r>
        <w:rPr>
          <w:rStyle w:val="kursiv"/>
          <w:sz w:val="21"/>
          <w:szCs w:val="21"/>
        </w:rPr>
        <w:t xml:space="preserve"> (UNISDR) – 10 mill. kroner</w:t>
      </w:r>
    </w:p>
    <w:p w:rsidR="00000000" w:rsidRDefault="002C76E7" w:rsidP="00D34BE6">
      <w:pPr>
        <w:rPr>
          <w:lang w:val="nn-NO"/>
        </w:rPr>
      </w:pPr>
      <w:r>
        <w:rPr>
          <w:lang w:val="nn-NO"/>
        </w:rPr>
        <w:t>UNISDR er sentral i arbei</w:t>
      </w:r>
      <w:r>
        <w:rPr>
          <w:lang w:val="nn-NO"/>
        </w:rPr>
        <w:t>det med å førebygge klima-relaterte katastrofar. Noreg støttar organisasjonen, gjennom ein treårig avtale, men på grunn av stramt budsjett er bidraget i år berre på 4 mill. kroner. Det blir foreslått å auke bidraget med 10 mill. kroner som eit addendum til</w:t>
      </w:r>
      <w:r>
        <w:rPr>
          <w:lang w:val="nn-NO"/>
        </w:rPr>
        <w:t xml:space="preserve"> den eksisterande avtalen.</w:t>
      </w:r>
    </w:p>
    <w:p w:rsidR="00000000" w:rsidRDefault="002C76E7" w:rsidP="00D34BE6">
      <w:pPr>
        <w:pStyle w:val="Liste"/>
        <w:rPr>
          <w:rStyle w:val="kursiv"/>
          <w:sz w:val="21"/>
          <w:szCs w:val="21"/>
        </w:rPr>
      </w:pPr>
      <w:proofErr w:type="spellStart"/>
      <w:r>
        <w:rPr>
          <w:rStyle w:val="kursiv"/>
          <w:sz w:val="21"/>
          <w:szCs w:val="21"/>
        </w:rPr>
        <w:t>Verdsbankens</w:t>
      </w:r>
      <w:proofErr w:type="spellEnd"/>
      <w:r>
        <w:rPr>
          <w:rStyle w:val="kursiv"/>
          <w:sz w:val="21"/>
          <w:szCs w:val="21"/>
        </w:rPr>
        <w:t xml:space="preserve"> globale fasilitet for </w:t>
      </w:r>
      <w:proofErr w:type="spellStart"/>
      <w:r>
        <w:rPr>
          <w:rStyle w:val="kursiv"/>
          <w:sz w:val="21"/>
          <w:szCs w:val="21"/>
        </w:rPr>
        <w:t>katastrofeførebygging</w:t>
      </w:r>
      <w:proofErr w:type="spellEnd"/>
      <w:r>
        <w:rPr>
          <w:rStyle w:val="kursiv"/>
          <w:sz w:val="21"/>
          <w:szCs w:val="21"/>
        </w:rPr>
        <w:t xml:space="preserve"> og gjenreising (GFDRR) - 10 mill.</w:t>
      </w:r>
    </w:p>
    <w:p w:rsidR="00000000" w:rsidRDefault="002C76E7" w:rsidP="00D34BE6">
      <w:pPr>
        <w:rPr>
          <w:lang w:val="nn-NO"/>
        </w:rPr>
      </w:pPr>
      <w:r>
        <w:rPr>
          <w:lang w:val="nn-NO"/>
        </w:rPr>
        <w:t>GFDRR støttar utviklingsland og -regionar for å integrere førebygging av katastrofar og klimarelatert risiko inn i nasjonale og lokale</w:t>
      </w:r>
      <w:r>
        <w:rPr>
          <w:lang w:val="nn-NO"/>
        </w:rPr>
        <w:t xml:space="preserve"> utviklings- og investeringsplanar. Løyvinga for 2018 </w:t>
      </w:r>
      <w:r>
        <w:rPr>
          <w:lang w:val="nn-NO"/>
        </w:rPr>
        <w:lastRenderedPageBreak/>
        <w:t>er på 13 mill. kroner. Det blir foreslått å auke bidraget med 10 mill. kroner som vil inngå i årets addendum til den eksisterande avtalen.</w:t>
      </w:r>
    </w:p>
    <w:p w:rsidR="00000000" w:rsidRDefault="002C76E7" w:rsidP="00D34BE6">
      <w:pPr>
        <w:pStyle w:val="b-budkaptit"/>
        <w:rPr>
          <w:lang w:val="nn-NO"/>
        </w:rPr>
      </w:pPr>
      <w:r>
        <w:rPr>
          <w:lang w:val="nn-NO"/>
        </w:rPr>
        <w:t>Kap. 167 Flyktningtiltak i Noreg, godkjende som utviklingshjelp</w:t>
      </w:r>
      <w:r>
        <w:rPr>
          <w:lang w:val="nn-NO"/>
        </w:rPr>
        <w:t xml:space="preserve"> (ODA)</w:t>
      </w:r>
    </w:p>
    <w:p w:rsidR="00000000" w:rsidRDefault="002C76E7" w:rsidP="00D34BE6">
      <w:pPr>
        <w:pStyle w:val="b-post"/>
        <w:rPr>
          <w:lang w:val="nn-NO"/>
        </w:rPr>
      </w:pPr>
      <w:r>
        <w:rPr>
          <w:lang w:val="nn-NO"/>
        </w:rPr>
        <w:t>Post 21 Spesielle driftsutgifter</w:t>
      </w:r>
    </w:p>
    <w:p w:rsidR="00000000" w:rsidRDefault="002C76E7" w:rsidP="00D34BE6">
      <w:pPr>
        <w:rPr>
          <w:lang w:val="nn-NO"/>
        </w:rPr>
      </w:pPr>
      <w:r>
        <w:rPr>
          <w:lang w:val="nn-NO"/>
        </w:rPr>
        <w:t>Flyktningtiltak i Noreg som etter OECD sine retningslinjer kan klassifiserast som utviklingshjelp (ODA) blir dekka over budsjettet for utviklingshjelp på denne posten. Dette er ordningar som administrativt ligg under</w:t>
      </w:r>
      <w:r>
        <w:rPr>
          <w:lang w:val="nn-NO"/>
        </w:rPr>
        <w:t xml:space="preserve"> Justis- og beredskapsdepartementet, Kunnskapsdepartementet og Barne- og likestillingsdepartementet, og vi viser til nærmare omtale i respektive proposisjonar.</w:t>
      </w:r>
    </w:p>
    <w:p w:rsidR="00000000" w:rsidRDefault="002C76E7" w:rsidP="00D34BE6">
      <w:pPr>
        <w:rPr>
          <w:lang w:val="nn-NO"/>
        </w:rPr>
      </w:pPr>
      <w:r>
        <w:rPr>
          <w:lang w:val="nn-NO"/>
        </w:rPr>
        <w:t>Nye overslag viser at dei ODA-godkjende flyktningutgiftene i Noreg går ned med 200,2 mill. krone</w:t>
      </w:r>
      <w:r>
        <w:rPr>
          <w:lang w:val="nn-NO"/>
        </w:rPr>
        <w:t xml:space="preserve">r til 827,4 mill. kroner i 2018. Mindreutgiftene blir i denne proposisjonen foreslått omdisponert til tiltak på andre postar. </w:t>
      </w:r>
    </w:p>
    <w:p w:rsidR="00000000" w:rsidRDefault="002C76E7" w:rsidP="00D34BE6">
      <w:pPr>
        <w:rPr>
          <w:lang w:val="nn-NO"/>
        </w:rPr>
      </w:pPr>
      <w:r>
        <w:rPr>
          <w:lang w:val="nn-NO"/>
        </w:rPr>
        <w:t>Det blir gjort framlegg om å redusere løyvinga på posten med 200,2 mill. kroner.</w:t>
      </w:r>
    </w:p>
    <w:p w:rsidR="00000000" w:rsidRDefault="002C76E7" w:rsidP="00D34BE6">
      <w:pPr>
        <w:pStyle w:val="b-budkaptit"/>
        <w:rPr>
          <w:lang w:val="nn-NO"/>
        </w:rPr>
      </w:pPr>
      <w:r>
        <w:rPr>
          <w:lang w:val="nn-NO"/>
        </w:rPr>
        <w:t xml:space="preserve">Kap. 169 Global helse og utdanning </w:t>
      </w:r>
    </w:p>
    <w:p w:rsidR="00000000" w:rsidRDefault="002C76E7" w:rsidP="00D34BE6">
      <w:pPr>
        <w:pStyle w:val="b-post"/>
        <w:rPr>
          <w:lang w:val="nn-NO"/>
        </w:rPr>
      </w:pPr>
      <w:r>
        <w:rPr>
          <w:lang w:val="nn-NO"/>
        </w:rPr>
        <w:t>Post 70 Glob</w:t>
      </w:r>
      <w:r>
        <w:rPr>
          <w:lang w:val="nn-NO"/>
        </w:rPr>
        <w:t>al helse, kan overførast</w:t>
      </w:r>
    </w:p>
    <w:p w:rsidR="00000000" w:rsidRDefault="002C76E7" w:rsidP="00D34BE6">
      <w:pPr>
        <w:rPr>
          <w:lang w:val="nn-NO"/>
        </w:rPr>
      </w:pPr>
      <w:r>
        <w:rPr>
          <w:lang w:val="nn-NO"/>
        </w:rPr>
        <w:t xml:space="preserve">Regjeringa foreslår å styrke innsatsen for global helse. Noreg er med i dei offentleg-private helsepartnarskapa, m.a. Vaksinealliansen </w:t>
      </w:r>
      <w:proofErr w:type="spellStart"/>
      <w:r>
        <w:rPr>
          <w:lang w:val="nn-NO"/>
        </w:rPr>
        <w:t>Gavi</w:t>
      </w:r>
      <w:proofErr w:type="spellEnd"/>
      <w:r>
        <w:rPr>
          <w:lang w:val="nn-NO"/>
        </w:rPr>
        <w:t>, og dei siste åra har det også vore fokusert på å fremje innovative tilnærmingar og løysing</w:t>
      </w:r>
      <w:r>
        <w:rPr>
          <w:lang w:val="nn-NO"/>
        </w:rPr>
        <w:t xml:space="preserve">ar innan teknologi, medisinar og medisinsk utstyr. Mekanismen </w:t>
      </w:r>
      <w:proofErr w:type="spellStart"/>
      <w:r>
        <w:rPr>
          <w:lang w:val="nn-NO"/>
        </w:rPr>
        <w:t>Coalition</w:t>
      </w:r>
      <w:proofErr w:type="spellEnd"/>
      <w:r>
        <w:rPr>
          <w:lang w:val="nn-NO"/>
        </w:rPr>
        <w:t xml:space="preserve"> for </w:t>
      </w:r>
      <w:proofErr w:type="spellStart"/>
      <w:r>
        <w:rPr>
          <w:lang w:val="nn-NO"/>
        </w:rPr>
        <w:t>Epidemic</w:t>
      </w:r>
      <w:proofErr w:type="spellEnd"/>
      <w:r>
        <w:rPr>
          <w:lang w:val="nn-NO"/>
        </w:rPr>
        <w:t xml:space="preserve"> </w:t>
      </w:r>
      <w:proofErr w:type="spellStart"/>
      <w:r>
        <w:rPr>
          <w:lang w:val="nn-NO"/>
        </w:rPr>
        <w:t>Perparedness</w:t>
      </w:r>
      <w:proofErr w:type="spellEnd"/>
      <w:r>
        <w:rPr>
          <w:lang w:val="nn-NO"/>
        </w:rPr>
        <w:t xml:space="preserve"> </w:t>
      </w:r>
      <w:proofErr w:type="spellStart"/>
      <w:r>
        <w:rPr>
          <w:lang w:val="nn-NO"/>
        </w:rPr>
        <w:t>Innovations</w:t>
      </w:r>
      <w:proofErr w:type="spellEnd"/>
      <w:r>
        <w:rPr>
          <w:lang w:val="nn-NO"/>
        </w:rPr>
        <w:t xml:space="preserve"> (CEPI) blei lansert i januar 2017. Noreg har støtta arbeidet med 1 mrd. kroner i første fase, og ei tilleggsløyving på 600 mill. kroner i 2017. De</w:t>
      </w:r>
      <w:r>
        <w:rPr>
          <w:lang w:val="nn-NO"/>
        </w:rPr>
        <w:t xml:space="preserve">t blir no foreslått ein ytterlegare auke på 14 mill. kroner til CEPI og </w:t>
      </w:r>
      <w:proofErr w:type="spellStart"/>
      <w:r>
        <w:rPr>
          <w:lang w:val="nn-NO"/>
        </w:rPr>
        <w:t>Gavi</w:t>
      </w:r>
      <w:proofErr w:type="spellEnd"/>
      <w:r>
        <w:rPr>
          <w:lang w:val="nn-NO"/>
        </w:rPr>
        <w:t xml:space="preserve">. </w:t>
      </w:r>
    </w:p>
    <w:p w:rsidR="00000000" w:rsidRDefault="002C76E7" w:rsidP="00D34BE6">
      <w:pPr>
        <w:rPr>
          <w:lang w:val="nn-NO"/>
        </w:rPr>
      </w:pPr>
      <w:r>
        <w:rPr>
          <w:lang w:val="nn-NO"/>
        </w:rPr>
        <w:t>Det blir gjort framlegg om å auke løyvinga på posten med 14 mill. kroner.</w:t>
      </w:r>
    </w:p>
    <w:p w:rsidR="00000000" w:rsidRDefault="002C76E7" w:rsidP="00D34BE6">
      <w:pPr>
        <w:pStyle w:val="b-budkaptit"/>
      </w:pPr>
      <w:proofErr w:type="spellStart"/>
      <w:r>
        <w:t>Kap</w:t>
      </w:r>
      <w:proofErr w:type="spellEnd"/>
      <w:r>
        <w:t>. 170 FN-</w:t>
      </w:r>
      <w:proofErr w:type="spellStart"/>
      <w:r>
        <w:t>organisasjonar</w:t>
      </w:r>
      <w:proofErr w:type="spellEnd"/>
      <w:r>
        <w:t xml:space="preserve"> m.m.</w:t>
      </w:r>
    </w:p>
    <w:p w:rsidR="00000000" w:rsidRDefault="002C76E7" w:rsidP="00D34BE6">
      <w:pPr>
        <w:pStyle w:val="b-post"/>
      </w:pPr>
      <w:r>
        <w:t xml:space="preserve">Post 76 FN og globale </w:t>
      </w:r>
      <w:proofErr w:type="spellStart"/>
      <w:r>
        <w:t>utfordringar</w:t>
      </w:r>
      <w:proofErr w:type="spellEnd"/>
      <w:r>
        <w:t xml:space="preserve">, kan </w:t>
      </w:r>
      <w:proofErr w:type="spellStart"/>
      <w:r>
        <w:t>overførast</w:t>
      </w:r>
      <w:proofErr w:type="spellEnd"/>
    </w:p>
    <w:p w:rsidR="00000000" w:rsidRDefault="002C76E7" w:rsidP="00D34BE6">
      <w:pPr>
        <w:rPr>
          <w:lang w:val="nn-NO"/>
        </w:rPr>
      </w:pPr>
      <w:r>
        <w:rPr>
          <w:lang w:val="nn-NO"/>
        </w:rPr>
        <w:t>FNs fredsbyggingsfond er eit effektivt og godt verktøy for rask støtte til sårbare statar på veg ut av konflikt og for førebygging av konfliktar, men er kraftig underfinansiert. Fondet er sentralt i FNs generalsekretær sin reformagenda.</w:t>
      </w:r>
    </w:p>
    <w:p w:rsidR="00000000" w:rsidRDefault="002C76E7" w:rsidP="00D34BE6">
      <w:pPr>
        <w:rPr>
          <w:lang w:val="nn-NO"/>
        </w:rPr>
      </w:pPr>
      <w:r>
        <w:rPr>
          <w:lang w:val="nn-NO"/>
        </w:rPr>
        <w:t>Det blir gjort fram</w:t>
      </w:r>
      <w:r>
        <w:rPr>
          <w:lang w:val="nn-NO"/>
        </w:rPr>
        <w:t xml:space="preserve">legg om å auke løyvinga på posten med 25 mill. kroner. </w:t>
      </w:r>
    </w:p>
    <w:p w:rsidR="00000000" w:rsidRDefault="002C76E7" w:rsidP="00D34BE6">
      <w:pPr>
        <w:pStyle w:val="b-post"/>
        <w:rPr>
          <w:lang w:val="nn-NO"/>
        </w:rPr>
      </w:pPr>
      <w:r>
        <w:rPr>
          <w:lang w:val="nn-NO"/>
        </w:rPr>
        <w:t>Post 78 Pliktige bidrag til FN-organisasjonar m.m., kan overførast</w:t>
      </w:r>
    </w:p>
    <w:p w:rsidR="00000000" w:rsidRDefault="002C76E7" w:rsidP="00D34BE6">
      <w:pPr>
        <w:rPr>
          <w:lang w:val="nn-NO"/>
        </w:rPr>
      </w:pPr>
      <w:r>
        <w:rPr>
          <w:lang w:val="nn-NO"/>
        </w:rPr>
        <w:t>Løyvinga på posten dekkjer kontingentar i internasjonale organisasjonar Noreg er medlem i, jf. omtale under kap. 116, post 70 ovanfor</w:t>
      </w:r>
      <w:r>
        <w:rPr>
          <w:lang w:val="nn-NO"/>
        </w:rPr>
        <w:t xml:space="preserve">. Pga. valutakursutviklinga er det eit mindrebehov på posten i år. </w:t>
      </w:r>
    </w:p>
    <w:p w:rsidR="00000000" w:rsidRDefault="002C76E7" w:rsidP="00D34BE6">
      <w:pPr>
        <w:rPr>
          <w:lang w:val="nn-NO"/>
        </w:rPr>
      </w:pPr>
      <w:r>
        <w:rPr>
          <w:lang w:val="nn-NO"/>
        </w:rPr>
        <w:t xml:space="preserve">Det blir gjort framlegg om å redusere løyvinga på posten med 20 mill. kroner. </w:t>
      </w:r>
    </w:p>
    <w:p w:rsidR="00000000" w:rsidRDefault="002C76E7" w:rsidP="00D34BE6">
      <w:pPr>
        <w:pStyle w:val="b-budkaptit"/>
        <w:rPr>
          <w:lang w:val="nn-NO"/>
        </w:rPr>
      </w:pPr>
      <w:r>
        <w:rPr>
          <w:lang w:val="nn-NO"/>
        </w:rPr>
        <w:lastRenderedPageBreak/>
        <w:t>Kap. 171 Multilaterale finansinstitusjonar</w:t>
      </w:r>
    </w:p>
    <w:p w:rsidR="00000000" w:rsidRDefault="002C76E7" w:rsidP="00D34BE6">
      <w:pPr>
        <w:pStyle w:val="b-post"/>
        <w:rPr>
          <w:lang w:val="nn-NO"/>
        </w:rPr>
      </w:pPr>
      <w:r>
        <w:rPr>
          <w:lang w:val="nn-NO"/>
        </w:rPr>
        <w:t>Post 71 Regionale bankar og fond, kan overførast</w:t>
      </w:r>
    </w:p>
    <w:p w:rsidR="00000000" w:rsidRDefault="002C76E7" w:rsidP="00D34BE6">
      <w:pPr>
        <w:rPr>
          <w:lang w:val="nn-NO"/>
        </w:rPr>
      </w:pPr>
      <w:r>
        <w:rPr>
          <w:lang w:val="nn-NO"/>
        </w:rPr>
        <w:t>Natural Capital L</w:t>
      </w:r>
      <w:r>
        <w:rPr>
          <w:lang w:val="nn-NO"/>
        </w:rPr>
        <w:t>ab, huset i Den inter-amerikanske utviklingsbanken (IDB) i Washington DC, skal vere ein inkubator for prosjekt som kan bidra til å verne om og ta vare på naturkapital, biologisk mangfald og marine økosystem i regionen. Lab-en vil søkje prosjekt med høg ris</w:t>
      </w:r>
      <w:r>
        <w:rPr>
          <w:lang w:val="nn-NO"/>
        </w:rPr>
        <w:t xml:space="preserve">iko og høg avkasting der vellukka initiativ kan skalerast opp og </w:t>
      </w:r>
      <w:proofErr w:type="spellStart"/>
      <w:r>
        <w:rPr>
          <w:lang w:val="nn-NO"/>
        </w:rPr>
        <w:t>replikerast</w:t>
      </w:r>
      <w:proofErr w:type="spellEnd"/>
      <w:r>
        <w:rPr>
          <w:lang w:val="nn-NO"/>
        </w:rPr>
        <w:t xml:space="preserve"> ved hjelp av ressursar frå Global </w:t>
      </w:r>
      <w:proofErr w:type="spellStart"/>
      <w:r>
        <w:rPr>
          <w:lang w:val="nn-NO"/>
        </w:rPr>
        <w:t>Environmental</w:t>
      </w:r>
      <w:proofErr w:type="spellEnd"/>
      <w:r>
        <w:rPr>
          <w:lang w:val="nn-NO"/>
        </w:rPr>
        <w:t xml:space="preserve"> </w:t>
      </w:r>
      <w:proofErr w:type="spellStart"/>
      <w:r>
        <w:rPr>
          <w:lang w:val="nn-NO"/>
        </w:rPr>
        <w:t>Facility</w:t>
      </w:r>
      <w:proofErr w:type="spellEnd"/>
      <w:r>
        <w:rPr>
          <w:lang w:val="nn-NO"/>
        </w:rPr>
        <w:t>, offentlege gjevarmidlar, private investorar eller IDBs utlånsportefølje. Dette kan ta form av garantiar, lån, aksjeinvest</w:t>
      </w:r>
      <w:r>
        <w:rPr>
          <w:lang w:val="nn-NO"/>
        </w:rPr>
        <w:t>eringar, resultatbaserte innbetalingar og teknisk assistanse for å fjerne hindringar som avgrensar privat investering i prosjekt. IDB tek mål av seg til å ha minst løypande fem prosjekt innan 2020.</w:t>
      </w:r>
    </w:p>
    <w:p w:rsidR="00000000" w:rsidRDefault="002C76E7" w:rsidP="00D34BE6">
      <w:pPr>
        <w:rPr>
          <w:lang w:val="nn-NO"/>
        </w:rPr>
      </w:pPr>
      <w:r>
        <w:rPr>
          <w:lang w:val="nn-NO"/>
        </w:rPr>
        <w:t>Det blir gjort framlegg om å auke løyvinga på posten med 2</w:t>
      </w:r>
      <w:r>
        <w:rPr>
          <w:lang w:val="nn-NO"/>
        </w:rPr>
        <w:t xml:space="preserve">,2 mill. kroner. </w:t>
      </w:r>
    </w:p>
    <w:p w:rsidR="00000000" w:rsidRDefault="002C76E7" w:rsidP="00D34BE6">
      <w:pPr>
        <w:pStyle w:val="avsnitt-tittel"/>
      </w:pPr>
      <w:r>
        <w:t>Andre saker</w:t>
      </w:r>
    </w:p>
    <w:p w:rsidR="00000000" w:rsidRDefault="002C76E7" w:rsidP="00D34BE6">
      <w:pPr>
        <w:pStyle w:val="avsnitt-undertittel"/>
        <w:rPr>
          <w:lang w:val="nn-NO"/>
        </w:rPr>
      </w:pPr>
      <w:proofErr w:type="spellStart"/>
      <w:r>
        <w:rPr>
          <w:lang w:val="nn-NO"/>
        </w:rPr>
        <w:t>Afrikabanken</w:t>
      </w:r>
      <w:proofErr w:type="spellEnd"/>
      <w:r>
        <w:rPr>
          <w:lang w:val="nn-NO"/>
        </w:rPr>
        <w:t xml:space="preserve"> – reallokering av aksjar og forslag om norsk deltaking</w:t>
      </w:r>
    </w:p>
    <w:p w:rsidR="00000000" w:rsidRDefault="002C76E7" w:rsidP="00D34BE6">
      <w:pPr>
        <w:rPr>
          <w:lang w:val="nn-NO"/>
        </w:rPr>
      </w:pPr>
      <w:r>
        <w:rPr>
          <w:lang w:val="nn-NO"/>
        </w:rPr>
        <w:t xml:space="preserve">Som følgje av at enkelte ikkje-regionale medlemsland ikkje har oppretthalde krava til betaling av årlege kapitalinnskot, gjer </w:t>
      </w:r>
      <w:proofErr w:type="spellStart"/>
      <w:r>
        <w:rPr>
          <w:lang w:val="nn-NO"/>
        </w:rPr>
        <w:t>Afrikabanken</w:t>
      </w:r>
      <w:proofErr w:type="spellEnd"/>
      <w:r>
        <w:rPr>
          <w:lang w:val="nn-NO"/>
        </w:rPr>
        <w:t xml:space="preserve"> (</w:t>
      </w:r>
      <w:proofErr w:type="spellStart"/>
      <w:r>
        <w:rPr>
          <w:lang w:val="nn-NO"/>
        </w:rPr>
        <w:t>AfDB</w:t>
      </w:r>
      <w:proofErr w:type="spellEnd"/>
      <w:r>
        <w:rPr>
          <w:lang w:val="nn-NO"/>
        </w:rPr>
        <w:t>) ei realloker</w:t>
      </w:r>
      <w:r>
        <w:rPr>
          <w:lang w:val="nn-NO"/>
        </w:rPr>
        <w:t xml:space="preserve">ing av tildelte aksjar. </w:t>
      </w:r>
    </w:p>
    <w:p w:rsidR="00000000" w:rsidRDefault="002C76E7" w:rsidP="00D34BE6">
      <w:pPr>
        <w:rPr>
          <w:lang w:val="nn-NO"/>
        </w:rPr>
      </w:pPr>
      <w:r>
        <w:rPr>
          <w:lang w:val="nn-NO"/>
        </w:rPr>
        <w:t xml:space="preserve">Basert på pro-rata fordeling er Noreg tilbode eit avgrensa tal nye aksjar (149) til ein verdi av til saman 1 490 000 </w:t>
      </w:r>
      <w:proofErr w:type="spellStart"/>
      <w:r>
        <w:rPr>
          <w:lang w:val="nn-NO"/>
        </w:rPr>
        <w:t>Units</w:t>
      </w:r>
      <w:proofErr w:type="spellEnd"/>
      <w:r>
        <w:rPr>
          <w:lang w:val="nn-NO"/>
        </w:rPr>
        <w:t xml:space="preserve"> </w:t>
      </w:r>
      <w:proofErr w:type="spellStart"/>
      <w:r>
        <w:rPr>
          <w:lang w:val="nn-NO"/>
        </w:rPr>
        <w:t>of</w:t>
      </w:r>
      <w:proofErr w:type="spellEnd"/>
      <w:r>
        <w:rPr>
          <w:lang w:val="nn-NO"/>
        </w:rPr>
        <w:t xml:space="preserve"> </w:t>
      </w:r>
      <w:proofErr w:type="spellStart"/>
      <w:r>
        <w:rPr>
          <w:lang w:val="nn-NO"/>
        </w:rPr>
        <w:t>Account</w:t>
      </w:r>
      <w:proofErr w:type="spellEnd"/>
      <w:r>
        <w:rPr>
          <w:lang w:val="nn-NO"/>
        </w:rPr>
        <w:t xml:space="preserve"> (UA), tilsvarande 17,4 mill. kroner. 1 UA er lik kursen for SDR (Special </w:t>
      </w:r>
      <w:proofErr w:type="spellStart"/>
      <w:r>
        <w:rPr>
          <w:lang w:val="nn-NO"/>
        </w:rPr>
        <w:t>Drawing</w:t>
      </w:r>
      <w:proofErr w:type="spellEnd"/>
      <w:r>
        <w:rPr>
          <w:lang w:val="nn-NO"/>
        </w:rPr>
        <w:t xml:space="preserve"> Rights), 1 SDR =</w:t>
      </w:r>
      <w:r>
        <w:rPr>
          <w:lang w:val="nn-NO"/>
        </w:rPr>
        <w:t xml:space="preserve"> 11,70 kroner. </w:t>
      </w:r>
    </w:p>
    <w:p w:rsidR="00000000" w:rsidRDefault="002C76E7" w:rsidP="00D34BE6">
      <w:pPr>
        <w:rPr>
          <w:lang w:val="nn-NO"/>
        </w:rPr>
      </w:pPr>
      <w:r>
        <w:rPr>
          <w:lang w:val="nn-NO"/>
        </w:rPr>
        <w:t xml:space="preserve">94 pst. av verdien blir stilt som garanti, 6 pst. blir utbetalt som kapitalinnskott. Noreg har dei siste åra delteke i denne type mindre reallokeringar. For Noregs del inneber dette ein auke i den norske statsgarantien i </w:t>
      </w:r>
      <w:proofErr w:type="spellStart"/>
      <w:r>
        <w:rPr>
          <w:lang w:val="nn-NO"/>
        </w:rPr>
        <w:t>AfDB</w:t>
      </w:r>
      <w:proofErr w:type="spellEnd"/>
      <w:r>
        <w:rPr>
          <w:lang w:val="nn-NO"/>
        </w:rPr>
        <w:t xml:space="preserve"> på 1 400 000 U</w:t>
      </w:r>
      <w:r>
        <w:rPr>
          <w:lang w:val="nn-NO"/>
        </w:rPr>
        <w:t>A, tilsvarande 16,4 mill. kroner, og auka norsk kapitalinnskot på til saman 90 000 UA, tilsvarande 1 mill. kroner. Kapitalinnskotet på 1 mill. kroner blir utbetalt i 2019 i to like innskot og utgiftsført på kap. 172, post 71, gitt ny budsjettstruktur for 2</w:t>
      </w:r>
      <w:r>
        <w:rPr>
          <w:lang w:val="nn-NO"/>
        </w:rPr>
        <w:t xml:space="preserve">019. </w:t>
      </w:r>
    </w:p>
    <w:p w:rsidR="00000000" w:rsidRDefault="002C76E7" w:rsidP="00D34BE6">
      <w:pPr>
        <w:pStyle w:val="avsnitt-undertittel"/>
        <w:rPr>
          <w:lang w:val="nn-NO"/>
        </w:rPr>
      </w:pPr>
      <w:r>
        <w:rPr>
          <w:lang w:val="nn-NO"/>
        </w:rPr>
        <w:t>Forslag til romartalsvedtak:</w:t>
      </w:r>
    </w:p>
    <w:p w:rsidR="00000000" w:rsidRDefault="002C76E7" w:rsidP="00D34BE6">
      <w:pPr>
        <w:rPr>
          <w:lang w:val="nn-NO"/>
        </w:rPr>
      </w:pPr>
      <w:r>
        <w:rPr>
          <w:lang w:val="nn-NO"/>
        </w:rPr>
        <w:t xml:space="preserve">Stortinget samtykkjer i at Noreg deltek i ei reallokering av aksjar i Den afrikanske utviklingsbanken mellom ikkje-regionale medlemer, basert på ein pro-rata fordeling. Det inneber forplikting til å innbetale UA 90 000 i </w:t>
      </w:r>
      <w:r>
        <w:rPr>
          <w:lang w:val="nn-NO"/>
        </w:rPr>
        <w:t xml:space="preserve">2019 og ein auke i den norske garantiramma til </w:t>
      </w:r>
      <w:proofErr w:type="spellStart"/>
      <w:r>
        <w:rPr>
          <w:lang w:val="nn-NO"/>
        </w:rPr>
        <w:t>AfDB</w:t>
      </w:r>
      <w:proofErr w:type="spellEnd"/>
      <w:r>
        <w:rPr>
          <w:lang w:val="nn-NO"/>
        </w:rPr>
        <w:t xml:space="preserve"> med UA 1 400 000. UA </w:t>
      </w:r>
      <w:proofErr w:type="spellStart"/>
      <w:r>
        <w:rPr>
          <w:lang w:val="nn-NO"/>
        </w:rPr>
        <w:t>tilsvarer</w:t>
      </w:r>
      <w:proofErr w:type="spellEnd"/>
      <w:r>
        <w:rPr>
          <w:lang w:val="nn-NO"/>
        </w:rPr>
        <w:t xml:space="preserve"> kursen for SDR (Special </w:t>
      </w:r>
      <w:proofErr w:type="spellStart"/>
      <w:r>
        <w:rPr>
          <w:lang w:val="nn-NO"/>
        </w:rPr>
        <w:t>Drawing</w:t>
      </w:r>
      <w:proofErr w:type="spellEnd"/>
      <w:r>
        <w:rPr>
          <w:lang w:val="nn-NO"/>
        </w:rPr>
        <w:t xml:space="preserve"> Rights). 1 SDR = 11,71 kronar per 20. november 2018.</w:t>
      </w:r>
    </w:p>
    <w:p w:rsidR="00000000" w:rsidRDefault="002C76E7" w:rsidP="00D34BE6">
      <w:pPr>
        <w:pStyle w:val="a-tilraar-dep"/>
        <w:rPr>
          <w:lang w:val="nn-NO"/>
        </w:rPr>
      </w:pPr>
      <w:r>
        <w:rPr>
          <w:lang w:val="nn-NO"/>
        </w:rPr>
        <w:lastRenderedPageBreak/>
        <w:t>Utanriksdepartementet</w:t>
      </w:r>
    </w:p>
    <w:p w:rsidR="00000000" w:rsidRDefault="002C76E7" w:rsidP="00D34BE6">
      <w:pPr>
        <w:pStyle w:val="a-tilraar-tit"/>
        <w:rPr>
          <w:lang w:val="nn-NO"/>
        </w:rPr>
      </w:pPr>
      <w:r>
        <w:rPr>
          <w:lang w:val="nn-NO"/>
        </w:rPr>
        <w:t>tilrår:</w:t>
      </w:r>
    </w:p>
    <w:p w:rsidR="00000000" w:rsidRDefault="002C76E7" w:rsidP="00D34BE6">
      <w:pPr>
        <w:rPr>
          <w:lang w:val="nn-NO"/>
        </w:rPr>
      </w:pPr>
      <w:r>
        <w:rPr>
          <w:lang w:val="nn-NO"/>
        </w:rPr>
        <w:t xml:space="preserve">At Dykkar Majestet godkjenner og skriv under eit framlagt </w:t>
      </w:r>
      <w:r>
        <w:rPr>
          <w:lang w:val="nn-NO"/>
        </w:rPr>
        <w:t xml:space="preserve">forslag til proposisjon til Stortinget om endringar i statsbudsjettet 2018 under Utanriksdepartementet. </w:t>
      </w:r>
    </w:p>
    <w:p w:rsidR="00000000" w:rsidRDefault="002C76E7" w:rsidP="00D34BE6">
      <w:pPr>
        <w:pStyle w:val="a-konge-tekst"/>
        <w:rPr>
          <w:rStyle w:val="halvfet0"/>
          <w:sz w:val="21"/>
          <w:szCs w:val="21"/>
        </w:rPr>
      </w:pPr>
      <w:r>
        <w:rPr>
          <w:rStyle w:val="halvfet0"/>
          <w:sz w:val="21"/>
          <w:szCs w:val="21"/>
        </w:rPr>
        <w:t>Vi HARALD,</w:t>
      </w:r>
      <w:r>
        <w:rPr>
          <w:lang w:val="nn-NO"/>
        </w:rPr>
        <w:t xml:space="preserve"> Noregs Konge,</w:t>
      </w:r>
    </w:p>
    <w:p w:rsidR="00000000" w:rsidRDefault="002C76E7" w:rsidP="00D34BE6">
      <w:pPr>
        <w:pStyle w:val="a-konge-tit"/>
        <w:rPr>
          <w:lang w:val="nn-NO"/>
        </w:rPr>
      </w:pPr>
      <w:r>
        <w:rPr>
          <w:lang w:val="nn-NO"/>
        </w:rPr>
        <w:t>stadfester:</w:t>
      </w:r>
    </w:p>
    <w:p w:rsidR="00000000" w:rsidRDefault="002C76E7" w:rsidP="00D34BE6">
      <w:pPr>
        <w:rPr>
          <w:lang w:val="nn-NO"/>
        </w:rPr>
      </w:pPr>
      <w:r>
        <w:rPr>
          <w:lang w:val="nn-NO"/>
        </w:rPr>
        <w:t>Stortinget blir bede om å</w:t>
      </w:r>
      <w:r>
        <w:rPr>
          <w:lang w:val="nn-NO"/>
        </w:rPr>
        <w:t xml:space="preserve"> gjere vedtak om endringar i statsbudsjettet 2018 under Utanriksdepartementet i samsvar med eit vedlagt forslag.</w:t>
      </w:r>
    </w:p>
    <w:p w:rsidR="00000000" w:rsidRDefault="002C76E7" w:rsidP="00D34BE6">
      <w:pPr>
        <w:pStyle w:val="a-vedtak-tit"/>
      </w:pPr>
      <w:r>
        <w:t xml:space="preserve">Forslag </w:t>
      </w:r>
    </w:p>
    <w:p w:rsidR="00000000" w:rsidRDefault="002C76E7" w:rsidP="00D34BE6">
      <w:pPr>
        <w:pStyle w:val="a-vedtak-tit"/>
      </w:pPr>
      <w:r>
        <w:t xml:space="preserve">til vedtak om </w:t>
      </w:r>
      <w:proofErr w:type="spellStart"/>
      <w:r>
        <w:t>endringar</w:t>
      </w:r>
      <w:proofErr w:type="spellEnd"/>
      <w:r>
        <w:t xml:space="preserve"> i statsbudsjettet 2018 under </w:t>
      </w:r>
      <w:proofErr w:type="spellStart"/>
      <w:r>
        <w:t>Utanriksdepartementet</w:t>
      </w:r>
      <w:proofErr w:type="spellEnd"/>
    </w:p>
    <w:p w:rsidR="00000000" w:rsidRDefault="002C76E7" w:rsidP="00D34BE6">
      <w:pPr>
        <w:pStyle w:val="a-vedtak-del"/>
        <w:rPr>
          <w:lang w:val="nn-NO"/>
        </w:rPr>
      </w:pPr>
      <w:r>
        <w:rPr>
          <w:lang w:val="nn-NO"/>
        </w:rPr>
        <w:t>I</w:t>
      </w:r>
    </w:p>
    <w:p w:rsidR="00000000" w:rsidRDefault="002C76E7" w:rsidP="00D34BE6">
      <w:pPr>
        <w:rPr>
          <w:lang w:val="nn-NO"/>
        </w:rPr>
      </w:pPr>
      <w:r>
        <w:rPr>
          <w:lang w:val="nn-NO"/>
        </w:rPr>
        <w:t>I statsbudsjettet for 2018 blir det gjort følgjande endri</w:t>
      </w:r>
      <w:r>
        <w:rPr>
          <w:lang w:val="nn-NO"/>
        </w:rPr>
        <w:t>ngar:</w:t>
      </w:r>
    </w:p>
    <w:p w:rsidR="00000000" w:rsidRDefault="002C76E7" w:rsidP="00D34BE6">
      <w:pPr>
        <w:pStyle w:val="a-vedtak-tekst"/>
        <w:rPr>
          <w:lang w:val="nn-NO"/>
        </w:rPr>
      </w:pPr>
      <w:r>
        <w:rPr>
          <w:lang w:val="nn-NO"/>
        </w:rPr>
        <w:t>Utgifter:</w:t>
      </w:r>
    </w:p>
    <w:p w:rsidR="00000000" w:rsidRDefault="002C76E7" w:rsidP="00D34BE6">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5953"/>
        <w:gridCol w:w="1687"/>
      </w:tblGrid>
      <w:tr w:rsidR="00000000" w:rsidTr="00D34BE6">
        <w:trPr>
          <w:trHeight w:val="360"/>
        </w:trPr>
        <w:tc>
          <w:tcPr>
            <w:tcW w:w="851" w:type="dxa"/>
            <w:shd w:val="clear" w:color="auto" w:fill="FFFFFF"/>
          </w:tcPr>
          <w:p w:rsidR="00000000" w:rsidRDefault="002C76E7" w:rsidP="00D34BE6">
            <w:proofErr w:type="spellStart"/>
            <w:r>
              <w:t>Kap</w:t>
            </w:r>
            <w:proofErr w:type="spellEnd"/>
            <w:r>
              <w:t>.</w:t>
            </w:r>
          </w:p>
        </w:tc>
        <w:tc>
          <w:tcPr>
            <w:tcW w:w="709" w:type="dxa"/>
          </w:tcPr>
          <w:p w:rsidR="00000000" w:rsidRDefault="002C76E7" w:rsidP="00D34BE6">
            <w:r>
              <w:t>Post</w:t>
            </w:r>
          </w:p>
        </w:tc>
        <w:tc>
          <w:tcPr>
            <w:tcW w:w="5953" w:type="dxa"/>
          </w:tcPr>
          <w:p w:rsidR="00000000" w:rsidRDefault="002C76E7" w:rsidP="00D34BE6">
            <w:r>
              <w:t>Formål</w:t>
            </w:r>
          </w:p>
        </w:tc>
        <w:tc>
          <w:tcPr>
            <w:tcW w:w="1687" w:type="dxa"/>
          </w:tcPr>
          <w:p w:rsidR="00000000" w:rsidRDefault="002C76E7" w:rsidP="00D34BE6">
            <w:pPr>
              <w:jc w:val="right"/>
            </w:pPr>
            <w:r>
              <w:t>Kroner</w:t>
            </w:r>
          </w:p>
        </w:tc>
      </w:tr>
      <w:tr w:rsidR="00000000" w:rsidTr="00D34BE6">
        <w:trPr>
          <w:trHeight w:val="380"/>
        </w:trPr>
        <w:tc>
          <w:tcPr>
            <w:tcW w:w="851" w:type="dxa"/>
          </w:tcPr>
          <w:p w:rsidR="00000000" w:rsidRDefault="002C76E7" w:rsidP="00D34BE6">
            <w:r>
              <w:t>116</w:t>
            </w:r>
          </w:p>
        </w:tc>
        <w:tc>
          <w:tcPr>
            <w:tcW w:w="709" w:type="dxa"/>
          </w:tcPr>
          <w:p w:rsidR="00000000" w:rsidRDefault="002C76E7" w:rsidP="00D34BE6"/>
        </w:tc>
        <w:tc>
          <w:tcPr>
            <w:tcW w:w="5953" w:type="dxa"/>
          </w:tcPr>
          <w:p w:rsidR="00000000" w:rsidRDefault="002C76E7" w:rsidP="00D34BE6">
            <w:r>
              <w:t xml:space="preserve">Deltaking i internasjonale </w:t>
            </w:r>
            <w:proofErr w:type="spellStart"/>
            <w:r>
              <w:t>organisasjonar</w:t>
            </w:r>
            <w:proofErr w:type="spellEnd"/>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tc>
        <w:tc>
          <w:tcPr>
            <w:tcW w:w="709" w:type="dxa"/>
          </w:tcPr>
          <w:p w:rsidR="00000000" w:rsidRDefault="002C76E7" w:rsidP="00D34BE6">
            <w:r>
              <w:t>70</w:t>
            </w:r>
          </w:p>
        </w:tc>
        <w:tc>
          <w:tcPr>
            <w:tcW w:w="5953" w:type="dxa"/>
          </w:tcPr>
          <w:p w:rsidR="00000000" w:rsidRDefault="002C76E7" w:rsidP="00D34BE6">
            <w:proofErr w:type="spellStart"/>
            <w:r>
              <w:t>Tilskot</w:t>
            </w:r>
            <w:proofErr w:type="spellEnd"/>
            <w:r>
              <w:t xml:space="preserve"> til internasjonale </w:t>
            </w:r>
            <w:proofErr w:type="spellStart"/>
            <w:r>
              <w:t>organisasjonar</w:t>
            </w:r>
            <w:proofErr w:type="spellEnd"/>
            <w:r>
              <w:t>, vert redusert med</w:t>
            </w:r>
            <w:r>
              <w:tab/>
            </w:r>
          </w:p>
        </w:tc>
        <w:tc>
          <w:tcPr>
            <w:tcW w:w="1687" w:type="dxa"/>
          </w:tcPr>
          <w:p w:rsidR="00000000" w:rsidRDefault="002C76E7" w:rsidP="00D34BE6">
            <w:pPr>
              <w:jc w:val="right"/>
            </w:pPr>
            <w:r>
              <w:t>62 000 000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1 349 500 000 til kr 1 287 500 000</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r>
              <w:t>117</w:t>
            </w:r>
          </w:p>
        </w:tc>
        <w:tc>
          <w:tcPr>
            <w:tcW w:w="709" w:type="dxa"/>
          </w:tcPr>
          <w:p w:rsidR="00000000" w:rsidRDefault="002C76E7" w:rsidP="00D34BE6"/>
        </w:tc>
        <w:tc>
          <w:tcPr>
            <w:tcW w:w="5953" w:type="dxa"/>
          </w:tcPr>
          <w:p w:rsidR="00000000" w:rsidRDefault="002C76E7" w:rsidP="00D34BE6">
            <w:r>
              <w:t>EØS-</w:t>
            </w:r>
            <w:proofErr w:type="spellStart"/>
            <w:r>
              <w:t>finansieringsordningane</w:t>
            </w:r>
            <w:proofErr w:type="spellEnd"/>
          </w:p>
        </w:tc>
        <w:tc>
          <w:tcPr>
            <w:tcW w:w="1687" w:type="dxa"/>
          </w:tcPr>
          <w:p w:rsidR="00000000" w:rsidRDefault="002C76E7" w:rsidP="00D34BE6">
            <w:pPr>
              <w:jc w:val="right"/>
            </w:pPr>
          </w:p>
        </w:tc>
      </w:tr>
      <w:tr w:rsidR="00000000" w:rsidTr="00D34BE6">
        <w:trPr>
          <w:trHeight w:val="640"/>
        </w:trPr>
        <w:tc>
          <w:tcPr>
            <w:tcW w:w="851" w:type="dxa"/>
          </w:tcPr>
          <w:p w:rsidR="00000000" w:rsidRDefault="002C76E7" w:rsidP="00D34BE6"/>
        </w:tc>
        <w:tc>
          <w:tcPr>
            <w:tcW w:w="709" w:type="dxa"/>
          </w:tcPr>
          <w:p w:rsidR="00000000" w:rsidRDefault="002C76E7" w:rsidP="00D34BE6">
            <w:r>
              <w:t>77</w:t>
            </w:r>
          </w:p>
        </w:tc>
        <w:tc>
          <w:tcPr>
            <w:tcW w:w="5953" w:type="dxa"/>
          </w:tcPr>
          <w:p w:rsidR="00000000" w:rsidRDefault="002C76E7" w:rsidP="00D34BE6">
            <w:r>
              <w:t>EØS-finansieringsordninga 2014–2021,</w:t>
            </w:r>
            <w:r>
              <w:rPr>
                <w:rStyle w:val="kursiv"/>
                <w:sz w:val="21"/>
                <w:szCs w:val="21"/>
              </w:rPr>
              <w:t xml:space="preserve"> kan </w:t>
            </w:r>
            <w:proofErr w:type="spellStart"/>
            <w:r>
              <w:rPr>
                <w:rStyle w:val="kursiv"/>
                <w:sz w:val="21"/>
                <w:szCs w:val="21"/>
              </w:rPr>
              <w:t>overførast</w:t>
            </w:r>
            <w:proofErr w:type="spellEnd"/>
            <w:r>
              <w:rPr>
                <w:rStyle w:val="kursiv"/>
                <w:sz w:val="21"/>
                <w:szCs w:val="21"/>
              </w:rPr>
              <w:t xml:space="preserve">, </w:t>
            </w:r>
            <w:r>
              <w:br/>
              <w:t>vert redusert med</w:t>
            </w:r>
            <w:r>
              <w:tab/>
            </w:r>
          </w:p>
        </w:tc>
        <w:tc>
          <w:tcPr>
            <w:tcW w:w="1687" w:type="dxa"/>
          </w:tcPr>
          <w:p w:rsidR="00000000" w:rsidRDefault="002C76E7" w:rsidP="00D34BE6">
            <w:pPr>
              <w:jc w:val="right"/>
            </w:pPr>
            <w:r>
              <w:t>225 000 000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787 554 000 til kr 562 554 000</w:t>
            </w:r>
          </w:p>
        </w:tc>
        <w:tc>
          <w:tcPr>
            <w:tcW w:w="1687" w:type="dxa"/>
          </w:tcPr>
          <w:p w:rsidR="00000000" w:rsidRDefault="002C76E7" w:rsidP="00D34BE6">
            <w:pPr>
              <w:jc w:val="right"/>
            </w:pPr>
          </w:p>
        </w:tc>
      </w:tr>
      <w:tr w:rsidR="00000000" w:rsidTr="00D34BE6">
        <w:trPr>
          <w:trHeight w:val="640"/>
        </w:trPr>
        <w:tc>
          <w:tcPr>
            <w:tcW w:w="851" w:type="dxa"/>
          </w:tcPr>
          <w:p w:rsidR="00000000" w:rsidRDefault="002C76E7" w:rsidP="00D34BE6"/>
        </w:tc>
        <w:tc>
          <w:tcPr>
            <w:tcW w:w="709" w:type="dxa"/>
          </w:tcPr>
          <w:p w:rsidR="00000000" w:rsidRDefault="002C76E7" w:rsidP="00D34BE6">
            <w:r>
              <w:t>78</w:t>
            </w:r>
          </w:p>
        </w:tc>
        <w:tc>
          <w:tcPr>
            <w:tcW w:w="5953" w:type="dxa"/>
          </w:tcPr>
          <w:p w:rsidR="00000000" w:rsidRDefault="002C76E7" w:rsidP="00D34BE6">
            <w:r>
              <w:t>Den norske finansieringsordninga 2014–2021</w:t>
            </w:r>
            <w:r>
              <w:rPr>
                <w:rStyle w:val="kursiv"/>
                <w:sz w:val="21"/>
                <w:szCs w:val="21"/>
              </w:rPr>
              <w:t xml:space="preserve">, kan </w:t>
            </w:r>
            <w:proofErr w:type="spellStart"/>
            <w:r>
              <w:rPr>
                <w:rStyle w:val="kursiv"/>
                <w:sz w:val="21"/>
                <w:szCs w:val="21"/>
              </w:rPr>
              <w:t>overførast</w:t>
            </w:r>
            <w:proofErr w:type="spellEnd"/>
            <w:r>
              <w:t xml:space="preserve">, </w:t>
            </w:r>
            <w:r>
              <w:br/>
              <w:t>vert redusert med</w:t>
            </w:r>
            <w:r>
              <w:tab/>
            </w:r>
          </w:p>
        </w:tc>
        <w:tc>
          <w:tcPr>
            <w:tcW w:w="1687" w:type="dxa"/>
          </w:tcPr>
          <w:p w:rsidR="00000000" w:rsidRDefault="002C76E7" w:rsidP="00D34BE6">
            <w:pPr>
              <w:jc w:val="right"/>
            </w:pPr>
            <w:r>
              <w:t>230 000 000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659 155 000 </w:t>
            </w:r>
            <w:r>
              <w:t>000 til kr 429 155 000</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r>
              <w:t>161</w:t>
            </w:r>
          </w:p>
        </w:tc>
        <w:tc>
          <w:tcPr>
            <w:tcW w:w="709" w:type="dxa"/>
          </w:tcPr>
          <w:p w:rsidR="00000000" w:rsidRDefault="002C76E7" w:rsidP="00D34BE6"/>
        </w:tc>
        <w:tc>
          <w:tcPr>
            <w:tcW w:w="5953" w:type="dxa"/>
          </w:tcPr>
          <w:p w:rsidR="00000000" w:rsidRDefault="002C76E7" w:rsidP="00D34BE6">
            <w:r>
              <w:t>Næringsutvikling</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tc>
        <w:tc>
          <w:tcPr>
            <w:tcW w:w="709" w:type="dxa"/>
          </w:tcPr>
          <w:p w:rsidR="00000000" w:rsidRDefault="002C76E7" w:rsidP="00D34BE6">
            <w:r>
              <w:t>70</w:t>
            </w:r>
          </w:p>
        </w:tc>
        <w:tc>
          <w:tcPr>
            <w:tcW w:w="5953" w:type="dxa"/>
          </w:tcPr>
          <w:p w:rsidR="00000000" w:rsidRDefault="002C76E7" w:rsidP="00D34BE6">
            <w:r>
              <w:t xml:space="preserve">Næringsutvikling,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w:t>
            </w:r>
            <w:r>
              <w:t xml:space="preserve">vert </w:t>
            </w:r>
            <w:proofErr w:type="spellStart"/>
            <w:r>
              <w:t>auka</w:t>
            </w:r>
            <w:proofErr w:type="spellEnd"/>
            <w:r>
              <w:t xml:space="preserve"> med</w:t>
            </w:r>
            <w:r>
              <w:tab/>
            </w:r>
          </w:p>
        </w:tc>
        <w:tc>
          <w:tcPr>
            <w:tcW w:w="1687" w:type="dxa"/>
          </w:tcPr>
          <w:p w:rsidR="00000000" w:rsidRDefault="002C76E7" w:rsidP="00D34BE6">
            <w:pPr>
              <w:jc w:val="right"/>
            </w:pPr>
            <w:r>
              <w:t>100 000 000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385 300 000 til kr 485 300 000</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r>
              <w:t>162</w:t>
            </w:r>
          </w:p>
        </w:tc>
        <w:tc>
          <w:tcPr>
            <w:tcW w:w="709" w:type="dxa"/>
          </w:tcPr>
          <w:p w:rsidR="00000000" w:rsidRDefault="002C76E7" w:rsidP="00D34BE6"/>
        </w:tc>
        <w:tc>
          <w:tcPr>
            <w:tcW w:w="5953" w:type="dxa"/>
          </w:tcPr>
          <w:p w:rsidR="00000000" w:rsidRDefault="002C76E7" w:rsidP="00D34BE6">
            <w:r>
              <w:t xml:space="preserve">Overgangshjelp/sårbare </w:t>
            </w:r>
            <w:proofErr w:type="spellStart"/>
            <w:r>
              <w:t>statar</w:t>
            </w:r>
            <w:proofErr w:type="spellEnd"/>
            <w:r>
              <w:t xml:space="preserve"> og </w:t>
            </w:r>
            <w:proofErr w:type="spellStart"/>
            <w:r>
              <w:t>regionar</w:t>
            </w:r>
            <w:proofErr w:type="spellEnd"/>
          </w:p>
        </w:tc>
        <w:tc>
          <w:tcPr>
            <w:tcW w:w="1687" w:type="dxa"/>
          </w:tcPr>
          <w:p w:rsidR="00000000" w:rsidRDefault="002C76E7" w:rsidP="00D34BE6">
            <w:pPr>
              <w:jc w:val="right"/>
            </w:pPr>
          </w:p>
        </w:tc>
      </w:tr>
      <w:tr w:rsidR="00000000" w:rsidTr="00D34BE6">
        <w:trPr>
          <w:trHeight w:val="640"/>
        </w:trPr>
        <w:tc>
          <w:tcPr>
            <w:tcW w:w="851" w:type="dxa"/>
          </w:tcPr>
          <w:p w:rsidR="00000000" w:rsidRDefault="002C76E7" w:rsidP="00D34BE6"/>
        </w:tc>
        <w:tc>
          <w:tcPr>
            <w:tcW w:w="709" w:type="dxa"/>
          </w:tcPr>
          <w:p w:rsidR="00000000" w:rsidRDefault="002C76E7" w:rsidP="00D34BE6">
            <w:r>
              <w:t>70</w:t>
            </w:r>
          </w:p>
        </w:tc>
        <w:tc>
          <w:tcPr>
            <w:tcW w:w="5953" w:type="dxa"/>
          </w:tcPr>
          <w:p w:rsidR="00000000" w:rsidRDefault="002C76E7" w:rsidP="00D34BE6">
            <w:r>
              <w:t xml:space="preserve">Overgangshjelp/sårbare </w:t>
            </w:r>
            <w:proofErr w:type="spellStart"/>
            <w:r>
              <w:t>statar</w:t>
            </w:r>
            <w:proofErr w:type="spellEnd"/>
            <w:r>
              <w:t xml:space="preserve"> og </w:t>
            </w:r>
            <w:proofErr w:type="spellStart"/>
            <w:r>
              <w:t>regionar</w:t>
            </w:r>
            <w:proofErr w:type="spellEnd"/>
            <w:r>
              <w:t xml:space="preserve">, </w:t>
            </w:r>
            <w:r>
              <w:rPr>
                <w:rStyle w:val="kursiv"/>
                <w:sz w:val="21"/>
                <w:szCs w:val="21"/>
              </w:rPr>
              <w:t xml:space="preserve">kan </w:t>
            </w:r>
            <w:proofErr w:type="spellStart"/>
            <w:r>
              <w:rPr>
                <w:rStyle w:val="kursiv"/>
                <w:sz w:val="21"/>
                <w:szCs w:val="21"/>
              </w:rPr>
              <w:t>overførast</w:t>
            </w:r>
            <w:proofErr w:type="spellEnd"/>
            <w:r>
              <w:t xml:space="preserve">, </w:t>
            </w:r>
            <w:r>
              <w:br/>
              <w:t xml:space="preserve">vert </w:t>
            </w:r>
            <w:proofErr w:type="spellStart"/>
            <w:r>
              <w:t>auka</w:t>
            </w:r>
            <w:proofErr w:type="spellEnd"/>
            <w:r>
              <w:t xml:space="preserve"> med</w:t>
            </w:r>
            <w:r>
              <w:tab/>
            </w:r>
          </w:p>
        </w:tc>
        <w:tc>
          <w:tcPr>
            <w:tcW w:w="1687" w:type="dxa"/>
          </w:tcPr>
          <w:p w:rsidR="00000000" w:rsidRDefault="002C76E7" w:rsidP="00D34BE6">
            <w:pPr>
              <w:jc w:val="right"/>
            </w:pPr>
            <w:r>
              <w:t>25 000 000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350 000 000 til kr 375 000 000</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r>
              <w:t>163</w:t>
            </w:r>
          </w:p>
        </w:tc>
        <w:tc>
          <w:tcPr>
            <w:tcW w:w="709" w:type="dxa"/>
          </w:tcPr>
          <w:p w:rsidR="00000000" w:rsidRDefault="002C76E7" w:rsidP="00D34BE6"/>
        </w:tc>
        <w:tc>
          <w:tcPr>
            <w:tcW w:w="5953" w:type="dxa"/>
          </w:tcPr>
          <w:p w:rsidR="00000000" w:rsidRDefault="002C76E7" w:rsidP="00D34BE6">
            <w:proofErr w:type="spellStart"/>
            <w:r>
              <w:t>Naudhjelp</w:t>
            </w:r>
            <w:proofErr w:type="spellEnd"/>
            <w:r>
              <w:t xml:space="preserve">, humanitær hjelp og </w:t>
            </w:r>
            <w:proofErr w:type="spellStart"/>
            <w:r>
              <w:t>menneskerettar</w:t>
            </w:r>
            <w:proofErr w:type="spellEnd"/>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tc>
        <w:tc>
          <w:tcPr>
            <w:tcW w:w="709" w:type="dxa"/>
          </w:tcPr>
          <w:p w:rsidR="00000000" w:rsidRDefault="002C76E7" w:rsidP="00D34BE6">
            <w:r>
              <w:t>70</w:t>
            </w:r>
          </w:p>
        </w:tc>
        <w:tc>
          <w:tcPr>
            <w:tcW w:w="5953" w:type="dxa"/>
          </w:tcPr>
          <w:p w:rsidR="00000000" w:rsidRDefault="002C76E7" w:rsidP="00D34BE6">
            <w:proofErr w:type="spellStart"/>
            <w:r>
              <w:t>Naudhjelp</w:t>
            </w:r>
            <w:proofErr w:type="spellEnd"/>
            <w:r>
              <w:t xml:space="preserve"> og humanitær hjelp,</w:t>
            </w:r>
            <w:r>
              <w:rPr>
                <w:rStyle w:val="kursiv"/>
                <w:sz w:val="21"/>
                <w:szCs w:val="21"/>
              </w:rPr>
              <w:t xml:space="preserve"> kan </w:t>
            </w:r>
            <w:proofErr w:type="spellStart"/>
            <w:r>
              <w:rPr>
                <w:rStyle w:val="kursiv"/>
                <w:sz w:val="21"/>
                <w:szCs w:val="21"/>
              </w:rPr>
              <w:t>overførast</w:t>
            </w:r>
            <w:proofErr w:type="spellEnd"/>
            <w:r>
              <w:rPr>
                <w:rStyle w:val="kursiv"/>
                <w:sz w:val="21"/>
                <w:szCs w:val="21"/>
              </w:rPr>
              <w:t xml:space="preserve">, </w:t>
            </w:r>
            <w:r>
              <w:t xml:space="preserve">vert </w:t>
            </w:r>
            <w:proofErr w:type="spellStart"/>
            <w:r>
              <w:t>auka</w:t>
            </w:r>
            <w:proofErr w:type="spellEnd"/>
            <w:r>
              <w:t xml:space="preserve"> med</w:t>
            </w:r>
            <w:r>
              <w:tab/>
            </w:r>
          </w:p>
        </w:tc>
        <w:tc>
          <w:tcPr>
            <w:tcW w:w="1687" w:type="dxa"/>
          </w:tcPr>
          <w:p w:rsidR="00000000" w:rsidRDefault="002C76E7" w:rsidP="00D34BE6">
            <w:pPr>
              <w:jc w:val="right"/>
            </w:pPr>
            <w:r>
              <w:t>34 078 000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4 677 202 000 til kr 4 711 280 </w:t>
            </w:r>
            <w:r>
              <w:t xml:space="preserve">000 </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r>
              <w:t>164</w:t>
            </w:r>
          </w:p>
        </w:tc>
        <w:tc>
          <w:tcPr>
            <w:tcW w:w="709" w:type="dxa"/>
          </w:tcPr>
          <w:p w:rsidR="00000000" w:rsidRDefault="002C76E7" w:rsidP="00D34BE6"/>
        </w:tc>
        <w:tc>
          <w:tcPr>
            <w:tcW w:w="5953" w:type="dxa"/>
          </w:tcPr>
          <w:p w:rsidR="00000000" w:rsidRDefault="002C76E7" w:rsidP="00D34BE6">
            <w:r>
              <w:t>Fred, forsoning og demokrati</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tc>
        <w:tc>
          <w:tcPr>
            <w:tcW w:w="709" w:type="dxa"/>
          </w:tcPr>
          <w:p w:rsidR="00000000" w:rsidRDefault="002C76E7" w:rsidP="00D34BE6">
            <w:r>
              <w:t>73</w:t>
            </w:r>
          </w:p>
        </w:tc>
        <w:tc>
          <w:tcPr>
            <w:tcW w:w="5953" w:type="dxa"/>
          </w:tcPr>
          <w:p w:rsidR="00000000" w:rsidRDefault="002C76E7" w:rsidP="00D34BE6">
            <w:r>
              <w:t>Andre ODA-</w:t>
            </w:r>
            <w:proofErr w:type="spellStart"/>
            <w:r>
              <w:t>godkjende</w:t>
            </w:r>
            <w:proofErr w:type="spellEnd"/>
            <w:r>
              <w:t xml:space="preserve"> OSSE-land, kan </w:t>
            </w:r>
            <w:proofErr w:type="spellStart"/>
            <w:r>
              <w:t>overførast</w:t>
            </w:r>
            <w:proofErr w:type="spellEnd"/>
            <w:r>
              <w:t xml:space="preserve"> vert </w:t>
            </w:r>
            <w:proofErr w:type="spellStart"/>
            <w:r>
              <w:t>auka</w:t>
            </w:r>
            <w:proofErr w:type="spellEnd"/>
            <w:r>
              <w:t xml:space="preserve"> med</w:t>
            </w:r>
            <w:r>
              <w:tab/>
            </w:r>
          </w:p>
        </w:tc>
        <w:tc>
          <w:tcPr>
            <w:tcW w:w="1687" w:type="dxa"/>
          </w:tcPr>
          <w:p w:rsidR="00000000" w:rsidRDefault="002C76E7" w:rsidP="00D34BE6">
            <w:pPr>
              <w:jc w:val="right"/>
            </w:pPr>
            <w:r>
              <w:t>12 000 000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405 500 000 til kr 417 500 000</w:t>
            </w:r>
          </w:p>
        </w:tc>
        <w:tc>
          <w:tcPr>
            <w:tcW w:w="1687" w:type="dxa"/>
          </w:tcPr>
          <w:p w:rsidR="00000000" w:rsidRDefault="002C76E7" w:rsidP="00D34BE6">
            <w:pPr>
              <w:jc w:val="right"/>
            </w:pPr>
          </w:p>
        </w:tc>
      </w:tr>
      <w:tr w:rsidR="00000000" w:rsidTr="00D34BE6">
        <w:trPr>
          <w:trHeight w:val="640"/>
        </w:trPr>
        <w:tc>
          <w:tcPr>
            <w:tcW w:w="851" w:type="dxa"/>
          </w:tcPr>
          <w:p w:rsidR="00000000" w:rsidRDefault="002C76E7" w:rsidP="00D34BE6"/>
        </w:tc>
        <w:tc>
          <w:tcPr>
            <w:tcW w:w="709" w:type="dxa"/>
          </w:tcPr>
          <w:p w:rsidR="00000000" w:rsidRDefault="002C76E7" w:rsidP="00D34BE6">
            <w:r>
              <w:t>74</w:t>
            </w:r>
          </w:p>
        </w:tc>
        <w:tc>
          <w:tcPr>
            <w:tcW w:w="5953" w:type="dxa"/>
          </w:tcPr>
          <w:p w:rsidR="00000000" w:rsidRDefault="002C76E7" w:rsidP="00D34BE6">
            <w:proofErr w:type="spellStart"/>
            <w:r>
              <w:t>Sikkerheitssektorrefom</w:t>
            </w:r>
            <w:proofErr w:type="spellEnd"/>
            <w:r>
              <w:t xml:space="preserve"> (SSR) og </w:t>
            </w:r>
            <w:proofErr w:type="spellStart"/>
            <w:r>
              <w:t>fredsoperasjonar</w:t>
            </w:r>
            <w:proofErr w:type="spellEnd"/>
            <w:r>
              <w:t xml:space="preserve">, kan </w:t>
            </w:r>
            <w:proofErr w:type="spellStart"/>
            <w:r>
              <w:t>overførast</w:t>
            </w:r>
            <w:proofErr w:type="spellEnd"/>
            <w:r>
              <w:t xml:space="preserve">, </w:t>
            </w:r>
            <w:r>
              <w:br/>
              <w:t>vert redusert med</w:t>
            </w:r>
            <w:r>
              <w:tab/>
            </w:r>
          </w:p>
        </w:tc>
        <w:tc>
          <w:tcPr>
            <w:tcW w:w="1687" w:type="dxa"/>
          </w:tcPr>
          <w:p w:rsidR="00000000" w:rsidRDefault="002C76E7" w:rsidP="00D34BE6">
            <w:pPr>
              <w:jc w:val="right"/>
            </w:pPr>
            <w:r>
              <w:t>12 </w:t>
            </w:r>
            <w:r>
              <w:t>000 000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87 700 000 til kr 75 700 000</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r>
              <w:t>166</w:t>
            </w:r>
          </w:p>
        </w:tc>
        <w:tc>
          <w:tcPr>
            <w:tcW w:w="709" w:type="dxa"/>
          </w:tcPr>
          <w:p w:rsidR="00000000" w:rsidRDefault="002C76E7" w:rsidP="00D34BE6"/>
        </w:tc>
        <w:tc>
          <w:tcPr>
            <w:tcW w:w="5953" w:type="dxa"/>
          </w:tcPr>
          <w:p w:rsidR="00000000" w:rsidRDefault="002C76E7" w:rsidP="00D34BE6">
            <w:r>
              <w:t>Klima, miljø og fornybar energi</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tc>
        <w:tc>
          <w:tcPr>
            <w:tcW w:w="709" w:type="dxa"/>
          </w:tcPr>
          <w:p w:rsidR="00000000" w:rsidRDefault="002C76E7" w:rsidP="00D34BE6">
            <w:r>
              <w:t>72</w:t>
            </w:r>
          </w:p>
        </w:tc>
        <w:tc>
          <w:tcPr>
            <w:tcW w:w="5953" w:type="dxa"/>
          </w:tcPr>
          <w:p w:rsidR="00000000" w:rsidRDefault="002C76E7" w:rsidP="00D34BE6">
            <w:r>
              <w:t xml:space="preserve">Klima og miljø, kan </w:t>
            </w:r>
            <w:proofErr w:type="spellStart"/>
            <w:r>
              <w:t>overførast</w:t>
            </w:r>
            <w:proofErr w:type="spellEnd"/>
            <w:r>
              <w:t xml:space="preserve">, vert </w:t>
            </w:r>
            <w:proofErr w:type="spellStart"/>
            <w:r>
              <w:t>auka</w:t>
            </w:r>
            <w:proofErr w:type="spellEnd"/>
            <w:r>
              <w:t xml:space="preserve"> med</w:t>
            </w:r>
            <w:r>
              <w:tab/>
            </w:r>
          </w:p>
        </w:tc>
        <w:tc>
          <w:tcPr>
            <w:tcW w:w="1687" w:type="dxa"/>
          </w:tcPr>
          <w:p w:rsidR="00000000" w:rsidRDefault="002C76E7" w:rsidP="00D34BE6">
            <w:pPr>
              <w:jc w:val="right"/>
            </w:pPr>
            <w:r>
              <w:t>20 000 000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1 050 200 000 til kr 1 070 200 000.</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r>
              <w:t>167</w:t>
            </w:r>
          </w:p>
        </w:tc>
        <w:tc>
          <w:tcPr>
            <w:tcW w:w="709" w:type="dxa"/>
          </w:tcPr>
          <w:p w:rsidR="00000000" w:rsidRDefault="002C76E7" w:rsidP="00D34BE6"/>
        </w:tc>
        <w:tc>
          <w:tcPr>
            <w:tcW w:w="5953" w:type="dxa"/>
          </w:tcPr>
          <w:p w:rsidR="00000000" w:rsidRDefault="002C76E7" w:rsidP="00D34BE6">
            <w:r>
              <w:t xml:space="preserve">Flyktningtiltak i </w:t>
            </w:r>
            <w:proofErr w:type="spellStart"/>
            <w:r>
              <w:t>Noreg</w:t>
            </w:r>
            <w:proofErr w:type="spellEnd"/>
            <w:r>
              <w:t xml:space="preserve">, </w:t>
            </w:r>
            <w:proofErr w:type="spellStart"/>
            <w:r>
              <w:t>godkjende</w:t>
            </w:r>
            <w:proofErr w:type="spellEnd"/>
            <w:r>
              <w:t xml:space="preserve"> som utviklingshjelp (ODA)</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tc>
        <w:tc>
          <w:tcPr>
            <w:tcW w:w="709" w:type="dxa"/>
          </w:tcPr>
          <w:p w:rsidR="00000000" w:rsidRDefault="002C76E7" w:rsidP="00D34BE6">
            <w:r>
              <w:t>21</w:t>
            </w:r>
          </w:p>
        </w:tc>
        <w:tc>
          <w:tcPr>
            <w:tcW w:w="5953" w:type="dxa"/>
          </w:tcPr>
          <w:p w:rsidR="00000000" w:rsidRDefault="002C76E7" w:rsidP="00D34BE6">
            <w:r>
              <w:t>Spesielle driftsutgifter, vert redusert med</w:t>
            </w:r>
            <w:r>
              <w:tab/>
            </w:r>
          </w:p>
        </w:tc>
        <w:tc>
          <w:tcPr>
            <w:tcW w:w="1687" w:type="dxa"/>
          </w:tcPr>
          <w:p w:rsidR="00000000" w:rsidRDefault="002C76E7" w:rsidP="00D34BE6">
            <w:pPr>
              <w:jc w:val="right"/>
            </w:pPr>
            <w:r>
              <w:t>200 244 000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1 027 675 000 til kr 827 431 000</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r>
              <w:t>169</w:t>
            </w:r>
          </w:p>
        </w:tc>
        <w:tc>
          <w:tcPr>
            <w:tcW w:w="709" w:type="dxa"/>
          </w:tcPr>
          <w:p w:rsidR="00000000" w:rsidRDefault="002C76E7" w:rsidP="00D34BE6"/>
        </w:tc>
        <w:tc>
          <w:tcPr>
            <w:tcW w:w="5953" w:type="dxa"/>
          </w:tcPr>
          <w:p w:rsidR="00000000" w:rsidRDefault="002C76E7" w:rsidP="00D34BE6">
            <w:r>
              <w:t>Global helse og utdanning</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tc>
        <w:tc>
          <w:tcPr>
            <w:tcW w:w="709" w:type="dxa"/>
          </w:tcPr>
          <w:p w:rsidR="00000000" w:rsidRDefault="002C76E7" w:rsidP="00D34BE6">
            <w:r>
              <w:t>70</w:t>
            </w:r>
          </w:p>
        </w:tc>
        <w:tc>
          <w:tcPr>
            <w:tcW w:w="5953" w:type="dxa"/>
          </w:tcPr>
          <w:p w:rsidR="00000000" w:rsidRDefault="002C76E7" w:rsidP="00D34BE6">
            <w:r>
              <w:t xml:space="preserve">Global helse, </w:t>
            </w:r>
            <w:r>
              <w:rPr>
                <w:rStyle w:val="kursiv"/>
                <w:sz w:val="21"/>
                <w:szCs w:val="21"/>
              </w:rPr>
              <w:t xml:space="preserve">kan </w:t>
            </w:r>
            <w:proofErr w:type="spellStart"/>
            <w:r>
              <w:rPr>
                <w:rStyle w:val="kursiv"/>
                <w:sz w:val="21"/>
                <w:szCs w:val="21"/>
              </w:rPr>
              <w:t>overførast</w:t>
            </w:r>
            <w:proofErr w:type="spellEnd"/>
            <w:r>
              <w:t xml:space="preserve">, vert </w:t>
            </w:r>
            <w:proofErr w:type="spellStart"/>
            <w:r>
              <w:t>auka</w:t>
            </w:r>
            <w:proofErr w:type="spellEnd"/>
            <w:r>
              <w:t xml:space="preserve"> med</w:t>
            </w:r>
            <w:r>
              <w:tab/>
            </w:r>
          </w:p>
        </w:tc>
        <w:tc>
          <w:tcPr>
            <w:tcW w:w="1687" w:type="dxa"/>
          </w:tcPr>
          <w:p w:rsidR="00000000" w:rsidRDefault="002C76E7" w:rsidP="00D34BE6">
            <w:pPr>
              <w:jc w:val="right"/>
            </w:pPr>
            <w:r>
              <w:t>14 </w:t>
            </w:r>
            <w:r>
              <w:t>002 000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3 233 916 000 til kr 3 247 918 000</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r>
              <w:t>170</w:t>
            </w:r>
          </w:p>
        </w:tc>
        <w:tc>
          <w:tcPr>
            <w:tcW w:w="709" w:type="dxa"/>
          </w:tcPr>
          <w:p w:rsidR="00000000" w:rsidRDefault="002C76E7" w:rsidP="00D34BE6"/>
        </w:tc>
        <w:tc>
          <w:tcPr>
            <w:tcW w:w="5953" w:type="dxa"/>
          </w:tcPr>
          <w:p w:rsidR="00000000" w:rsidRDefault="002C76E7" w:rsidP="00D34BE6">
            <w:r>
              <w:t>FN-</w:t>
            </w:r>
            <w:proofErr w:type="spellStart"/>
            <w:r>
              <w:t>organisasjonar</w:t>
            </w:r>
            <w:proofErr w:type="spellEnd"/>
            <w:r>
              <w:t xml:space="preserve"> m.m.</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tc>
        <w:tc>
          <w:tcPr>
            <w:tcW w:w="709" w:type="dxa"/>
          </w:tcPr>
          <w:p w:rsidR="00000000" w:rsidRDefault="002C76E7" w:rsidP="00D34BE6">
            <w:r>
              <w:t>76</w:t>
            </w:r>
          </w:p>
        </w:tc>
        <w:tc>
          <w:tcPr>
            <w:tcW w:w="5953" w:type="dxa"/>
          </w:tcPr>
          <w:p w:rsidR="00000000" w:rsidRDefault="002C76E7" w:rsidP="00D34BE6">
            <w:r>
              <w:t xml:space="preserve">FN og globale </w:t>
            </w:r>
            <w:proofErr w:type="spellStart"/>
            <w:r>
              <w:t>utfordringar</w:t>
            </w:r>
            <w:proofErr w:type="spellEnd"/>
            <w:r>
              <w:t xml:space="preserve">, </w:t>
            </w:r>
            <w:r>
              <w:rPr>
                <w:rStyle w:val="kursiv"/>
                <w:sz w:val="21"/>
                <w:szCs w:val="21"/>
              </w:rPr>
              <w:t xml:space="preserve">kan </w:t>
            </w:r>
            <w:proofErr w:type="spellStart"/>
            <w:r>
              <w:rPr>
                <w:rStyle w:val="kursiv"/>
                <w:sz w:val="21"/>
                <w:szCs w:val="21"/>
              </w:rPr>
              <w:t>overførast</w:t>
            </w:r>
            <w:proofErr w:type="spellEnd"/>
            <w:r>
              <w:t xml:space="preserve">, vert </w:t>
            </w:r>
            <w:proofErr w:type="spellStart"/>
            <w:r>
              <w:t>auka</w:t>
            </w:r>
            <w:proofErr w:type="spellEnd"/>
            <w:r>
              <w:t xml:space="preserve"> med</w:t>
            </w:r>
            <w:r>
              <w:tab/>
            </w:r>
          </w:p>
        </w:tc>
        <w:tc>
          <w:tcPr>
            <w:tcW w:w="1687" w:type="dxa"/>
          </w:tcPr>
          <w:p w:rsidR="00000000" w:rsidRDefault="002C76E7" w:rsidP="00D34BE6">
            <w:pPr>
              <w:jc w:val="right"/>
            </w:pPr>
            <w:r>
              <w:t>25 000 000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222 300 000 til kr 247 300 000</w:t>
            </w:r>
          </w:p>
        </w:tc>
        <w:tc>
          <w:tcPr>
            <w:tcW w:w="1687" w:type="dxa"/>
          </w:tcPr>
          <w:p w:rsidR="00000000" w:rsidRDefault="002C76E7" w:rsidP="00D34BE6">
            <w:pPr>
              <w:jc w:val="right"/>
            </w:pPr>
          </w:p>
        </w:tc>
      </w:tr>
      <w:tr w:rsidR="00000000" w:rsidTr="00D34BE6">
        <w:trPr>
          <w:trHeight w:val="640"/>
        </w:trPr>
        <w:tc>
          <w:tcPr>
            <w:tcW w:w="851" w:type="dxa"/>
          </w:tcPr>
          <w:p w:rsidR="00000000" w:rsidRDefault="002C76E7" w:rsidP="00D34BE6"/>
        </w:tc>
        <w:tc>
          <w:tcPr>
            <w:tcW w:w="709" w:type="dxa"/>
          </w:tcPr>
          <w:p w:rsidR="00000000" w:rsidRDefault="002C76E7" w:rsidP="00D34BE6">
            <w:r>
              <w:t>78</w:t>
            </w:r>
          </w:p>
        </w:tc>
        <w:tc>
          <w:tcPr>
            <w:tcW w:w="5953" w:type="dxa"/>
          </w:tcPr>
          <w:p w:rsidR="00000000" w:rsidRDefault="002C76E7" w:rsidP="00D34BE6">
            <w:r>
              <w:t>Pliktige bidrag til FN-</w:t>
            </w:r>
            <w:proofErr w:type="spellStart"/>
            <w:r>
              <w:t>organisasjonar</w:t>
            </w:r>
            <w:proofErr w:type="spellEnd"/>
            <w:r>
              <w:t xml:space="preserve"> mv., </w:t>
            </w:r>
            <w:r>
              <w:rPr>
                <w:rStyle w:val="kursiv"/>
                <w:sz w:val="21"/>
                <w:szCs w:val="21"/>
              </w:rPr>
              <w:t xml:space="preserve">kan </w:t>
            </w:r>
            <w:proofErr w:type="spellStart"/>
            <w:r>
              <w:rPr>
                <w:rStyle w:val="kursiv"/>
                <w:sz w:val="21"/>
                <w:szCs w:val="21"/>
              </w:rPr>
              <w:t>overførast</w:t>
            </w:r>
            <w:proofErr w:type="spellEnd"/>
            <w:r>
              <w:t>, vert redusert med</w:t>
            </w:r>
            <w:r>
              <w:tab/>
            </w:r>
          </w:p>
        </w:tc>
        <w:tc>
          <w:tcPr>
            <w:tcW w:w="1687" w:type="dxa"/>
          </w:tcPr>
          <w:p w:rsidR="00000000" w:rsidRDefault="002C76E7" w:rsidP="00D34BE6">
            <w:pPr>
              <w:jc w:val="right"/>
            </w:pPr>
            <w:r>
              <w:t>20 000 000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235 000 000 til kr 215 000 000</w:t>
            </w:r>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r>
              <w:t>171</w:t>
            </w:r>
          </w:p>
        </w:tc>
        <w:tc>
          <w:tcPr>
            <w:tcW w:w="709" w:type="dxa"/>
          </w:tcPr>
          <w:p w:rsidR="00000000" w:rsidRDefault="002C76E7" w:rsidP="00D34BE6"/>
        </w:tc>
        <w:tc>
          <w:tcPr>
            <w:tcW w:w="5953" w:type="dxa"/>
          </w:tcPr>
          <w:p w:rsidR="00000000" w:rsidRDefault="002C76E7" w:rsidP="00D34BE6">
            <w:r>
              <w:t xml:space="preserve">Multilaterale </w:t>
            </w:r>
            <w:proofErr w:type="spellStart"/>
            <w:r>
              <w:t>finansinstitusjonar</w:t>
            </w:r>
            <w:proofErr w:type="spellEnd"/>
          </w:p>
        </w:tc>
        <w:tc>
          <w:tcPr>
            <w:tcW w:w="1687" w:type="dxa"/>
          </w:tcPr>
          <w:p w:rsidR="00000000" w:rsidRDefault="002C76E7" w:rsidP="00D34BE6">
            <w:pPr>
              <w:jc w:val="right"/>
            </w:pPr>
          </w:p>
        </w:tc>
      </w:tr>
      <w:tr w:rsidR="00000000" w:rsidTr="00D34BE6">
        <w:trPr>
          <w:trHeight w:val="380"/>
        </w:trPr>
        <w:tc>
          <w:tcPr>
            <w:tcW w:w="851" w:type="dxa"/>
          </w:tcPr>
          <w:p w:rsidR="00000000" w:rsidRDefault="002C76E7" w:rsidP="00D34BE6"/>
        </w:tc>
        <w:tc>
          <w:tcPr>
            <w:tcW w:w="709" w:type="dxa"/>
          </w:tcPr>
          <w:p w:rsidR="00000000" w:rsidRDefault="002C76E7" w:rsidP="00D34BE6">
            <w:r>
              <w:t>71</w:t>
            </w:r>
          </w:p>
        </w:tc>
        <w:tc>
          <w:tcPr>
            <w:tcW w:w="5953" w:type="dxa"/>
          </w:tcPr>
          <w:p w:rsidR="00000000" w:rsidRDefault="002C76E7" w:rsidP="00D34BE6">
            <w:r>
              <w:t xml:space="preserve">Regionale </w:t>
            </w:r>
            <w:proofErr w:type="spellStart"/>
            <w:r>
              <w:t>bankar</w:t>
            </w:r>
            <w:proofErr w:type="spellEnd"/>
            <w:r>
              <w:t xml:space="preserve"> og fond,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w:t>
            </w:r>
            <w:r>
              <w:t xml:space="preserve">vert </w:t>
            </w:r>
            <w:proofErr w:type="spellStart"/>
            <w:r>
              <w:t>auka</w:t>
            </w:r>
            <w:proofErr w:type="spellEnd"/>
            <w:r>
              <w:t xml:space="preserve"> med</w:t>
            </w:r>
            <w:r>
              <w:tab/>
            </w:r>
          </w:p>
        </w:tc>
        <w:tc>
          <w:tcPr>
            <w:tcW w:w="1687" w:type="dxa"/>
          </w:tcPr>
          <w:p w:rsidR="00000000" w:rsidRDefault="002C76E7" w:rsidP="00D34BE6">
            <w:pPr>
              <w:jc w:val="right"/>
            </w:pPr>
            <w:r>
              <w:t>2 164 000</w:t>
            </w:r>
          </w:p>
        </w:tc>
      </w:tr>
      <w:tr w:rsidR="00000000" w:rsidTr="00D34BE6">
        <w:trPr>
          <w:trHeight w:val="380"/>
        </w:trPr>
        <w:tc>
          <w:tcPr>
            <w:tcW w:w="851" w:type="dxa"/>
          </w:tcPr>
          <w:p w:rsidR="00000000" w:rsidRDefault="002C76E7" w:rsidP="00D34BE6"/>
        </w:tc>
        <w:tc>
          <w:tcPr>
            <w:tcW w:w="709" w:type="dxa"/>
          </w:tcPr>
          <w:p w:rsidR="00000000" w:rsidRDefault="002C76E7" w:rsidP="00D34BE6"/>
        </w:tc>
        <w:tc>
          <w:tcPr>
            <w:tcW w:w="5953" w:type="dxa"/>
          </w:tcPr>
          <w:p w:rsidR="00000000" w:rsidRDefault="002C76E7" w:rsidP="00D34BE6">
            <w:proofErr w:type="spellStart"/>
            <w:r>
              <w:t>frå</w:t>
            </w:r>
            <w:proofErr w:type="spellEnd"/>
            <w:r>
              <w:t xml:space="preserve"> kr 837 000 000 til kr 839 164 000 </w:t>
            </w:r>
          </w:p>
        </w:tc>
        <w:tc>
          <w:tcPr>
            <w:tcW w:w="1687" w:type="dxa"/>
          </w:tcPr>
          <w:p w:rsidR="00000000" w:rsidRDefault="002C76E7" w:rsidP="00D34BE6">
            <w:pPr>
              <w:jc w:val="right"/>
            </w:pPr>
          </w:p>
        </w:tc>
      </w:tr>
    </w:tbl>
    <w:p w:rsidR="00000000" w:rsidRDefault="002C76E7" w:rsidP="00D34BE6">
      <w:pPr>
        <w:pStyle w:val="a-vedtak-del"/>
        <w:rPr>
          <w:lang w:val="nn-NO"/>
        </w:rPr>
      </w:pPr>
      <w:r>
        <w:rPr>
          <w:lang w:val="nn-NO"/>
        </w:rPr>
        <w:lastRenderedPageBreak/>
        <w:t>II</w:t>
      </w:r>
    </w:p>
    <w:p w:rsidR="00000000" w:rsidRDefault="002C76E7" w:rsidP="00D34BE6">
      <w:pPr>
        <w:pStyle w:val="a-vedtak-tekst"/>
        <w:rPr>
          <w:lang w:val="nn-NO"/>
        </w:rPr>
      </w:pPr>
      <w:r>
        <w:rPr>
          <w:lang w:val="nn-NO"/>
        </w:rPr>
        <w:t>Den afrikanske utviklingsbanken (</w:t>
      </w:r>
      <w:proofErr w:type="spellStart"/>
      <w:r>
        <w:rPr>
          <w:lang w:val="nn-NO"/>
        </w:rPr>
        <w:t>AfDB</w:t>
      </w:r>
      <w:proofErr w:type="spellEnd"/>
      <w:r>
        <w:rPr>
          <w:lang w:val="nn-NO"/>
        </w:rPr>
        <w:t>)</w:t>
      </w:r>
    </w:p>
    <w:p w:rsidR="00000000" w:rsidRDefault="002C76E7" w:rsidP="00D34BE6">
      <w:pPr>
        <w:rPr>
          <w:lang w:val="nn-NO"/>
        </w:rPr>
      </w:pPr>
      <w:r>
        <w:rPr>
          <w:lang w:val="nn-NO"/>
        </w:rPr>
        <w:t>Stortinget samtykkjer i at Noreg deltek, basert på ein pro-rata lott, i ei reallokering av aksjar i Den afrikanske utviklingsbanken mellom ikkje-regionale medlemer. For Noregs del inneber dette forplikting i form av e</w:t>
      </w:r>
      <w:r>
        <w:rPr>
          <w:lang w:val="nn-NO"/>
        </w:rPr>
        <w:t xml:space="preserve">in innbetalt lott på til saman UA 90 000, som blir utbetalt som to like innskot i 2019. I tillegg inneber det ein auke i den norske garantiramma til </w:t>
      </w:r>
      <w:proofErr w:type="spellStart"/>
      <w:r>
        <w:rPr>
          <w:lang w:val="nn-NO"/>
        </w:rPr>
        <w:t>AfDB</w:t>
      </w:r>
      <w:proofErr w:type="spellEnd"/>
      <w:r>
        <w:rPr>
          <w:lang w:val="nn-NO"/>
        </w:rPr>
        <w:t xml:space="preserve"> med UA 1 400 000.</w:t>
      </w:r>
    </w:p>
    <w:sectPr w:rsidR="00000000">
      <w:head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C76E7">
      <w:pPr>
        <w:spacing w:after="0" w:line="240" w:lineRule="auto"/>
      </w:pPr>
      <w:r>
        <w:separator/>
      </w:r>
    </w:p>
  </w:endnote>
  <w:endnote w:type="continuationSeparator" w:id="0">
    <w:p w:rsidR="00000000" w:rsidRDefault="002C7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C76E7">
      <w:pPr>
        <w:spacing w:after="0" w:line="240" w:lineRule="auto"/>
      </w:pPr>
      <w:r>
        <w:separator/>
      </w:r>
    </w:p>
  </w:footnote>
  <w:footnote w:type="continuationSeparator" w:id="0">
    <w:p w:rsidR="00000000" w:rsidRDefault="002C7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C76E7">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7E86F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4D89C6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2B881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6F0692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69479F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CB0D99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strike w:val="0"/>
          <w:color w:val="000000"/>
          <w:sz w:val="20"/>
          <w:u w:val="none"/>
        </w:rPr>
      </w:lvl>
    </w:lvlOverride>
  </w:num>
  <w:num w:numId="11">
    <w:abstractNumId w:val="22"/>
  </w:num>
  <w:num w:numId="12">
    <w:abstractNumId w:val="6"/>
  </w:num>
  <w:num w:numId="13">
    <w:abstractNumId w:val="20"/>
  </w:num>
  <w:num w:numId="14">
    <w:abstractNumId w:val="13"/>
  </w:num>
  <w:num w:numId="15">
    <w:abstractNumId w:val="18"/>
  </w:num>
  <w:num w:numId="16">
    <w:abstractNumId w:val="23"/>
  </w:num>
  <w:num w:numId="17">
    <w:abstractNumId w:val="8"/>
  </w:num>
  <w:num w:numId="18">
    <w:abstractNumId w:val="7"/>
  </w:num>
  <w:num w:numId="19">
    <w:abstractNumId w:val="19"/>
  </w:num>
  <w:num w:numId="20">
    <w:abstractNumId w:val="9"/>
  </w:num>
  <w:num w:numId="21">
    <w:abstractNumId w:val="17"/>
  </w:num>
  <w:num w:numId="22">
    <w:abstractNumId w:val="14"/>
  </w:num>
  <w:num w:numId="23">
    <w:abstractNumId w:val="24"/>
  </w:num>
  <w:num w:numId="24">
    <w:abstractNumId w:val="11"/>
  </w:num>
  <w:num w:numId="25">
    <w:abstractNumId w:val="21"/>
  </w:num>
  <w:num w:numId="26">
    <w:abstractNumId w:val="25"/>
  </w:num>
  <w:num w:numId="27">
    <w:abstractNumId w:val="15"/>
  </w:num>
  <w:num w:numId="28">
    <w:abstractNumId w:val="16"/>
  </w:num>
  <w:num w:numId="29">
    <w:abstractNumId w:val="10"/>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34BE6"/>
    <w:rsid w:val="002C76E7"/>
    <w:rsid w:val="00D34BE6"/>
    <w:rsid w:val="00F613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830908"/>
  <w14:defaultImageDpi w14:val="0"/>
  <w15:docId w15:val="{A4C99C3A-63E9-4674-9917-C71E410A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BE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34BE6"/>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34BE6"/>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D34BE6"/>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D34BE6"/>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D34BE6"/>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D34BE6"/>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D34BE6"/>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D34BE6"/>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D34BE6"/>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D34BE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34BE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34BE6"/>
    <w:pPr>
      <w:keepNext/>
      <w:keepLines/>
      <w:spacing w:before="240" w:after="240"/>
    </w:pPr>
  </w:style>
  <w:style w:type="paragraph" w:customStyle="1" w:styleId="a-konge-tit">
    <w:name w:val="a-konge-tit"/>
    <w:basedOn w:val="Normal"/>
    <w:next w:val="Normal"/>
    <w:rsid w:val="00D34BE6"/>
    <w:pPr>
      <w:keepNext/>
      <w:keepLines/>
      <w:spacing w:before="240"/>
      <w:jc w:val="center"/>
    </w:pPr>
    <w:rPr>
      <w:spacing w:val="30"/>
    </w:rPr>
  </w:style>
  <w:style w:type="paragraph" w:customStyle="1" w:styleId="a-tilraar-dep">
    <w:name w:val="a-tilraar-dep"/>
    <w:basedOn w:val="Normal"/>
    <w:next w:val="Normal"/>
    <w:rsid w:val="00D34BE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34BE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34BE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34BE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34BE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34BE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34BE6"/>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34BE6"/>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34BE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34BE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34BE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34BE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34BE6"/>
  </w:style>
  <w:style w:type="paragraph" w:customStyle="1" w:styleId="Def">
    <w:name w:val="Def"/>
    <w:basedOn w:val="hengende-innrykk"/>
    <w:rsid w:val="00D34BE6"/>
    <w:pPr>
      <w:spacing w:line="240" w:lineRule="auto"/>
      <w:ind w:left="0" w:firstLine="0"/>
    </w:pPr>
    <w:rPr>
      <w:rFonts w:ascii="Times" w:eastAsia="Batang" w:hAnsi="Times"/>
      <w:spacing w:val="0"/>
      <w:szCs w:val="20"/>
    </w:rPr>
  </w:style>
  <w:style w:type="paragraph" w:customStyle="1" w:styleId="del-nr">
    <w:name w:val="del-nr"/>
    <w:basedOn w:val="Normal"/>
    <w:qFormat/>
    <w:rsid w:val="00D34BE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34BE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34BE6"/>
  </w:style>
  <w:style w:type="paragraph" w:customStyle="1" w:styleId="figur-noter">
    <w:name w:val="figur-noter"/>
    <w:basedOn w:val="Normal"/>
    <w:next w:val="Normal"/>
    <w:rsid w:val="00D34BE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34BE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34BE6"/>
    <w:rPr>
      <w:sz w:val="20"/>
    </w:rPr>
  </w:style>
  <w:style w:type="character" w:customStyle="1" w:styleId="FotnotetekstTegn">
    <w:name w:val="Fotnotetekst Tegn"/>
    <w:link w:val="Fotnotetekst"/>
    <w:rsid w:val="00D34BE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34BE6"/>
    <w:pPr>
      <w:ind w:left="1418" w:hanging="1418"/>
    </w:pPr>
  </w:style>
  <w:style w:type="paragraph" w:customStyle="1" w:styleId="i-budkap-over">
    <w:name w:val="i-budkap-over"/>
    <w:basedOn w:val="Normal"/>
    <w:next w:val="Normal"/>
    <w:rsid w:val="00D34BE6"/>
    <w:pPr>
      <w:jc w:val="right"/>
    </w:pPr>
    <w:rPr>
      <w:rFonts w:ascii="Times" w:hAnsi="Times"/>
      <w:b/>
      <w:noProof/>
    </w:rPr>
  </w:style>
  <w:style w:type="paragraph" w:customStyle="1" w:styleId="i-dep">
    <w:name w:val="i-dep"/>
    <w:basedOn w:val="Normal"/>
    <w:next w:val="Normal"/>
    <w:rsid w:val="00D34BE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34BE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34BE6"/>
    <w:pPr>
      <w:ind w:left="1985" w:hanging="1985"/>
    </w:pPr>
    <w:rPr>
      <w:spacing w:val="0"/>
    </w:rPr>
  </w:style>
  <w:style w:type="paragraph" w:customStyle="1" w:styleId="i-statsrdato">
    <w:name w:val="i-statsr.dato"/>
    <w:basedOn w:val="Normal"/>
    <w:next w:val="Normal"/>
    <w:rsid w:val="00D34BE6"/>
    <w:pPr>
      <w:spacing w:after="0"/>
      <w:jc w:val="center"/>
    </w:pPr>
    <w:rPr>
      <w:rFonts w:ascii="Times" w:hAnsi="Times"/>
      <w:i/>
      <w:noProof/>
    </w:rPr>
  </w:style>
  <w:style w:type="paragraph" w:customStyle="1" w:styleId="i-termin">
    <w:name w:val="i-termin"/>
    <w:basedOn w:val="Normal"/>
    <w:next w:val="Normal"/>
    <w:rsid w:val="00D34BE6"/>
    <w:pPr>
      <w:spacing w:before="360"/>
      <w:jc w:val="center"/>
    </w:pPr>
    <w:rPr>
      <w:b/>
      <w:noProof/>
      <w:sz w:val="28"/>
    </w:rPr>
  </w:style>
  <w:style w:type="paragraph" w:customStyle="1" w:styleId="i-tit">
    <w:name w:val="i-tit"/>
    <w:basedOn w:val="Normal"/>
    <w:next w:val="i-statsrdato"/>
    <w:rsid w:val="00D34BE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34BE6"/>
  </w:style>
  <w:style w:type="paragraph" w:customStyle="1" w:styleId="Kilde">
    <w:name w:val="Kilde"/>
    <w:basedOn w:val="Normal"/>
    <w:next w:val="Normal"/>
    <w:rsid w:val="00D34BE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34BE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34BE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34BE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34BE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34BE6"/>
    <w:pPr>
      <w:spacing w:after="0"/>
    </w:pPr>
  </w:style>
  <w:style w:type="paragraph" w:customStyle="1" w:styleId="l-tit-endr-avsnitt">
    <w:name w:val="l-tit-endr-avsnitt"/>
    <w:basedOn w:val="l-tit-endr-lovkap"/>
    <w:qFormat/>
    <w:rsid w:val="00D34BE6"/>
  </w:style>
  <w:style w:type="paragraph" w:customStyle="1" w:styleId="l-tit-endr-ledd">
    <w:name w:val="l-tit-endr-ledd"/>
    <w:basedOn w:val="Normal"/>
    <w:qFormat/>
    <w:rsid w:val="00D34BE6"/>
    <w:pPr>
      <w:keepNext/>
      <w:spacing w:before="240" w:after="0" w:line="240" w:lineRule="auto"/>
    </w:pPr>
    <w:rPr>
      <w:rFonts w:ascii="Times" w:hAnsi="Times"/>
      <w:noProof/>
      <w:lang w:val="nn-NO"/>
    </w:rPr>
  </w:style>
  <w:style w:type="paragraph" w:customStyle="1" w:styleId="l-tit-endr-lov">
    <w:name w:val="l-tit-endr-lov"/>
    <w:basedOn w:val="Normal"/>
    <w:qFormat/>
    <w:rsid w:val="00D34BE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34BE6"/>
    <w:pPr>
      <w:keepNext/>
      <w:spacing w:before="240" w:after="0" w:line="240" w:lineRule="auto"/>
    </w:pPr>
    <w:rPr>
      <w:rFonts w:ascii="Times" w:hAnsi="Times"/>
      <w:noProof/>
      <w:lang w:val="nn-NO"/>
    </w:rPr>
  </w:style>
  <w:style w:type="paragraph" w:customStyle="1" w:styleId="l-tit-endr-lovkap">
    <w:name w:val="l-tit-endr-lovkap"/>
    <w:basedOn w:val="Normal"/>
    <w:qFormat/>
    <w:rsid w:val="00D34BE6"/>
    <w:pPr>
      <w:keepNext/>
      <w:spacing w:before="240" w:after="0" w:line="240" w:lineRule="auto"/>
    </w:pPr>
    <w:rPr>
      <w:rFonts w:ascii="Times" w:hAnsi="Times"/>
      <w:noProof/>
      <w:lang w:val="nn-NO"/>
    </w:rPr>
  </w:style>
  <w:style w:type="paragraph" w:customStyle="1" w:styleId="l-tit-endr-punktum">
    <w:name w:val="l-tit-endr-punktum"/>
    <w:basedOn w:val="l-tit-endr-ledd"/>
    <w:qFormat/>
    <w:rsid w:val="00D34BE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34BE6"/>
    <w:pPr>
      <w:spacing w:before="60" w:after="0"/>
      <w:ind w:left="397"/>
    </w:pPr>
    <w:rPr>
      <w:spacing w:val="0"/>
    </w:rPr>
  </w:style>
  <w:style w:type="paragraph" w:customStyle="1" w:styleId="Listeavsnitt2">
    <w:name w:val="Listeavsnitt 2"/>
    <w:basedOn w:val="Normal"/>
    <w:qFormat/>
    <w:rsid w:val="00D34BE6"/>
    <w:pPr>
      <w:spacing w:before="60" w:after="0"/>
      <w:ind w:left="794"/>
    </w:pPr>
    <w:rPr>
      <w:spacing w:val="0"/>
    </w:rPr>
  </w:style>
  <w:style w:type="paragraph" w:customStyle="1" w:styleId="Listeavsnitt3">
    <w:name w:val="Listeavsnitt 3"/>
    <w:basedOn w:val="Normal"/>
    <w:qFormat/>
    <w:rsid w:val="00D34BE6"/>
    <w:pPr>
      <w:spacing w:before="60" w:after="0"/>
      <w:ind w:left="1191"/>
    </w:pPr>
    <w:rPr>
      <w:spacing w:val="0"/>
    </w:rPr>
  </w:style>
  <w:style w:type="paragraph" w:customStyle="1" w:styleId="Listeavsnitt4">
    <w:name w:val="Listeavsnitt 4"/>
    <w:basedOn w:val="Normal"/>
    <w:qFormat/>
    <w:rsid w:val="00D34BE6"/>
    <w:pPr>
      <w:spacing w:before="60" w:after="0"/>
      <w:ind w:left="1588"/>
    </w:pPr>
    <w:rPr>
      <w:spacing w:val="0"/>
    </w:rPr>
  </w:style>
  <w:style w:type="paragraph" w:customStyle="1" w:styleId="Listeavsnitt5">
    <w:name w:val="Listeavsnitt 5"/>
    <w:basedOn w:val="Normal"/>
    <w:qFormat/>
    <w:rsid w:val="00D34BE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34BE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34BE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34BE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34BE6"/>
    <w:pPr>
      <w:keepNext/>
      <w:keepLines/>
      <w:spacing w:before="360"/>
    </w:pPr>
    <w:rPr>
      <w:rFonts w:ascii="Arial" w:hAnsi="Arial"/>
      <w:b/>
      <w:sz w:val="28"/>
    </w:rPr>
  </w:style>
  <w:style w:type="character" w:customStyle="1" w:styleId="UndertittelTegn">
    <w:name w:val="Undertittel Tegn"/>
    <w:link w:val="Undertittel"/>
    <w:rsid w:val="00D34BE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34BE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34BE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34BE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34BE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34BE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34BE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34BE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34BE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34BE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34BE6"/>
    <w:pPr>
      <w:numPr>
        <w:numId w:val="0"/>
      </w:numPr>
    </w:pPr>
    <w:rPr>
      <w:b w:val="0"/>
      <w:i/>
    </w:rPr>
  </w:style>
  <w:style w:type="paragraph" w:customStyle="1" w:styleId="Undervedl-tittel">
    <w:name w:val="Undervedl-tittel"/>
    <w:basedOn w:val="Normal"/>
    <w:next w:val="Normal"/>
    <w:rsid w:val="00D34BE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34BE6"/>
    <w:pPr>
      <w:numPr>
        <w:numId w:val="0"/>
      </w:numPr>
      <w:outlineLvl w:val="9"/>
    </w:pPr>
  </w:style>
  <w:style w:type="paragraph" w:customStyle="1" w:styleId="v-Overskrift2">
    <w:name w:val="v-Overskrift 2"/>
    <w:basedOn w:val="Overskrift2"/>
    <w:next w:val="Normal"/>
    <w:rsid w:val="00D34BE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34BE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34BE6"/>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34BE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34BE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34BE6"/>
    <w:pPr>
      <w:keepNext/>
      <w:keepLines/>
      <w:spacing w:before="720"/>
      <w:jc w:val="center"/>
    </w:pPr>
    <w:rPr>
      <w:rFonts w:ascii="Times" w:hAnsi="Times"/>
      <w:b/>
      <w:noProof/>
      <w:sz w:val="56"/>
    </w:rPr>
  </w:style>
  <w:style w:type="paragraph" w:customStyle="1" w:styleId="i-sesjon">
    <w:name w:val="i-sesjon"/>
    <w:basedOn w:val="Normal"/>
    <w:next w:val="Normal"/>
    <w:rsid w:val="00D34BE6"/>
    <w:pPr>
      <w:jc w:val="center"/>
    </w:pPr>
    <w:rPr>
      <w:rFonts w:ascii="Times" w:hAnsi="Times"/>
      <w:b/>
      <w:noProof/>
      <w:sz w:val="28"/>
    </w:rPr>
  </w:style>
  <w:style w:type="paragraph" w:customStyle="1" w:styleId="i-mtit">
    <w:name w:val="i-mtit"/>
    <w:basedOn w:val="Normal"/>
    <w:next w:val="Normal"/>
    <w:rsid w:val="00D34BE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34BE6"/>
    <w:rPr>
      <w:rFonts w:ascii="Arial" w:eastAsia="Times New Roman" w:hAnsi="Arial"/>
      <w:b/>
      <w:spacing w:val="4"/>
      <w:sz w:val="28"/>
    </w:rPr>
  </w:style>
  <w:style w:type="character" w:customStyle="1" w:styleId="Overskrift3Tegn">
    <w:name w:val="Overskrift 3 Tegn"/>
    <w:link w:val="Overskrift3"/>
    <w:rsid w:val="00D34BE6"/>
    <w:rPr>
      <w:rFonts w:ascii="Arial" w:eastAsia="Times New Roman" w:hAnsi="Arial"/>
      <w:b/>
      <w:sz w:val="24"/>
    </w:rPr>
  </w:style>
  <w:style w:type="character" w:customStyle="1" w:styleId="Overskrift4Tegn">
    <w:name w:val="Overskrift 4 Tegn"/>
    <w:link w:val="Overskrift4"/>
    <w:rsid w:val="00D34BE6"/>
    <w:rPr>
      <w:rFonts w:ascii="Arial" w:eastAsia="Times New Roman" w:hAnsi="Arial"/>
      <w:i/>
      <w:spacing w:val="4"/>
      <w:sz w:val="24"/>
    </w:rPr>
  </w:style>
  <w:style w:type="character" w:customStyle="1" w:styleId="Overskrift5Tegn">
    <w:name w:val="Overskrift 5 Tegn"/>
    <w:link w:val="Overskrift5"/>
    <w:rsid w:val="00D34BE6"/>
    <w:rPr>
      <w:rFonts w:ascii="Arial" w:eastAsia="Times New Roman" w:hAnsi="Arial"/>
      <w:i/>
      <w:sz w:val="24"/>
    </w:rPr>
  </w:style>
  <w:style w:type="paragraph" w:styleId="Liste">
    <w:name w:val="List"/>
    <w:basedOn w:val="Normal"/>
    <w:rsid w:val="00D34BE6"/>
    <w:pPr>
      <w:numPr>
        <w:numId w:val="16"/>
      </w:numPr>
      <w:spacing w:line="240" w:lineRule="auto"/>
      <w:contextualSpacing/>
    </w:pPr>
  </w:style>
  <w:style w:type="paragraph" w:styleId="Liste2">
    <w:name w:val="List 2"/>
    <w:basedOn w:val="Normal"/>
    <w:rsid w:val="00D34BE6"/>
    <w:pPr>
      <w:numPr>
        <w:ilvl w:val="1"/>
        <w:numId w:val="16"/>
      </w:numPr>
      <w:spacing w:after="0"/>
    </w:pPr>
  </w:style>
  <w:style w:type="paragraph" w:styleId="Liste3">
    <w:name w:val="List 3"/>
    <w:basedOn w:val="Normal"/>
    <w:rsid w:val="00D34BE6"/>
    <w:pPr>
      <w:numPr>
        <w:ilvl w:val="2"/>
        <w:numId w:val="16"/>
      </w:numPr>
      <w:spacing w:after="0"/>
    </w:pPr>
    <w:rPr>
      <w:spacing w:val="0"/>
    </w:rPr>
  </w:style>
  <w:style w:type="paragraph" w:styleId="Liste4">
    <w:name w:val="List 4"/>
    <w:basedOn w:val="Normal"/>
    <w:rsid w:val="00D34BE6"/>
    <w:pPr>
      <w:numPr>
        <w:ilvl w:val="3"/>
        <w:numId w:val="16"/>
      </w:numPr>
      <w:spacing w:after="0"/>
    </w:pPr>
    <w:rPr>
      <w:spacing w:val="0"/>
    </w:rPr>
  </w:style>
  <w:style w:type="paragraph" w:styleId="Liste5">
    <w:name w:val="List 5"/>
    <w:basedOn w:val="Normal"/>
    <w:rsid w:val="00D34BE6"/>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34BE6"/>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34BE6"/>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34BE6"/>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34BE6"/>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34BE6"/>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D34BE6"/>
    <w:pPr>
      <w:numPr>
        <w:numId w:val="24"/>
      </w:numPr>
      <w:tabs>
        <w:tab w:val="left" w:pos="397"/>
      </w:tabs>
      <w:ind w:left="397" w:hanging="397"/>
    </w:pPr>
  </w:style>
  <w:style w:type="paragraph" w:customStyle="1" w:styleId="Listebombe2">
    <w:name w:val="Liste bombe 2"/>
    <w:basedOn w:val="Liste2"/>
    <w:qFormat/>
    <w:rsid w:val="00D34BE6"/>
    <w:pPr>
      <w:numPr>
        <w:ilvl w:val="0"/>
        <w:numId w:val="25"/>
      </w:numPr>
      <w:ind w:left="794" w:hanging="397"/>
    </w:pPr>
  </w:style>
  <w:style w:type="paragraph" w:customStyle="1" w:styleId="Listebombe3">
    <w:name w:val="Liste bombe 3"/>
    <w:basedOn w:val="Liste3"/>
    <w:qFormat/>
    <w:rsid w:val="00D34BE6"/>
    <w:pPr>
      <w:numPr>
        <w:ilvl w:val="0"/>
        <w:numId w:val="26"/>
      </w:numPr>
      <w:ind w:left="1191" w:hanging="397"/>
    </w:pPr>
  </w:style>
  <w:style w:type="paragraph" w:customStyle="1" w:styleId="Listebombe4">
    <w:name w:val="Liste bombe 4"/>
    <w:basedOn w:val="Liste4"/>
    <w:qFormat/>
    <w:rsid w:val="00D34BE6"/>
    <w:pPr>
      <w:numPr>
        <w:ilvl w:val="0"/>
        <w:numId w:val="27"/>
      </w:numPr>
      <w:ind w:left="1588" w:hanging="397"/>
    </w:pPr>
  </w:style>
  <w:style w:type="paragraph" w:customStyle="1" w:styleId="Listebombe5">
    <w:name w:val="Liste bombe 5"/>
    <w:basedOn w:val="Liste5"/>
    <w:qFormat/>
    <w:rsid w:val="00D34BE6"/>
    <w:pPr>
      <w:numPr>
        <w:ilvl w:val="0"/>
        <w:numId w:val="2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34BE6"/>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34BE6"/>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34BE6"/>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34BE6"/>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34BE6"/>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34BE6"/>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34BE6"/>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34BE6"/>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34BE6"/>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34BE6"/>
    <w:pPr>
      <w:numPr>
        <w:ilvl w:val="4"/>
        <w:numId w:val="23"/>
      </w:numPr>
      <w:spacing w:after="0"/>
    </w:pPr>
  </w:style>
  <w:style w:type="paragraph" w:customStyle="1" w:styleId="opplisting">
    <w:name w:val="opplisting"/>
    <w:basedOn w:val="Normal"/>
    <w:rsid w:val="00D34BE6"/>
    <w:pPr>
      <w:spacing w:after="0"/>
    </w:pPr>
    <w:rPr>
      <w:rFonts w:ascii="Times" w:hAnsi="Times" w:cs="Times New Roman"/>
      <w:spacing w:val="0"/>
    </w:rPr>
  </w:style>
  <w:style w:type="paragraph" w:customStyle="1" w:styleId="opplisting2">
    <w:name w:val="opplisting 2"/>
    <w:basedOn w:val="Normal"/>
    <w:qFormat/>
    <w:rsid w:val="00D34BE6"/>
    <w:pPr>
      <w:spacing w:after="0"/>
      <w:ind w:left="397"/>
    </w:pPr>
    <w:rPr>
      <w:spacing w:val="0"/>
      <w:lang w:val="en-US"/>
    </w:rPr>
  </w:style>
  <w:style w:type="paragraph" w:customStyle="1" w:styleId="opplisting3">
    <w:name w:val="opplisting 3"/>
    <w:basedOn w:val="Normal"/>
    <w:qFormat/>
    <w:rsid w:val="00D34BE6"/>
    <w:pPr>
      <w:spacing w:after="0"/>
      <w:ind w:left="794"/>
    </w:pPr>
    <w:rPr>
      <w:spacing w:val="0"/>
    </w:rPr>
  </w:style>
  <w:style w:type="paragraph" w:customStyle="1" w:styleId="opplisting4">
    <w:name w:val="opplisting 4"/>
    <w:basedOn w:val="Normal"/>
    <w:qFormat/>
    <w:rsid w:val="00D34BE6"/>
    <w:pPr>
      <w:spacing w:after="0"/>
      <w:ind w:left="1191"/>
    </w:pPr>
    <w:rPr>
      <w:spacing w:val="0"/>
    </w:rPr>
  </w:style>
  <w:style w:type="paragraph" w:customStyle="1" w:styleId="opplisting5">
    <w:name w:val="opplisting 5"/>
    <w:basedOn w:val="Normal"/>
    <w:qFormat/>
    <w:rsid w:val="00D34BE6"/>
    <w:pPr>
      <w:spacing w:after="0"/>
      <w:ind w:left="1588"/>
    </w:pPr>
    <w:rPr>
      <w:spacing w:val="0"/>
    </w:rPr>
  </w:style>
  <w:style w:type="paragraph" w:customStyle="1" w:styleId="friliste">
    <w:name w:val="friliste"/>
    <w:basedOn w:val="Normal"/>
    <w:qFormat/>
    <w:rsid w:val="00D34BE6"/>
    <w:pPr>
      <w:tabs>
        <w:tab w:val="left" w:pos="397"/>
      </w:tabs>
      <w:spacing w:after="0"/>
      <w:ind w:left="397" w:hanging="397"/>
    </w:pPr>
    <w:rPr>
      <w:spacing w:val="0"/>
    </w:rPr>
  </w:style>
  <w:style w:type="paragraph" w:customStyle="1" w:styleId="friliste2">
    <w:name w:val="friliste 2"/>
    <w:basedOn w:val="Normal"/>
    <w:qFormat/>
    <w:rsid w:val="00D34BE6"/>
    <w:pPr>
      <w:tabs>
        <w:tab w:val="left" w:pos="794"/>
      </w:tabs>
      <w:spacing w:after="0"/>
      <w:ind w:left="794" w:hanging="397"/>
    </w:pPr>
    <w:rPr>
      <w:spacing w:val="0"/>
    </w:rPr>
  </w:style>
  <w:style w:type="paragraph" w:customStyle="1" w:styleId="friliste3">
    <w:name w:val="friliste 3"/>
    <w:basedOn w:val="Normal"/>
    <w:qFormat/>
    <w:rsid w:val="00D34BE6"/>
    <w:pPr>
      <w:tabs>
        <w:tab w:val="left" w:pos="1191"/>
      </w:tabs>
      <w:spacing w:after="0"/>
      <w:ind w:left="1191" w:hanging="397"/>
    </w:pPr>
    <w:rPr>
      <w:spacing w:val="0"/>
    </w:rPr>
  </w:style>
  <w:style w:type="paragraph" w:customStyle="1" w:styleId="friliste4">
    <w:name w:val="friliste 4"/>
    <w:basedOn w:val="Normal"/>
    <w:qFormat/>
    <w:rsid w:val="00D34BE6"/>
    <w:pPr>
      <w:tabs>
        <w:tab w:val="left" w:pos="1588"/>
      </w:tabs>
      <w:spacing w:after="0"/>
      <w:ind w:left="1588" w:hanging="397"/>
    </w:pPr>
    <w:rPr>
      <w:spacing w:val="0"/>
    </w:rPr>
  </w:style>
  <w:style w:type="paragraph" w:customStyle="1" w:styleId="friliste5">
    <w:name w:val="friliste 5"/>
    <w:basedOn w:val="Normal"/>
    <w:qFormat/>
    <w:rsid w:val="00D34BE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34BE6"/>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34BE6"/>
    <w:pPr>
      <w:numPr>
        <w:numId w:val="22"/>
      </w:numPr>
    </w:pPr>
  </w:style>
  <w:style w:type="paragraph" w:customStyle="1" w:styleId="avsnitt-undertittel">
    <w:name w:val="avsnitt-undertittel"/>
    <w:basedOn w:val="Normal"/>
    <w:next w:val="Normal"/>
    <w:rsid w:val="00D34BE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34BE6"/>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34BE6"/>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34BE6"/>
    <w:pPr>
      <w:numPr>
        <w:numId w:val="22"/>
      </w:numPr>
    </w:pPr>
  </w:style>
  <w:style w:type="paragraph" w:customStyle="1" w:styleId="avsnitt-under-undertittel">
    <w:name w:val="avsnitt-under-undertittel"/>
    <w:basedOn w:val="Normal"/>
    <w:next w:val="Normal"/>
    <w:rsid w:val="00D34BE6"/>
    <w:pPr>
      <w:keepNext/>
      <w:keepLines/>
      <w:spacing w:before="360" w:line="240" w:lineRule="auto"/>
    </w:pPr>
    <w:rPr>
      <w:rFonts w:eastAsia="Batang"/>
      <w:i/>
      <w:spacing w:val="0"/>
      <w:szCs w:val="20"/>
    </w:rPr>
  </w:style>
  <w:style w:type="paragraph" w:customStyle="1" w:styleId="blokksit">
    <w:name w:val="blokksit"/>
    <w:basedOn w:val="Normal"/>
    <w:qFormat/>
    <w:rsid w:val="00D34BE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34BE6"/>
    <w:pPr>
      <w:spacing w:before="180" w:after="0"/>
    </w:pPr>
    <w:rPr>
      <w:rFonts w:ascii="Times" w:hAnsi="Times"/>
      <w:i/>
    </w:rPr>
  </w:style>
  <w:style w:type="paragraph" w:customStyle="1" w:styleId="l-ledd">
    <w:name w:val="l-ledd"/>
    <w:basedOn w:val="Normal"/>
    <w:qFormat/>
    <w:rsid w:val="00D34BE6"/>
    <w:pPr>
      <w:spacing w:after="0"/>
      <w:ind w:firstLine="397"/>
    </w:pPr>
    <w:rPr>
      <w:rFonts w:ascii="Times" w:hAnsi="Times"/>
    </w:rPr>
  </w:style>
  <w:style w:type="paragraph" w:customStyle="1" w:styleId="l-tit-endr-paragraf">
    <w:name w:val="l-tit-endr-paragraf"/>
    <w:basedOn w:val="Normal"/>
    <w:qFormat/>
    <w:rsid w:val="00D34BE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34BE6"/>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34BE6"/>
    <w:rPr>
      <w:rFonts w:ascii="Times New Roman" w:eastAsia="Times New Roman" w:hAnsi="Times New Roman"/>
      <w:spacing w:val="4"/>
      <w:sz w:val="20"/>
    </w:rPr>
  </w:style>
  <w:style w:type="character" w:customStyle="1" w:styleId="DatoTegn">
    <w:name w:val="Dato Tegn"/>
    <w:link w:val="Dato0"/>
    <w:rsid w:val="00D34BE6"/>
    <w:rPr>
      <w:rFonts w:ascii="Times New Roman" w:eastAsia="Times New Roman" w:hAnsi="Times New Roman"/>
      <w:spacing w:val="4"/>
      <w:sz w:val="24"/>
    </w:rPr>
  </w:style>
  <w:style w:type="character" w:styleId="Fotnotereferanse">
    <w:name w:val="footnote reference"/>
    <w:rsid w:val="00D34BE6"/>
    <w:rPr>
      <w:vertAlign w:val="superscript"/>
    </w:rPr>
  </w:style>
  <w:style w:type="character" w:customStyle="1" w:styleId="gjennomstreket">
    <w:name w:val="gjennomstreket"/>
    <w:uiPriority w:val="1"/>
    <w:rsid w:val="00D34BE6"/>
    <w:rPr>
      <w:strike/>
      <w:dstrike w:val="0"/>
    </w:rPr>
  </w:style>
  <w:style w:type="character" w:customStyle="1" w:styleId="halvfet0">
    <w:name w:val="halvfet"/>
    <w:rsid w:val="00D34BE6"/>
    <w:rPr>
      <w:b/>
    </w:rPr>
  </w:style>
  <w:style w:type="character" w:styleId="Hyperkobling">
    <w:name w:val="Hyperlink"/>
    <w:uiPriority w:val="99"/>
    <w:unhideWhenUsed/>
    <w:rsid w:val="00D34BE6"/>
    <w:rPr>
      <w:color w:val="0000FF"/>
      <w:u w:val="single"/>
    </w:rPr>
  </w:style>
  <w:style w:type="character" w:customStyle="1" w:styleId="kursiv">
    <w:name w:val="kursiv"/>
    <w:rsid w:val="00D34BE6"/>
    <w:rPr>
      <w:i/>
    </w:rPr>
  </w:style>
  <w:style w:type="character" w:customStyle="1" w:styleId="l-endring">
    <w:name w:val="l-endring"/>
    <w:rsid w:val="00D34BE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34BE6"/>
  </w:style>
  <w:style w:type="character" w:styleId="Plassholdertekst">
    <w:name w:val="Placeholder Text"/>
    <w:uiPriority w:val="99"/>
    <w:rsid w:val="00D34BE6"/>
    <w:rPr>
      <w:color w:val="808080"/>
    </w:rPr>
  </w:style>
  <w:style w:type="character" w:customStyle="1" w:styleId="regular">
    <w:name w:val="regular"/>
    <w:uiPriority w:val="1"/>
    <w:qFormat/>
    <w:rsid w:val="00D34BE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34BE6"/>
    <w:rPr>
      <w:vertAlign w:val="superscript"/>
    </w:rPr>
  </w:style>
  <w:style w:type="character" w:customStyle="1" w:styleId="skrift-senket">
    <w:name w:val="skrift-senket"/>
    <w:rsid w:val="00D34BE6"/>
    <w:rPr>
      <w:vertAlign w:val="subscript"/>
    </w:rPr>
  </w:style>
  <w:style w:type="character" w:customStyle="1" w:styleId="SluttnotetekstTegn">
    <w:name w:val="Sluttnotetekst Tegn"/>
    <w:link w:val="Sluttnotetekst"/>
    <w:uiPriority w:val="99"/>
    <w:semiHidden/>
    <w:rsid w:val="00D34BE6"/>
    <w:rPr>
      <w:rFonts w:ascii="Times New Roman" w:eastAsia="Times New Roman" w:hAnsi="Times New Roman"/>
      <w:spacing w:val="4"/>
      <w:sz w:val="20"/>
      <w:szCs w:val="20"/>
    </w:rPr>
  </w:style>
  <w:style w:type="character" w:customStyle="1" w:styleId="sperret0">
    <w:name w:val="sperret"/>
    <w:rsid w:val="00D34BE6"/>
    <w:rPr>
      <w:spacing w:val="30"/>
    </w:rPr>
  </w:style>
  <w:style w:type="character" w:customStyle="1" w:styleId="SterktsitatTegn">
    <w:name w:val="Sterkt sitat Tegn"/>
    <w:link w:val="Sterktsitat"/>
    <w:uiPriority w:val="30"/>
    <w:rsid w:val="00D34BE6"/>
    <w:rPr>
      <w:rFonts w:ascii="Times New Roman" w:eastAsia="Times New Roman" w:hAnsi="Times New Roman"/>
      <w:b/>
      <w:bCs/>
      <w:i/>
      <w:iCs/>
      <w:color w:val="4F81BD"/>
      <w:spacing w:val="4"/>
      <w:sz w:val="24"/>
    </w:rPr>
  </w:style>
  <w:style w:type="character" w:customStyle="1" w:styleId="Stikkord">
    <w:name w:val="Stikkord"/>
    <w:rsid w:val="00D34BE6"/>
    <w:rPr>
      <w:color w:val="0000FF"/>
    </w:rPr>
  </w:style>
  <w:style w:type="character" w:customStyle="1" w:styleId="stikkord0">
    <w:name w:val="stikkord"/>
    <w:uiPriority w:val="99"/>
  </w:style>
  <w:style w:type="character" w:styleId="Sterk">
    <w:name w:val="Strong"/>
    <w:uiPriority w:val="22"/>
    <w:qFormat/>
    <w:rsid w:val="00D34BE6"/>
    <w:rPr>
      <w:b/>
      <w:bCs/>
    </w:rPr>
  </w:style>
  <w:style w:type="character" w:customStyle="1" w:styleId="TopptekstTegn">
    <w:name w:val="Topptekst Tegn"/>
    <w:link w:val="Topptekst"/>
    <w:rsid w:val="00D34BE6"/>
    <w:rPr>
      <w:rFonts w:ascii="Times New Roman" w:eastAsia="Times New Roman" w:hAnsi="Times New Roman"/>
      <w:sz w:val="20"/>
    </w:rPr>
  </w:style>
  <w:style w:type="character" w:customStyle="1" w:styleId="UnderskriftTegn">
    <w:name w:val="Underskrift Tegn"/>
    <w:link w:val="Underskrift"/>
    <w:uiPriority w:val="99"/>
    <w:rsid w:val="00D34BE6"/>
    <w:rPr>
      <w:rFonts w:ascii="Times New Roman" w:eastAsia="Times New Roman" w:hAnsi="Times New Roman"/>
      <w:spacing w:val="4"/>
      <w:sz w:val="24"/>
    </w:rPr>
  </w:style>
  <w:style w:type="paragraph" w:styleId="Topptekst">
    <w:name w:val="header"/>
    <w:basedOn w:val="Normal"/>
    <w:link w:val="TopptekstTegn"/>
    <w:rsid w:val="00D34BE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34BE6"/>
    <w:rPr>
      <w:rFonts w:ascii="UniCentury Old Style" w:hAnsi="UniCentury Old Style" w:cs="UniCentury Old Style"/>
      <w:color w:val="000000"/>
      <w:w w:val="0"/>
      <w:sz w:val="20"/>
      <w:szCs w:val="20"/>
    </w:rPr>
  </w:style>
  <w:style w:type="paragraph" w:styleId="Bunntekst">
    <w:name w:val="footer"/>
    <w:basedOn w:val="Normal"/>
    <w:link w:val="BunntekstTegn"/>
    <w:rsid w:val="00D34BE6"/>
    <w:pPr>
      <w:tabs>
        <w:tab w:val="center" w:pos="4153"/>
        <w:tab w:val="right" w:pos="8306"/>
      </w:tabs>
    </w:pPr>
    <w:rPr>
      <w:sz w:val="20"/>
    </w:rPr>
  </w:style>
  <w:style w:type="character" w:customStyle="1" w:styleId="BunntekstTegn1">
    <w:name w:val="Bunntekst Tegn1"/>
    <w:basedOn w:val="Standardskriftforavsnitt"/>
    <w:uiPriority w:val="99"/>
    <w:semiHidden/>
    <w:rsid w:val="00D34BE6"/>
    <w:rPr>
      <w:rFonts w:ascii="UniCentury Old Style" w:hAnsi="UniCentury Old Style" w:cs="UniCentury Old Style"/>
      <w:color w:val="000000"/>
      <w:w w:val="0"/>
      <w:sz w:val="20"/>
      <w:szCs w:val="20"/>
    </w:rPr>
  </w:style>
  <w:style w:type="character" w:customStyle="1" w:styleId="Overskrift6Tegn">
    <w:name w:val="Overskrift 6 Tegn"/>
    <w:link w:val="Overskrift6"/>
    <w:rsid w:val="00D34BE6"/>
    <w:rPr>
      <w:rFonts w:ascii="Arial" w:eastAsia="Times New Roman" w:hAnsi="Arial"/>
      <w:i/>
      <w:spacing w:val="4"/>
    </w:rPr>
  </w:style>
  <w:style w:type="character" w:customStyle="1" w:styleId="Overskrift7Tegn">
    <w:name w:val="Overskrift 7 Tegn"/>
    <w:link w:val="Overskrift7"/>
    <w:rsid w:val="00D34BE6"/>
    <w:rPr>
      <w:rFonts w:ascii="Arial" w:eastAsia="Times New Roman" w:hAnsi="Arial"/>
      <w:spacing w:val="4"/>
      <w:sz w:val="24"/>
    </w:rPr>
  </w:style>
  <w:style w:type="character" w:customStyle="1" w:styleId="Overskrift8Tegn">
    <w:name w:val="Overskrift 8 Tegn"/>
    <w:link w:val="Overskrift8"/>
    <w:rsid w:val="00D34BE6"/>
    <w:rPr>
      <w:rFonts w:ascii="Arial" w:eastAsia="Times New Roman" w:hAnsi="Arial"/>
      <w:i/>
      <w:spacing w:val="4"/>
      <w:sz w:val="24"/>
    </w:rPr>
  </w:style>
  <w:style w:type="character" w:customStyle="1" w:styleId="Overskrift9Tegn">
    <w:name w:val="Overskrift 9 Tegn"/>
    <w:link w:val="Overskrift9"/>
    <w:rsid w:val="00D34BE6"/>
    <w:rPr>
      <w:rFonts w:ascii="Arial" w:eastAsia="Times New Roman" w:hAnsi="Arial"/>
      <w:i/>
      <w:spacing w:val="4"/>
      <w:sz w:val="18"/>
    </w:rPr>
  </w:style>
  <w:style w:type="table" w:customStyle="1" w:styleId="Tabell-VM">
    <w:name w:val="Tabell-VM"/>
    <w:basedOn w:val="Tabelltemaer"/>
    <w:uiPriority w:val="99"/>
    <w:qFormat/>
    <w:rsid w:val="00D34BE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34BE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34BE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34BE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34BE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D34BE6"/>
    <w:pPr>
      <w:tabs>
        <w:tab w:val="right" w:leader="dot" w:pos="8306"/>
      </w:tabs>
    </w:pPr>
    <w:rPr>
      <w:spacing w:val="0"/>
    </w:rPr>
  </w:style>
  <w:style w:type="paragraph" w:styleId="INNH2">
    <w:name w:val="toc 2"/>
    <w:basedOn w:val="Normal"/>
    <w:next w:val="Normal"/>
    <w:rsid w:val="00D34BE6"/>
    <w:pPr>
      <w:tabs>
        <w:tab w:val="right" w:leader="dot" w:pos="8306"/>
      </w:tabs>
      <w:ind w:left="200"/>
    </w:pPr>
    <w:rPr>
      <w:spacing w:val="0"/>
    </w:rPr>
  </w:style>
  <w:style w:type="paragraph" w:styleId="INNH3">
    <w:name w:val="toc 3"/>
    <w:basedOn w:val="Normal"/>
    <w:next w:val="Normal"/>
    <w:rsid w:val="00D34BE6"/>
    <w:pPr>
      <w:tabs>
        <w:tab w:val="right" w:leader="dot" w:pos="8306"/>
      </w:tabs>
      <w:ind w:left="400"/>
    </w:pPr>
    <w:rPr>
      <w:spacing w:val="0"/>
    </w:rPr>
  </w:style>
  <w:style w:type="paragraph" w:styleId="INNH4">
    <w:name w:val="toc 4"/>
    <w:basedOn w:val="Normal"/>
    <w:next w:val="Normal"/>
    <w:rsid w:val="00D34BE6"/>
    <w:pPr>
      <w:tabs>
        <w:tab w:val="right" w:leader="dot" w:pos="8306"/>
      </w:tabs>
      <w:ind w:left="600"/>
    </w:pPr>
    <w:rPr>
      <w:spacing w:val="0"/>
    </w:rPr>
  </w:style>
  <w:style w:type="paragraph" w:styleId="INNH5">
    <w:name w:val="toc 5"/>
    <w:basedOn w:val="Normal"/>
    <w:next w:val="Normal"/>
    <w:rsid w:val="00D34BE6"/>
    <w:pPr>
      <w:tabs>
        <w:tab w:val="right" w:leader="dot" w:pos="8306"/>
      </w:tabs>
      <w:ind w:left="800"/>
    </w:pPr>
    <w:rPr>
      <w:spacing w:val="0"/>
    </w:rPr>
  </w:style>
  <w:style w:type="character" w:styleId="Merknadsreferanse">
    <w:name w:val="annotation reference"/>
    <w:rsid w:val="00D34BE6"/>
    <w:rPr>
      <w:sz w:val="16"/>
    </w:rPr>
  </w:style>
  <w:style w:type="paragraph" w:styleId="Merknadstekst">
    <w:name w:val="annotation text"/>
    <w:basedOn w:val="Normal"/>
    <w:link w:val="MerknadstekstTegn"/>
    <w:rsid w:val="00D34BE6"/>
    <w:rPr>
      <w:spacing w:val="0"/>
      <w:sz w:val="20"/>
    </w:rPr>
  </w:style>
  <w:style w:type="character" w:customStyle="1" w:styleId="MerknadstekstTegn">
    <w:name w:val="Merknadstekst Tegn"/>
    <w:link w:val="Merknadstekst"/>
    <w:rsid w:val="00D34BE6"/>
    <w:rPr>
      <w:rFonts w:ascii="Times New Roman" w:eastAsia="Times New Roman" w:hAnsi="Times New Roman"/>
      <w:sz w:val="20"/>
    </w:rPr>
  </w:style>
  <w:style w:type="paragraph" w:styleId="Punktliste">
    <w:name w:val="List Bullet"/>
    <w:basedOn w:val="Normal"/>
    <w:rsid w:val="00D34BE6"/>
    <w:pPr>
      <w:spacing w:after="0"/>
      <w:ind w:left="284" w:hanging="284"/>
    </w:pPr>
  </w:style>
  <w:style w:type="paragraph" w:styleId="Punktliste2">
    <w:name w:val="List Bullet 2"/>
    <w:basedOn w:val="Normal"/>
    <w:rsid w:val="00D34BE6"/>
    <w:pPr>
      <w:spacing w:after="0"/>
      <w:ind w:left="568" w:hanging="284"/>
    </w:pPr>
  </w:style>
  <w:style w:type="paragraph" w:styleId="Punktliste3">
    <w:name w:val="List Bullet 3"/>
    <w:basedOn w:val="Normal"/>
    <w:rsid w:val="00D34BE6"/>
    <w:pPr>
      <w:spacing w:after="0"/>
      <w:ind w:left="851" w:hanging="284"/>
    </w:pPr>
  </w:style>
  <w:style w:type="paragraph" w:styleId="Punktliste4">
    <w:name w:val="List Bullet 4"/>
    <w:basedOn w:val="Normal"/>
    <w:rsid w:val="00D34BE6"/>
    <w:pPr>
      <w:spacing w:after="0"/>
      <w:ind w:left="1135" w:hanging="284"/>
    </w:pPr>
    <w:rPr>
      <w:spacing w:val="0"/>
    </w:rPr>
  </w:style>
  <w:style w:type="paragraph" w:styleId="Punktliste5">
    <w:name w:val="List Bullet 5"/>
    <w:basedOn w:val="Normal"/>
    <w:rsid w:val="00D34BE6"/>
    <w:pPr>
      <w:spacing w:after="0"/>
      <w:ind w:left="1418" w:hanging="284"/>
    </w:pPr>
    <w:rPr>
      <w:spacing w:val="0"/>
    </w:rPr>
  </w:style>
  <w:style w:type="table" w:customStyle="1" w:styleId="StandardTabell">
    <w:name w:val="StandardTabell"/>
    <w:basedOn w:val="Vanligtabell"/>
    <w:uiPriority w:val="99"/>
    <w:qFormat/>
    <w:rsid w:val="00D34BE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34BE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34BE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34BE6"/>
    <w:pPr>
      <w:spacing w:after="0" w:line="240" w:lineRule="auto"/>
      <w:ind w:left="240" w:hanging="240"/>
    </w:pPr>
  </w:style>
  <w:style w:type="paragraph" w:styleId="Indeks2">
    <w:name w:val="index 2"/>
    <w:basedOn w:val="Normal"/>
    <w:next w:val="Normal"/>
    <w:autoRedefine/>
    <w:uiPriority w:val="99"/>
    <w:semiHidden/>
    <w:unhideWhenUsed/>
    <w:rsid w:val="00D34BE6"/>
    <w:pPr>
      <w:spacing w:after="0" w:line="240" w:lineRule="auto"/>
      <w:ind w:left="480" w:hanging="240"/>
    </w:pPr>
  </w:style>
  <w:style w:type="paragraph" w:styleId="Indeks3">
    <w:name w:val="index 3"/>
    <w:basedOn w:val="Normal"/>
    <w:next w:val="Normal"/>
    <w:autoRedefine/>
    <w:uiPriority w:val="99"/>
    <w:semiHidden/>
    <w:unhideWhenUsed/>
    <w:rsid w:val="00D34BE6"/>
    <w:pPr>
      <w:spacing w:after="0" w:line="240" w:lineRule="auto"/>
      <w:ind w:left="720" w:hanging="240"/>
    </w:pPr>
  </w:style>
  <w:style w:type="paragraph" w:styleId="Indeks4">
    <w:name w:val="index 4"/>
    <w:basedOn w:val="Normal"/>
    <w:next w:val="Normal"/>
    <w:autoRedefine/>
    <w:uiPriority w:val="99"/>
    <w:semiHidden/>
    <w:unhideWhenUsed/>
    <w:rsid w:val="00D34BE6"/>
    <w:pPr>
      <w:spacing w:after="0" w:line="240" w:lineRule="auto"/>
      <w:ind w:left="960" w:hanging="240"/>
    </w:pPr>
  </w:style>
  <w:style w:type="paragraph" w:styleId="Indeks5">
    <w:name w:val="index 5"/>
    <w:basedOn w:val="Normal"/>
    <w:next w:val="Normal"/>
    <w:autoRedefine/>
    <w:uiPriority w:val="99"/>
    <w:semiHidden/>
    <w:unhideWhenUsed/>
    <w:rsid w:val="00D34BE6"/>
    <w:pPr>
      <w:spacing w:after="0" w:line="240" w:lineRule="auto"/>
      <w:ind w:left="1200" w:hanging="240"/>
    </w:pPr>
  </w:style>
  <w:style w:type="paragraph" w:styleId="Indeks6">
    <w:name w:val="index 6"/>
    <w:basedOn w:val="Normal"/>
    <w:next w:val="Normal"/>
    <w:autoRedefine/>
    <w:uiPriority w:val="99"/>
    <w:semiHidden/>
    <w:unhideWhenUsed/>
    <w:rsid w:val="00D34BE6"/>
    <w:pPr>
      <w:spacing w:after="0" w:line="240" w:lineRule="auto"/>
      <w:ind w:left="1440" w:hanging="240"/>
    </w:pPr>
  </w:style>
  <w:style w:type="paragraph" w:styleId="Indeks7">
    <w:name w:val="index 7"/>
    <w:basedOn w:val="Normal"/>
    <w:next w:val="Normal"/>
    <w:autoRedefine/>
    <w:uiPriority w:val="99"/>
    <w:semiHidden/>
    <w:unhideWhenUsed/>
    <w:rsid w:val="00D34BE6"/>
    <w:pPr>
      <w:spacing w:after="0" w:line="240" w:lineRule="auto"/>
      <w:ind w:left="1680" w:hanging="240"/>
    </w:pPr>
  </w:style>
  <w:style w:type="paragraph" w:styleId="Indeks8">
    <w:name w:val="index 8"/>
    <w:basedOn w:val="Normal"/>
    <w:next w:val="Normal"/>
    <w:autoRedefine/>
    <w:uiPriority w:val="99"/>
    <w:semiHidden/>
    <w:unhideWhenUsed/>
    <w:rsid w:val="00D34BE6"/>
    <w:pPr>
      <w:spacing w:after="0" w:line="240" w:lineRule="auto"/>
      <w:ind w:left="1920" w:hanging="240"/>
    </w:pPr>
  </w:style>
  <w:style w:type="paragraph" w:styleId="Indeks9">
    <w:name w:val="index 9"/>
    <w:basedOn w:val="Normal"/>
    <w:next w:val="Normal"/>
    <w:autoRedefine/>
    <w:uiPriority w:val="99"/>
    <w:semiHidden/>
    <w:unhideWhenUsed/>
    <w:rsid w:val="00D34BE6"/>
    <w:pPr>
      <w:spacing w:after="0" w:line="240" w:lineRule="auto"/>
      <w:ind w:left="2160" w:hanging="240"/>
    </w:pPr>
  </w:style>
  <w:style w:type="paragraph" w:styleId="INNH6">
    <w:name w:val="toc 6"/>
    <w:basedOn w:val="Normal"/>
    <w:next w:val="Normal"/>
    <w:autoRedefine/>
    <w:uiPriority w:val="39"/>
    <w:semiHidden/>
    <w:unhideWhenUsed/>
    <w:rsid w:val="00D34BE6"/>
    <w:pPr>
      <w:spacing w:after="100"/>
      <w:ind w:left="1200"/>
    </w:pPr>
  </w:style>
  <w:style w:type="paragraph" w:styleId="INNH7">
    <w:name w:val="toc 7"/>
    <w:basedOn w:val="Normal"/>
    <w:next w:val="Normal"/>
    <w:autoRedefine/>
    <w:uiPriority w:val="39"/>
    <w:semiHidden/>
    <w:unhideWhenUsed/>
    <w:rsid w:val="00D34BE6"/>
    <w:pPr>
      <w:spacing w:after="100"/>
      <w:ind w:left="1440"/>
    </w:pPr>
  </w:style>
  <w:style w:type="paragraph" w:styleId="INNH8">
    <w:name w:val="toc 8"/>
    <w:basedOn w:val="Normal"/>
    <w:next w:val="Normal"/>
    <w:autoRedefine/>
    <w:uiPriority w:val="39"/>
    <w:semiHidden/>
    <w:unhideWhenUsed/>
    <w:rsid w:val="00D34BE6"/>
    <w:pPr>
      <w:spacing w:after="100"/>
      <w:ind w:left="1680"/>
    </w:pPr>
  </w:style>
  <w:style w:type="paragraph" w:styleId="INNH9">
    <w:name w:val="toc 9"/>
    <w:basedOn w:val="Normal"/>
    <w:next w:val="Normal"/>
    <w:autoRedefine/>
    <w:uiPriority w:val="39"/>
    <w:semiHidden/>
    <w:unhideWhenUsed/>
    <w:rsid w:val="00D34BE6"/>
    <w:pPr>
      <w:spacing w:after="100"/>
      <w:ind w:left="1920"/>
    </w:pPr>
  </w:style>
  <w:style w:type="paragraph" w:styleId="Vanliginnrykk">
    <w:name w:val="Normal Indent"/>
    <w:basedOn w:val="Normal"/>
    <w:uiPriority w:val="99"/>
    <w:semiHidden/>
    <w:unhideWhenUsed/>
    <w:rsid w:val="00D34BE6"/>
    <w:pPr>
      <w:ind w:left="708"/>
    </w:pPr>
  </w:style>
  <w:style w:type="paragraph" w:styleId="Stikkordregisteroverskrift">
    <w:name w:val="index heading"/>
    <w:basedOn w:val="Normal"/>
    <w:next w:val="Indeks1"/>
    <w:uiPriority w:val="99"/>
    <w:semiHidden/>
    <w:unhideWhenUsed/>
    <w:rsid w:val="00D34BE6"/>
    <w:rPr>
      <w:rFonts w:ascii="Cambria" w:hAnsi="Cambria" w:cs="Times New Roman"/>
      <w:b/>
      <w:bCs/>
    </w:rPr>
  </w:style>
  <w:style w:type="paragraph" w:styleId="Bildetekst">
    <w:name w:val="caption"/>
    <w:basedOn w:val="Normal"/>
    <w:next w:val="Normal"/>
    <w:uiPriority w:val="35"/>
    <w:semiHidden/>
    <w:unhideWhenUsed/>
    <w:qFormat/>
    <w:rsid w:val="00D34BE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34BE6"/>
    <w:pPr>
      <w:spacing w:after="0"/>
    </w:pPr>
  </w:style>
  <w:style w:type="paragraph" w:styleId="Konvoluttadresse">
    <w:name w:val="envelope address"/>
    <w:basedOn w:val="Normal"/>
    <w:uiPriority w:val="99"/>
    <w:semiHidden/>
    <w:unhideWhenUsed/>
    <w:rsid w:val="00D34BE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34BE6"/>
  </w:style>
  <w:style w:type="character" w:styleId="Sluttnotereferanse">
    <w:name w:val="endnote reference"/>
    <w:uiPriority w:val="99"/>
    <w:semiHidden/>
    <w:unhideWhenUsed/>
    <w:rsid w:val="00D34BE6"/>
    <w:rPr>
      <w:vertAlign w:val="superscript"/>
    </w:rPr>
  </w:style>
  <w:style w:type="paragraph" w:styleId="Sluttnotetekst">
    <w:name w:val="endnote text"/>
    <w:basedOn w:val="Normal"/>
    <w:link w:val="SluttnotetekstTegn"/>
    <w:uiPriority w:val="99"/>
    <w:semiHidden/>
    <w:unhideWhenUsed/>
    <w:rsid w:val="00D34BE6"/>
    <w:pPr>
      <w:spacing w:after="0" w:line="240" w:lineRule="auto"/>
    </w:pPr>
    <w:rPr>
      <w:sz w:val="20"/>
      <w:szCs w:val="20"/>
    </w:rPr>
  </w:style>
  <w:style w:type="character" w:customStyle="1" w:styleId="SluttnotetekstTegn1">
    <w:name w:val="Sluttnotetekst Tegn1"/>
    <w:basedOn w:val="Standardskriftforavsnitt"/>
    <w:uiPriority w:val="99"/>
    <w:semiHidden/>
    <w:rsid w:val="00D34BE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34BE6"/>
    <w:pPr>
      <w:spacing w:after="0"/>
      <w:ind w:left="240" w:hanging="240"/>
    </w:pPr>
  </w:style>
  <w:style w:type="paragraph" w:styleId="Makrotekst">
    <w:name w:val="macro"/>
    <w:link w:val="MakrotekstTegn"/>
    <w:uiPriority w:val="99"/>
    <w:semiHidden/>
    <w:unhideWhenUsed/>
    <w:rsid w:val="00D34BE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34BE6"/>
    <w:rPr>
      <w:rFonts w:ascii="Consolas" w:eastAsia="Times New Roman" w:hAnsi="Consolas"/>
      <w:spacing w:val="4"/>
    </w:rPr>
  </w:style>
  <w:style w:type="paragraph" w:styleId="Kildelisteoverskrift">
    <w:name w:val="toa heading"/>
    <w:basedOn w:val="Normal"/>
    <w:next w:val="Normal"/>
    <w:uiPriority w:val="99"/>
    <w:semiHidden/>
    <w:unhideWhenUsed/>
    <w:rsid w:val="00D34BE6"/>
    <w:pPr>
      <w:spacing w:before="120"/>
    </w:pPr>
    <w:rPr>
      <w:rFonts w:ascii="Cambria" w:hAnsi="Cambria" w:cs="Times New Roman"/>
      <w:b/>
      <w:bCs/>
      <w:szCs w:val="24"/>
    </w:rPr>
  </w:style>
  <w:style w:type="paragraph" w:styleId="Tittel">
    <w:name w:val="Title"/>
    <w:basedOn w:val="Normal"/>
    <w:next w:val="Normal"/>
    <w:link w:val="TittelTegn"/>
    <w:uiPriority w:val="10"/>
    <w:qFormat/>
    <w:rsid w:val="00D34BE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34BE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34BE6"/>
    <w:pPr>
      <w:spacing w:after="0" w:line="240" w:lineRule="auto"/>
      <w:ind w:left="4252"/>
    </w:pPr>
  </w:style>
  <w:style w:type="character" w:customStyle="1" w:styleId="HilsenTegn">
    <w:name w:val="Hilsen Tegn"/>
    <w:link w:val="Hilsen"/>
    <w:uiPriority w:val="99"/>
    <w:semiHidden/>
    <w:rsid w:val="00D34BE6"/>
    <w:rPr>
      <w:rFonts w:ascii="Times New Roman" w:eastAsia="Times New Roman" w:hAnsi="Times New Roman"/>
      <w:spacing w:val="4"/>
      <w:sz w:val="24"/>
    </w:rPr>
  </w:style>
  <w:style w:type="paragraph" w:styleId="Underskrift">
    <w:name w:val="Signature"/>
    <w:basedOn w:val="Normal"/>
    <w:link w:val="UnderskriftTegn"/>
    <w:uiPriority w:val="99"/>
    <w:unhideWhenUsed/>
    <w:rsid w:val="00D34BE6"/>
    <w:pPr>
      <w:spacing w:after="0" w:line="240" w:lineRule="auto"/>
      <w:ind w:left="4252"/>
    </w:pPr>
  </w:style>
  <w:style w:type="character" w:customStyle="1" w:styleId="UnderskriftTegn1">
    <w:name w:val="Underskrift Tegn1"/>
    <w:basedOn w:val="Standardskriftforavsnitt"/>
    <w:uiPriority w:val="99"/>
    <w:semiHidden/>
    <w:rsid w:val="00D34BE6"/>
    <w:rPr>
      <w:rFonts w:ascii="Times New Roman" w:eastAsia="Times New Roman" w:hAnsi="Times New Roman"/>
      <w:spacing w:val="4"/>
      <w:sz w:val="24"/>
    </w:rPr>
  </w:style>
  <w:style w:type="paragraph" w:styleId="Liste-forts">
    <w:name w:val="List Continue"/>
    <w:basedOn w:val="Normal"/>
    <w:uiPriority w:val="99"/>
    <w:semiHidden/>
    <w:unhideWhenUsed/>
    <w:rsid w:val="00D34BE6"/>
    <w:pPr>
      <w:ind w:left="283"/>
      <w:contextualSpacing/>
    </w:pPr>
  </w:style>
  <w:style w:type="paragraph" w:styleId="Liste-forts2">
    <w:name w:val="List Continue 2"/>
    <w:basedOn w:val="Normal"/>
    <w:uiPriority w:val="99"/>
    <w:semiHidden/>
    <w:unhideWhenUsed/>
    <w:rsid w:val="00D34BE6"/>
    <w:pPr>
      <w:ind w:left="566"/>
      <w:contextualSpacing/>
    </w:pPr>
  </w:style>
  <w:style w:type="paragraph" w:styleId="Liste-forts3">
    <w:name w:val="List Continue 3"/>
    <w:basedOn w:val="Normal"/>
    <w:uiPriority w:val="99"/>
    <w:semiHidden/>
    <w:unhideWhenUsed/>
    <w:rsid w:val="00D34BE6"/>
    <w:pPr>
      <w:ind w:left="849"/>
      <w:contextualSpacing/>
    </w:pPr>
  </w:style>
  <w:style w:type="paragraph" w:styleId="Liste-forts4">
    <w:name w:val="List Continue 4"/>
    <w:basedOn w:val="Normal"/>
    <w:uiPriority w:val="99"/>
    <w:semiHidden/>
    <w:unhideWhenUsed/>
    <w:rsid w:val="00D34BE6"/>
    <w:pPr>
      <w:ind w:left="1132"/>
      <w:contextualSpacing/>
    </w:pPr>
  </w:style>
  <w:style w:type="paragraph" w:styleId="Liste-forts5">
    <w:name w:val="List Continue 5"/>
    <w:basedOn w:val="Normal"/>
    <w:uiPriority w:val="99"/>
    <w:semiHidden/>
    <w:unhideWhenUsed/>
    <w:rsid w:val="00D34BE6"/>
    <w:pPr>
      <w:ind w:left="1415"/>
      <w:contextualSpacing/>
    </w:pPr>
  </w:style>
  <w:style w:type="paragraph" w:styleId="Meldingshode">
    <w:name w:val="Message Header"/>
    <w:basedOn w:val="Normal"/>
    <w:link w:val="MeldingshodeTegn"/>
    <w:uiPriority w:val="99"/>
    <w:semiHidden/>
    <w:unhideWhenUsed/>
    <w:rsid w:val="00D34BE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34BE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34BE6"/>
  </w:style>
  <w:style w:type="character" w:customStyle="1" w:styleId="InnledendehilsenTegn">
    <w:name w:val="Innledende hilsen Tegn"/>
    <w:link w:val="Innledendehilsen"/>
    <w:uiPriority w:val="99"/>
    <w:semiHidden/>
    <w:rsid w:val="00D34BE6"/>
    <w:rPr>
      <w:rFonts w:ascii="Times New Roman" w:eastAsia="Times New Roman" w:hAnsi="Times New Roman"/>
      <w:spacing w:val="4"/>
      <w:sz w:val="24"/>
    </w:rPr>
  </w:style>
  <w:style w:type="paragraph" w:styleId="Dato0">
    <w:name w:val="Date"/>
    <w:basedOn w:val="Normal"/>
    <w:next w:val="Normal"/>
    <w:link w:val="DatoTegn"/>
    <w:rsid w:val="00D34BE6"/>
  </w:style>
  <w:style w:type="character" w:customStyle="1" w:styleId="DatoTegn1">
    <w:name w:val="Dato Tegn1"/>
    <w:basedOn w:val="Standardskriftforavsnitt"/>
    <w:uiPriority w:val="99"/>
    <w:semiHidden/>
    <w:rsid w:val="00D34BE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34BE6"/>
    <w:pPr>
      <w:spacing w:after="0" w:line="240" w:lineRule="auto"/>
    </w:pPr>
  </w:style>
  <w:style w:type="character" w:customStyle="1" w:styleId="NotatoverskriftTegn">
    <w:name w:val="Notatoverskrift Tegn"/>
    <w:link w:val="Notatoverskrift"/>
    <w:uiPriority w:val="99"/>
    <w:semiHidden/>
    <w:rsid w:val="00D34BE6"/>
    <w:rPr>
      <w:rFonts w:ascii="Times New Roman" w:eastAsia="Times New Roman" w:hAnsi="Times New Roman"/>
      <w:spacing w:val="4"/>
      <w:sz w:val="24"/>
    </w:rPr>
  </w:style>
  <w:style w:type="paragraph" w:styleId="Blokktekst">
    <w:name w:val="Block Text"/>
    <w:basedOn w:val="Normal"/>
    <w:uiPriority w:val="99"/>
    <w:semiHidden/>
    <w:unhideWhenUsed/>
    <w:rsid w:val="00D34BE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34BE6"/>
    <w:rPr>
      <w:color w:val="800080"/>
      <w:u w:val="single"/>
    </w:rPr>
  </w:style>
  <w:style w:type="character" w:styleId="Utheving">
    <w:name w:val="Emphasis"/>
    <w:uiPriority w:val="20"/>
    <w:qFormat/>
    <w:rsid w:val="00D34BE6"/>
    <w:rPr>
      <w:i/>
      <w:iCs/>
    </w:rPr>
  </w:style>
  <w:style w:type="paragraph" w:styleId="Dokumentkart">
    <w:name w:val="Document Map"/>
    <w:basedOn w:val="Normal"/>
    <w:link w:val="DokumentkartTegn"/>
    <w:uiPriority w:val="99"/>
    <w:semiHidden/>
    <w:rsid w:val="00D34BE6"/>
    <w:pPr>
      <w:shd w:val="clear" w:color="auto" w:fill="000080"/>
    </w:pPr>
    <w:rPr>
      <w:rFonts w:ascii="Tahoma" w:hAnsi="Tahoma" w:cs="Tahoma"/>
    </w:rPr>
  </w:style>
  <w:style w:type="character" w:customStyle="1" w:styleId="DokumentkartTegn">
    <w:name w:val="Dokumentkart Tegn"/>
    <w:link w:val="Dokumentkart"/>
    <w:uiPriority w:val="99"/>
    <w:semiHidden/>
    <w:rsid w:val="00D34BE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34BE6"/>
    <w:rPr>
      <w:rFonts w:ascii="Courier New" w:hAnsi="Courier New" w:cs="Courier New"/>
      <w:sz w:val="20"/>
    </w:rPr>
  </w:style>
  <w:style w:type="character" w:customStyle="1" w:styleId="RentekstTegn">
    <w:name w:val="Ren tekst Tegn"/>
    <w:link w:val="Rentekst"/>
    <w:uiPriority w:val="99"/>
    <w:semiHidden/>
    <w:rsid w:val="00D34BE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34BE6"/>
    <w:pPr>
      <w:spacing w:after="0" w:line="240" w:lineRule="auto"/>
    </w:pPr>
  </w:style>
  <w:style w:type="character" w:customStyle="1" w:styleId="E-postsignaturTegn">
    <w:name w:val="E-postsignatur Tegn"/>
    <w:link w:val="E-postsignatur"/>
    <w:uiPriority w:val="99"/>
    <w:semiHidden/>
    <w:rsid w:val="00D34BE6"/>
    <w:rPr>
      <w:rFonts w:ascii="Times New Roman" w:eastAsia="Times New Roman" w:hAnsi="Times New Roman"/>
      <w:spacing w:val="4"/>
      <w:sz w:val="24"/>
    </w:rPr>
  </w:style>
  <w:style w:type="paragraph" w:styleId="NormalWeb">
    <w:name w:val="Normal (Web)"/>
    <w:basedOn w:val="Normal"/>
    <w:uiPriority w:val="99"/>
    <w:semiHidden/>
    <w:unhideWhenUsed/>
    <w:rsid w:val="00D34BE6"/>
    <w:rPr>
      <w:szCs w:val="24"/>
    </w:rPr>
  </w:style>
  <w:style w:type="character" w:styleId="HTML-akronym">
    <w:name w:val="HTML Acronym"/>
    <w:uiPriority w:val="99"/>
    <w:semiHidden/>
    <w:unhideWhenUsed/>
    <w:rsid w:val="00D34BE6"/>
  </w:style>
  <w:style w:type="paragraph" w:styleId="HTML-adresse">
    <w:name w:val="HTML Address"/>
    <w:basedOn w:val="Normal"/>
    <w:link w:val="HTML-adresseTegn"/>
    <w:uiPriority w:val="99"/>
    <w:semiHidden/>
    <w:unhideWhenUsed/>
    <w:rsid w:val="00D34BE6"/>
    <w:pPr>
      <w:spacing w:after="0" w:line="240" w:lineRule="auto"/>
    </w:pPr>
    <w:rPr>
      <w:i/>
      <w:iCs/>
    </w:rPr>
  </w:style>
  <w:style w:type="character" w:customStyle="1" w:styleId="HTML-adresseTegn">
    <w:name w:val="HTML-adresse Tegn"/>
    <w:link w:val="HTML-adresse"/>
    <w:uiPriority w:val="99"/>
    <w:semiHidden/>
    <w:rsid w:val="00D34BE6"/>
    <w:rPr>
      <w:rFonts w:ascii="Times New Roman" w:eastAsia="Times New Roman" w:hAnsi="Times New Roman"/>
      <w:i/>
      <w:iCs/>
      <w:spacing w:val="4"/>
      <w:sz w:val="24"/>
    </w:rPr>
  </w:style>
  <w:style w:type="character" w:styleId="HTML-sitat">
    <w:name w:val="HTML Cite"/>
    <w:uiPriority w:val="99"/>
    <w:semiHidden/>
    <w:unhideWhenUsed/>
    <w:rsid w:val="00D34BE6"/>
    <w:rPr>
      <w:i/>
      <w:iCs/>
    </w:rPr>
  </w:style>
  <w:style w:type="character" w:styleId="HTML-kode">
    <w:name w:val="HTML Code"/>
    <w:uiPriority w:val="99"/>
    <w:semiHidden/>
    <w:unhideWhenUsed/>
    <w:rsid w:val="00D34BE6"/>
    <w:rPr>
      <w:rFonts w:ascii="Consolas" w:hAnsi="Consolas"/>
      <w:sz w:val="20"/>
      <w:szCs w:val="20"/>
    </w:rPr>
  </w:style>
  <w:style w:type="character" w:styleId="HTML-definisjon">
    <w:name w:val="HTML Definition"/>
    <w:uiPriority w:val="99"/>
    <w:semiHidden/>
    <w:unhideWhenUsed/>
    <w:rsid w:val="00D34BE6"/>
    <w:rPr>
      <w:i/>
      <w:iCs/>
    </w:rPr>
  </w:style>
  <w:style w:type="character" w:styleId="HTML-tastatur">
    <w:name w:val="HTML Keyboard"/>
    <w:uiPriority w:val="99"/>
    <w:semiHidden/>
    <w:unhideWhenUsed/>
    <w:rsid w:val="00D34BE6"/>
    <w:rPr>
      <w:rFonts w:ascii="Consolas" w:hAnsi="Consolas"/>
      <w:sz w:val="20"/>
      <w:szCs w:val="20"/>
    </w:rPr>
  </w:style>
  <w:style w:type="paragraph" w:styleId="HTML-forhndsformatert">
    <w:name w:val="HTML Preformatted"/>
    <w:basedOn w:val="Normal"/>
    <w:link w:val="HTML-forhndsformatertTegn"/>
    <w:uiPriority w:val="99"/>
    <w:semiHidden/>
    <w:unhideWhenUsed/>
    <w:rsid w:val="00D34BE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34BE6"/>
    <w:rPr>
      <w:rFonts w:ascii="Consolas" w:eastAsia="Times New Roman" w:hAnsi="Consolas"/>
      <w:spacing w:val="4"/>
      <w:sz w:val="20"/>
      <w:szCs w:val="20"/>
    </w:rPr>
  </w:style>
  <w:style w:type="character" w:styleId="HTML-eksempel">
    <w:name w:val="HTML Sample"/>
    <w:uiPriority w:val="99"/>
    <w:semiHidden/>
    <w:unhideWhenUsed/>
    <w:rsid w:val="00D34BE6"/>
    <w:rPr>
      <w:rFonts w:ascii="Consolas" w:hAnsi="Consolas"/>
      <w:sz w:val="24"/>
      <w:szCs w:val="24"/>
    </w:rPr>
  </w:style>
  <w:style w:type="character" w:styleId="HTML-skrivemaskin">
    <w:name w:val="HTML Typewriter"/>
    <w:uiPriority w:val="99"/>
    <w:semiHidden/>
    <w:unhideWhenUsed/>
    <w:rsid w:val="00D34BE6"/>
    <w:rPr>
      <w:rFonts w:ascii="Consolas" w:hAnsi="Consolas"/>
      <w:sz w:val="20"/>
      <w:szCs w:val="20"/>
    </w:rPr>
  </w:style>
  <w:style w:type="character" w:styleId="HTML-variabel">
    <w:name w:val="HTML Variable"/>
    <w:uiPriority w:val="99"/>
    <w:semiHidden/>
    <w:unhideWhenUsed/>
    <w:rsid w:val="00D34BE6"/>
    <w:rPr>
      <w:i/>
      <w:iCs/>
    </w:rPr>
  </w:style>
  <w:style w:type="paragraph" w:styleId="Kommentaremne">
    <w:name w:val="annotation subject"/>
    <w:basedOn w:val="Merknadstekst"/>
    <w:next w:val="Merknadstekst"/>
    <w:link w:val="KommentaremneTegn"/>
    <w:uiPriority w:val="99"/>
    <w:semiHidden/>
    <w:unhideWhenUsed/>
    <w:rsid w:val="00D34BE6"/>
    <w:pPr>
      <w:spacing w:line="240" w:lineRule="auto"/>
    </w:pPr>
    <w:rPr>
      <w:b/>
      <w:bCs/>
      <w:spacing w:val="4"/>
      <w:szCs w:val="20"/>
    </w:rPr>
  </w:style>
  <w:style w:type="character" w:customStyle="1" w:styleId="KommentaremneTegn">
    <w:name w:val="Kommentaremne Tegn"/>
    <w:link w:val="Kommentaremne"/>
    <w:uiPriority w:val="99"/>
    <w:semiHidden/>
    <w:rsid w:val="00D34BE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34BE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34BE6"/>
    <w:rPr>
      <w:rFonts w:ascii="Tahoma" w:eastAsia="Times New Roman" w:hAnsi="Tahoma" w:cs="Tahoma"/>
      <w:spacing w:val="4"/>
      <w:sz w:val="16"/>
      <w:szCs w:val="16"/>
    </w:rPr>
  </w:style>
  <w:style w:type="table" w:styleId="Tabellrutenett">
    <w:name w:val="Table Grid"/>
    <w:basedOn w:val="Vanligtabell"/>
    <w:uiPriority w:val="59"/>
    <w:rsid w:val="00D34BE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34BE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34BE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34BE6"/>
    <w:rPr>
      <w:rFonts w:ascii="Times New Roman" w:eastAsia="Times New Roman" w:hAnsi="Times New Roman"/>
      <w:i/>
      <w:iCs/>
      <w:color w:val="4472C4" w:themeColor="accent1"/>
      <w:spacing w:val="4"/>
      <w:sz w:val="24"/>
    </w:rPr>
  </w:style>
  <w:style w:type="character" w:styleId="Svakutheving">
    <w:name w:val="Subtle Emphasis"/>
    <w:uiPriority w:val="19"/>
    <w:qFormat/>
    <w:rsid w:val="00D34BE6"/>
    <w:rPr>
      <w:i/>
      <w:iCs/>
      <w:color w:val="808080"/>
    </w:rPr>
  </w:style>
  <w:style w:type="character" w:styleId="Sterkutheving">
    <w:name w:val="Intense Emphasis"/>
    <w:uiPriority w:val="21"/>
    <w:qFormat/>
    <w:rsid w:val="00D34BE6"/>
    <w:rPr>
      <w:b/>
      <w:bCs/>
      <w:i/>
      <w:iCs/>
      <w:color w:val="4F81BD"/>
    </w:rPr>
  </w:style>
  <w:style w:type="character" w:styleId="Svakreferanse">
    <w:name w:val="Subtle Reference"/>
    <w:uiPriority w:val="31"/>
    <w:qFormat/>
    <w:rsid w:val="00D34BE6"/>
    <w:rPr>
      <w:smallCaps/>
      <w:color w:val="C0504D"/>
      <w:u w:val="single"/>
    </w:rPr>
  </w:style>
  <w:style w:type="character" w:styleId="Sterkreferanse">
    <w:name w:val="Intense Reference"/>
    <w:uiPriority w:val="32"/>
    <w:qFormat/>
    <w:rsid w:val="00D34BE6"/>
    <w:rPr>
      <w:b/>
      <w:bCs/>
      <w:smallCaps/>
      <w:color w:val="C0504D"/>
      <w:spacing w:val="5"/>
      <w:u w:val="single"/>
    </w:rPr>
  </w:style>
  <w:style w:type="character" w:styleId="Boktittel">
    <w:name w:val="Book Title"/>
    <w:uiPriority w:val="33"/>
    <w:qFormat/>
    <w:rsid w:val="00D34BE6"/>
    <w:rPr>
      <w:b/>
      <w:bCs/>
      <w:smallCaps/>
      <w:spacing w:val="5"/>
    </w:rPr>
  </w:style>
  <w:style w:type="paragraph" w:styleId="Bibliografi">
    <w:name w:val="Bibliography"/>
    <w:basedOn w:val="Normal"/>
    <w:next w:val="Normal"/>
    <w:uiPriority w:val="37"/>
    <w:semiHidden/>
    <w:unhideWhenUsed/>
    <w:rsid w:val="00D34BE6"/>
  </w:style>
  <w:style w:type="paragraph" w:styleId="Overskriftforinnholdsfortegnelse">
    <w:name w:val="TOC Heading"/>
    <w:basedOn w:val="Overskrift1"/>
    <w:next w:val="Normal"/>
    <w:uiPriority w:val="39"/>
    <w:semiHidden/>
    <w:unhideWhenUsed/>
    <w:qFormat/>
    <w:rsid w:val="00D34BE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34BE6"/>
    <w:pPr>
      <w:numPr>
        <w:numId w:val="13"/>
      </w:numPr>
    </w:pPr>
  </w:style>
  <w:style w:type="numbering" w:customStyle="1" w:styleId="NrListeStil">
    <w:name w:val="NrListeStil"/>
    <w:uiPriority w:val="99"/>
    <w:rsid w:val="00D34BE6"/>
    <w:pPr>
      <w:numPr>
        <w:numId w:val="14"/>
      </w:numPr>
    </w:pPr>
  </w:style>
  <w:style w:type="numbering" w:customStyle="1" w:styleId="RomListeStil">
    <w:name w:val="RomListeStil"/>
    <w:uiPriority w:val="99"/>
    <w:rsid w:val="00D34BE6"/>
    <w:pPr>
      <w:numPr>
        <w:numId w:val="15"/>
      </w:numPr>
    </w:pPr>
  </w:style>
  <w:style w:type="numbering" w:customStyle="1" w:styleId="StrekListeStil">
    <w:name w:val="StrekListeStil"/>
    <w:uiPriority w:val="99"/>
    <w:rsid w:val="00D34BE6"/>
    <w:pPr>
      <w:numPr>
        <w:numId w:val="16"/>
      </w:numPr>
    </w:pPr>
  </w:style>
  <w:style w:type="numbering" w:customStyle="1" w:styleId="OpplistingListeStil">
    <w:name w:val="OpplistingListeStil"/>
    <w:uiPriority w:val="99"/>
    <w:rsid w:val="00D34BE6"/>
    <w:pPr>
      <w:numPr>
        <w:numId w:val="17"/>
      </w:numPr>
    </w:pPr>
  </w:style>
  <w:style w:type="numbering" w:customStyle="1" w:styleId="l-NummerertListeStil">
    <w:name w:val="l-NummerertListeStil"/>
    <w:uiPriority w:val="99"/>
    <w:rsid w:val="00D34BE6"/>
    <w:pPr>
      <w:numPr>
        <w:numId w:val="18"/>
      </w:numPr>
    </w:pPr>
  </w:style>
  <w:style w:type="numbering" w:customStyle="1" w:styleId="l-AlfaListeStil">
    <w:name w:val="l-AlfaListeStil"/>
    <w:uiPriority w:val="99"/>
    <w:rsid w:val="00D34BE6"/>
    <w:pPr>
      <w:numPr>
        <w:numId w:val="19"/>
      </w:numPr>
    </w:pPr>
  </w:style>
  <w:style w:type="numbering" w:customStyle="1" w:styleId="OverskrifterListeStil">
    <w:name w:val="OverskrifterListeStil"/>
    <w:uiPriority w:val="99"/>
    <w:rsid w:val="00D34BE6"/>
    <w:pPr>
      <w:numPr>
        <w:numId w:val="20"/>
      </w:numPr>
    </w:pPr>
  </w:style>
  <w:style w:type="numbering" w:customStyle="1" w:styleId="l-ListeStilMal">
    <w:name w:val="l-ListeStilMal"/>
    <w:uiPriority w:val="99"/>
    <w:rsid w:val="00D34BE6"/>
    <w:pPr>
      <w:numPr>
        <w:numId w:val="21"/>
      </w:numPr>
    </w:pPr>
  </w:style>
  <w:style w:type="paragraph" w:styleId="Avsenderadresse">
    <w:name w:val="envelope return"/>
    <w:basedOn w:val="Normal"/>
    <w:uiPriority w:val="99"/>
    <w:semiHidden/>
    <w:unhideWhenUsed/>
    <w:rsid w:val="00D34BE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34BE6"/>
  </w:style>
  <w:style w:type="character" w:customStyle="1" w:styleId="BrdtekstTegn">
    <w:name w:val="Brødtekst Tegn"/>
    <w:link w:val="Brdtekst"/>
    <w:semiHidden/>
    <w:rsid w:val="00D34BE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34BE6"/>
    <w:pPr>
      <w:ind w:firstLine="360"/>
    </w:pPr>
  </w:style>
  <w:style w:type="character" w:customStyle="1" w:styleId="Brdtekst-frsteinnrykkTegn">
    <w:name w:val="Brødtekst - første innrykk Tegn"/>
    <w:link w:val="Brdtekst-frsteinnrykk"/>
    <w:uiPriority w:val="99"/>
    <w:semiHidden/>
    <w:rsid w:val="00D34BE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34BE6"/>
    <w:pPr>
      <w:ind w:left="283"/>
    </w:pPr>
  </w:style>
  <w:style w:type="character" w:customStyle="1" w:styleId="BrdtekstinnrykkTegn">
    <w:name w:val="Brødtekstinnrykk Tegn"/>
    <w:link w:val="Brdtekstinnrykk"/>
    <w:uiPriority w:val="99"/>
    <w:semiHidden/>
    <w:rsid w:val="00D34BE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34BE6"/>
    <w:pPr>
      <w:ind w:left="360" w:firstLine="360"/>
    </w:pPr>
  </w:style>
  <w:style w:type="character" w:customStyle="1" w:styleId="Brdtekst-frsteinnrykk2Tegn">
    <w:name w:val="Brødtekst - første innrykk 2 Tegn"/>
    <w:link w:val="Brdtekst-frsteinnrykk2"/>
    <w:uiPriority w:val="99"/>
    <w:semiHidden/>
    <w:rsid w:val="00D34BE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34BE6"/>
    <w:pPr>
      <w:spacing w:line="480" w:lineRule="auto"/>
    </w:pPr>
  </w:style>
  <w:style w:type="character" w:customStyle="1" w:styleId="Brdtekst2Tegn">
    <w:name w:val="Brødtekst 2 Tegn"/>
    <w:link w:val="Brdtekst2"/>
    <w:uiPriority w:val="99"/>
    <w:semiHidden/>
    <w:rsid w:val="00D34BE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34BE6"/>
    <w:rPr>
      <w:sz w:val="16"/>
      <w:szCs w:val="16"/>
    </w:rPr>
  </w:style>
  <w:style w:type="character" w:customStyle="1" w:styleId="Brdtekst3Tegn">
    <w:name w:val="Brødtekst 3 Tegn"/>
    <w:link w:val="Brdtekst3"/>
    <w:uiPriority w:val="99"/>
    <w:semiHidden/>
    <w:rsid w:val="00D34BE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34BE6"/>
    <w:pPr>
      <w:spacing w:line="480" w:lineRule="auto"/>
      <w:ind w:left="283"/>
    </w:pPr>
  </w:style>
  <w:style w:type="character" w:customStyle="1" w:styleId="Brdtekstinnrykk2Tegn">
    <w:name w:val="Brødtekstinnrykk 2 Tegn"/>
    <w:link w:val="Brdtekstinnrykk2"/>
    <w:uiPriority w:val="99"/>
    <w:semiHidden/>
    <w:rsid w:val="00D34BE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34BE6"/>
    <w:pPr>
      <w:ind w:left="283"/>
    </w:pPr>
    <w:rPr>
      <w:sz w:val="16"/>
      <w:szCs w:val="16"/>
    </w:rPr>
  </w:style>
  <w:style w:type="character" w:customStyle="1" w:styleId="Brdtekstinnrykk3Tegn">
    <w:name w:val="Brødtekstinnrykk 3 Tegn"/>
    <w:link w:val="Brdtekstinnrykk3"/>
    <w:uiPriority w:val="99"/>
    <w:semiHidden/>
    <w:rsid w:val="00D34BE6"/>
    <w:rPr>
      <w:rFonts w:ascii="Times New Roman" w:eastAsia="Times New Roman" w:hAnsi="Times New Roman"/>
      <w:spacing w:val="4"/>
      <w:sz w:val="16"/>
      <w:szCs w:val="16"/>
    </w:rPr>
  </w:style>
  <w:style w:type="paragraph" w:customStyle="1" w:styleId="Sammendrag">
    <w:name w:val="Sammendrag"/>
    <w:basedOn w:val="Overskrift1"/>
    <w:qFormat/>
    <w:rsid w:val="00D34BE6"/>
    <w:pPr>
      <w:numPr>
        <w:numId w:val="0"/>
      </w:numPr>
    </w:pPr>
  </w:style>
  <w:style w:type="paragraph" w:customStyle="1" w:styleId="TrykkeriMerknad">
    <w:name w:val="TrykkeriMerknad"/>
    <w:basedOn w:val="Normal"/>
    <w:qFormat/>
    <w:rsid w:val="00D34BE6"/>
    <w:pPr>
      <w:spacing w:before="60"/>
    </w:pPr>
    <w:rPr>
      <w:rFonts w:ascii="Arial" w:hAnsi="Arial"/>
      <w:color w:val="943634"/>
      <w:sz w:val="26"/>
    </w:rPr>
  </w:style>
  <w:style w:type="paragraph" w:customStyle="1" w:styleId="ForfatterMerknad">
    <w:name w:val="ForfatterMerknad"/>
    <w:basedOn w:val="TrykkeriMerknad"/>
    <w:qFormat/>
    <w:rsid w:val="00D34BE6"/>
    <w:pPr>
      <w:shd w:val="clear" w:color="auto" w:fill="FFFF99"/>
      <w:spacing w:line="240" w:lineRule="auto"/>
    </w:pPr>
    <w:rPr>
      <w:color w:val="632423"/>
    </w:rPr>
  </w:style>
  <w:style w:type="character" w:styleId="Emneknagg">
    <w:name w:val="Hashtag"/>
    <w:basedOn w:val="Standardskriftforavsnitt"/>
    <w:uiPriority w:val="99"/>
    <w:semiHidden/>
    <w:unhideWhenUsed/>
    <w:rsid w:val="00D34BE6"/>
    <w:rPr>
      <w:color w:val="2B579A"/>
      <w:shd w:val="clear" w:color="auto" w:fill="E6E6E6"/>
    </w:rPr>
  </w:style>
  <w:style w:type="character" w:styleId="Omtale">
    <w:name w:val="Mention"/>
    <w:basedOn w:val="Standardskriftforavsnitt"/>
    <w:uiPriority w:val="99"/>
    <w:semiHidden/>
    <w:unhideWhenUsed/>
    <w:rsid w:val="00D34BE6"/>
    <w:rPr>
      <w:color w:val="2B579A"/>
      <w:shd w:val="clear" w:color="auto" w:fill="E6E6E6"/>
    </w:rPr>
  </w:style>
  <w:style w:type="paragraph" w:styleId="Sitat0">
    <w:name w:val="Quote"/>
    <w:basedOn w:val="Normal"/>
    <w:next w:val="Normal"/>
    <w:link w:val="SitatTegn1"/>
    <w:uiPriority w:val="29"/>
    <w:qFormat/>
    <w:rsid w:val="00D34BE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34BE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34BE6"/>
    <w:rPr>
      <w:u w:val="dotted"/>
    </w:rPr>
  </w:style>
  <w:style w:type="character" w:styleId="Ulstomtale">
    <w:name w:val="Unresolved Mention"/>
    <w:basedOn w:val="Standardskriftforavsnitt"/>
    <w:uiPriority w:val="99"/>
    <w:semiHidden/>
    <w:unhideWhenUsed/>
    <w:rsid w:val="00D34B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5E21-E131-45B1-B007-BAAA97D3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9</Pages>
  <Words>2726</Words>
  <Characters>14452</Characters>
  <Application>Microsoft Office Word</Application>
  <DocSecurity>0</DocSecurity>
  <Lines>120</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2018-11-21T12:15:00Z</dcterms:created>
  <dcterms:modified xsi:type="dcterms:W3CDTF">2018-11-21T12:15:00Z</dcterms:modified>
</cp:coreProperties>
</file>