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D7413" w:rsidP="009D2F77">
      <w:pPr>
        <w:pStyle w:val="i-dep"/>
        <w:rPr>
          <w:lang w:val="nn-NO"/>
        </w:rPr>
      </w:pPr>
      <w:r>
        <w:rPr>
          <w:lang w:val="nn-NO"/>
        </w:rPr>
        <w:t>Barne- og likestillingsdepartementet</w:t>
      </w:r>
    </w:p>
    <w:p w:rsidR="00000000" w:rsidRDefault="00577EE9" w:rsidP="009D2F77">
      <w:pPr>
        <w:pStyle w:val="i-budkap-over"/>
        <w:rPr>
          <w:rFonts w:ascii="Times New Roman" w:hAnsi="Times New Roman" w:cs="Times New Roman"/>
          <w:bCs/>
          <w:szCs w:val="24"/>
          <w:lang w:val="en-GB"/>
        </w:rPr>
      </w:pPr>
      <w:r>
        <w:rPr>
          <w:lang w:val="nn-NO"/>
        </w:rPr>
        <w:t>Kap. 840, 841, 843, 844, 845, 855, 856, 871, 2530, 3855, 3856</w:t>
      </w:r>
    </w:p>
    <w:p w:rsidR="00000000" w:rsidRDefault="00577EE9" w:rsidP="009D2F77">
      <w:pPr>
        <w:pStyle w:val="i-hode"/>
      </w:pPr>
      <w:r>
        <w:t>Prop. 23 S</w:t>
      </w:r>
      <w:bookmarkStart w:id="0" w:name="_GoBack"/>
      <w:bookmarkEnd w:id="0"/>
    </w:p>
    <w:p w:rsidR="00000000" w:rsidRDefault="00577EE9" w:rsidP="009D2F77">
      <w:pPr>
        <w:pStyle w:val="i-sesjon"/>
        <w:rPr>
          <w:lang w:val="nn-NO"/>
        </w:rPr>
      </w:pPr>
      <w:r>
        <w:rPr>
          <w:lang w:val="nn-NO"/>
        </w:rPr>
        <w:t>(2018–2019)</w:t>
      </w:r>
    </w:p>
    <w:p w:rsidR="00000000" w:rsidRDefault="00577EE9" w:rsidP="009D2F77">
      <w:pPr>
        <w:pStyle w:val="i-hode-tit"/>
        <w:rPr>
          <w:lang w:val="nn-NO"/>
        </w:rPr>
      </w:pPr>
      <w:r>
        <w:rPr>
          <w:lang w:val="nn-NO"/>
        </w:rPr>
        <w:t>Proposisjon til Stortinget (forslag til stortingsvedtak)</w:t>
      </w:r>
    </w:p>
    <w:p w:rsidR="00000000" w:rsidRDefault="00577EE9" w:rsidP="009D2F77">
      <w:pPr>
        <w:pStyle w:val="i-tit"/>
        <w:rPr>
          <w:lang w:val="nn-NO"/>
        </w:rPr>
      </w:pPr>
      <w:r>
        <w:rPr>
          <w:lang w:val="nn-NO"/>
        </w:rPr>
        <w:t xml:space="preserve">Endringar i statsbudsjettet 2018 under </w:t>
      </w:r>
      <w:r>
        <w:rPr>
          <w:lang w:val="nn-NO"/>
        </w:rPr>
        <w:br/>
        <w:t>Barne- og likestillingsdepartementet</w:t>
      </w:r>
    </w:p>
    <w:p w:rsidR="00000000" w:rsidRDefault="00577EE9" w:rsidP="009D2F77">
      <w:pPr>
        <w:pStyle w:val="i-statsrdato"/>
        <w:rPr>
          <w:lang w:val="nn-NO"/>
        </w:rPr>
      </w:pPr>
      <w:r>
        <w:rPr>
          <w:lang w:val="nn-NO"/>
        </w:rPr>
        <w:t xml:space="preserve">Tilråding frå Barne- og likestillingsdepartementet 23. november 2018, </w:t>
      </w:r>
      <w:r>
        <w:rPr>
          <w:lang w:val="nn-NO"/>
        </w:rPr>
        <w:br/>
        <w:t>godkjend i statsråd same dagen.</w:t>
      </w:r>
      <w:r>
        <w:rPr>
          <w:lang w:val="nn-NO"/>
        </w:rPr>
        <w:br/>
        <w:t>(Regjeringa Solberg)</w:t>
      </w:r>
    </w:p>
    <w:p w:rsidR="00000000" w:rsidRDefault="00577EE9" w:rsidP="009D2F77">
      <w:pPr>
        <w:pStyle w:val="Overskrift1"/>
      </w:pPr>
      <w:r>
        <w:t>Innleiing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I denne proposisjonen legg Barne- og likestillingsdepartementet (BLD) fram endringsforslag til statsbudsjettet for 2018 i samsvar med punkt 2 nedanfor.</w:t>
      </w:r>
    </w:p>
    <w:p w:rsidR="00000000" w:rsidRDefault="00577EE9" w:rsidP="009D2F77">
      <w:pPr>
        <w:pStyle w:val="Overskrift1"/>
      </w:pPr>
      <w:r>
        <w:t>Endringsforslag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>. 840 Tiltak mot vald og overgrep</w:t>
      </w:r>
    </w:p>
    <w:p w:rsidR="00000000" w:rsidRDefault="00577EE9" w:rsidP="009D2F77">
      <w:pPr>
        <w:pStyle w:val="b-post"/>
      </w:pPr>
      <w:r>
        <w:t xml:space="preserve">Post 61 </w:t>
      </w:r>
      <w:proofErr w:type="spellStart"/>
      <w:r>
        <w:t>Tilskot</w:t>
      </w:r>
      <w:proofErr w:type="spellEnd"/>
      <w:r>
        <w:t xml:space="preserve"> til incest- og </w:t>
      </w:r>
      <w:proofErr w:type="spellStart"/>
      <w:r>
        <w:t>valdtektssenter</w:t>
      </w:r>
      <w:proofErr w:type="spellEnd"/>
      <w:r>
        <w:t>,</w:t>
      </w:r>
      <w:r>
        <w:t xml:space="preserve">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Utgiftene til tilskot til incest- og valdtektssenter blir no rekna til 94,5 mill. kroner. Dette er 1,4 mill. kroner lågare enn gjeldande budsjett. Mindrebehovet skuldast at to av sentera ikkje har oppfylt tilskotsvilkåra. BLD føreslår der</w:t>
      </w:r>
      <w:r>
        <w:rPr>
          <w:lang w:val="nn-NO"/>
        </w:rPr>
        <w:t xml:space="preserve">for å redusere løyvinga under kap. 840, post 61 med 1,4 mill. kroner. 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>. 841 Samliv og konfliktløysing</w:t>
      </w:r>
    </w:p>
    <w:p w:rsidR="00000000" w:rsidRDefault="00577EE9" w:rsidP="009D2F77">
      <w:pPr>
        <w:pStyle w:val="b-post"/>
      </w:pPr>
      <w:r>
        <w:t xml:space="preserve">Post 21 Spesielle driftsutgifter, </w:t>
      </w:r>
      <w:proofErr w:type="spellStart"/>
      <w:r>
        <w:t>meklingsgodtgjersle</w:t>
      </w:r>
      <w:proofErr w:type="spellEnd"/>
      <w:r>
        <w:t>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Prognosen for bruk av meklarar utanom familievernet er høgare enn lagt til gru</w:t>
      </w:r>
      <w:r>
        <w:rPr>
          <w:lang w:val="nn-NO"/>
        </w:rPr>
        <w:t>nn i gjeldande budsjett. BLD føreslår derfor å auke løyvinga under kap. 841, post 21 med 0,7 mill. kroner.</w:t>
      </w:r>
    </w:p>
    <w:p w:rsidR="00000000" w:rsidRDefault="00577EE9" w:rsidP="009D2F77">
      <w:pPr>
        <w:pStyle w:val="b-post"/>
      </w:pPr>
      <w:r>
        <w:lastRenderedPageBreak/>
        <w:t>Post 23 Refusjon av utgifter til DNA-</w:t>
      </w:r>
      <w:proofErr w:type="spellStart"/>
      <w:r>
        <w:t>analysar</w:t>
      </w:r>
      <w:proofErr w:type="spellEnd"/>
      <w:r>
        <w:t>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Prognosen for talet på DNA-analysar til fastsetjing av farskap er lågare enn lagt til</w:t>
      </w:r>
      <w:r>
        <w:rPr>
          <w:lang w:val="nn-NO"/>
        </w:rPr>
        <w:t xml:space="preserve"> grunn i gjeldande budsjett. BLD føreslår derfor å redusere løyvinga under kap. 841, post 23 med 0,9 mill. kroner.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>. 843 Adopsjonsstønad</w:t>
      </w:r>
    </w:p>
    <w:p w:rsidR="00000000" w:rsidRDefault="00577EE9" w:rsidP="009D2F77">
      <w:pPr>
        <w:pStyle w:val="b-post"/>
      </w:pPr>
      <w:r>
        <w:t xml:space="preserve">Post 70 </w:t>
      </w:r>
      <w:proofErr w:type="spellStart"/>
      <w:r>
        <w:t>Tilskot</w:t>
      </w:r>
      <w:proofErr w:type="spellEnd"/>
      <w:r>
        <w:t xml:space="preserve"> til foreldre som adopterer barn </w:t>
      </w:r>
      <w:proofErr w:type="spellStart"/>
      <w:r>
        <w:t>frå</w:t>
      </w:r>
      <w:proofErr w:type="spellEnd"/>
      <w:r>
        <w:t xml:space="preserve"> utlandet,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Prognosen for talet utanlandsadopsjon</w:t>
      </w:r>
      <w:r>
        <w:rPr>
          <w:lang w:val="nn-NO"/>
        </w:rPr>
        <w:t>ar er lågare enn lagt til grunn i gjeldande budsjett. BLD føreslår derfor å redusere løyvinga under kap. 843, post 70 med 2,7 mill. kroner.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>. 844 Kontantstøtte</w:t>
      </w:r>
    </w:p>
    <w:p w:rsidR="00000000" w:rsidRDefault="00577EE9" w:rsidP="009D2F77">
      <w:pPr>
        <w:pStyle w:val="b-post"/>
      </w:pPr>
      <w:r>
        <w:t xml:space="preserve">Post 70 </w:t>
      </w:r>
      <w:proofErr w:type="spellStart"/>
      <w:r>
        <w:t>Tilskot</w:t>
      </w:r>
      <w:proofErr w:type="spellEnd"/>
      <w:r>
        <w:t>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Utbetalingane til kontantstøtte har til no i år vore lågare</w:t>
      </w:r>
      <w:r>
        <w:rPr>
          <w:lang w:val="nn-NO"/>
        </w:rPr>
        <w:t xml:space="preserve"> enn tidlegare lagt til grunn. Utgiftene i 2018 blir no rekna til 1 730 mill. kroner. BLD føreslår derfor å redusere løyvinga under kap. 844, post 70 med 60 mill. kroner.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>. 845 Barnetrygd</w:t>
      </w:r>
    </w:p>
    <w:p w:rsidR="00000000" w:rsidRDefault="00577EE9" w:rsidP="009D2F77">
      <w:pPr>
        <w:pStyle w:val="b-post"/>
      </w:pPr>
      <w:r>
        <w:t xml:space="preserve">Post 70 </w:t>
      </w:r>
      <w:proofErr w:type="spellStart"/>
      <w:r>
        <w:t>Tilskot</w:t>
      </w:r>
      <w:proofErr w:type="spellEnd"/>
      <w:r>
        <w:t>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Utbetalingane til barnetrygd har til no i år vore noko lågare enn tidlegare lagt til grunn. Utgiftene i 2018 blir no rekna til 14 880 mill. kroner. BLD føreslår derfor å redusere løyvinga under kap. 845, post 70 med 50 mill. kroner.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 xml:space="preserve">. 855 </w:t>
      </w:r>
      <w:proofErr w:type="spellStart"/>
      <w:r>
        <w:t>Statleg</w:t>
      </w:r>
      <w:proofErr w:type="spellEnd"/>
      <w:r>
        <w:t xml:space="preserve"> forval</w:t>
      </w:r>
      <w:r>
        <w:t>ting av barnevernet</w:t>
      </w:r>
    </w:p>
    <w:p w:rsidR="00000000" w:rsidRDefault="00577EE9" w:rsidP="009D2F77">
      <w:pPr>
        <w:pStyle w:val="b-post"/>
      </w:pPr>
      <w:r>
        <w:t xml:space="preserve">Post 01 Driftsutgifter, kan </w:t>
      </w:r>
      <w:proofErr w:type="spellStart"/>
      <w:r>
        <w:t>nyttast</w:t>
      </w:r>
      <w:proofErr w:type="spellEnd"/>
      <w:r>
        <w:t xml:space="preserve"> under post 22 og post 60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Prognosar basert på aktivitetsutviklinga i det statlege barnevernet i 2018 gir eit meirbehov på 187 mill. kroner i inneverande år. Meirbehovet kjem i hovudsak av ein auke i ta</w:t>
      </w:r>
      <w:r>
        <w:rPr>
          <w:lang w:val="nn-NO"/>
        </w:rPr>
        <w:t xml:space="preserve">let på barn som er innskrivne i </w:t>
      </w:r>
      <w:proofErr w:type="spellStart"/>
      <w:r>
        <w:rPr>
          <w:lang w:val="nn-NO"/>
        </w:rPr>
        <w:t>akuttiltak</w:t>
      </w:r>
      <w:proofErr w:type="spellEnd"/>
      <w:r>
        <w:rPr>
          <w:lang w:val="nn-NO"/>
        </w:rPr>
        <w:t xml:space="preserve"> og barn med særskilde behov. BLD føreslår å auke kap. 855, post 01 med 187 mill. kroner. </w:t>
      </w:r>
    </w:p>
    <w:p w:rsidR="00000000" w:rsidRDefault="00577EE9" w:rsidP="009D2F77">
      <w:pPr>
        <w:pStyle w:val="b-post"/>
      </w:pPr>
      <w:r>
        <w:t xml:space="preserve">Post 22 Kjøp av private </w:t>
      </w:r>
      <w:proofErr w:type="spellStart"/>
      <w:r>
        <w:t>barnevernstenester</w:t>
      </w:r>
      <w:proofErr w:type="spellEnd"/>
      <w:r>
        <w:t xml:space="preserve">, kan </w:t>
      </w:r>
      <w:proofErr w:type="spellStart"/>
      <w:r>
        <w:t>nyttast</w:t>
      </w:r>
      <w:proofErr w:type="spellEnd"/>
      <w:r>
        <w:t xml:space="preserve"> under post 01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Prognosar basert på aktivitetsutviklinga i det statle</w:t>
      </w:r>
      <w:r>
        <w:rPr>
          <w:lang w:val="nn-NO"/>
        </w:rPr>
        <w:t xml:space="preserve">ge barnevernet i 2018 gir eit meirbehov på 119 mill. kroner til kjøp av private barnevernstenester i inneverande år. Meirbehovet kjem i hovudsak av ein auke i talet på barn som er innskrivne i </w:t>
      </w:r>
      <w:proofErr w:type="spellStart"/>
      <w:r>
        <w:rPr>
          <w:lang w:val="nn-NO"/>
        </w:rPr>
        <w:t>akuttiltak</w:t>
      </w:r>
      <w:proofErr w:type="spellEnd"/>
      <w:r>
        <w:rPr>
          <w:lang w:val="nn-NO"/>
        </w:rPr>
        <w:t xml:space="preserve"> og barn med særskilde behov. BLD føreslår å auke kap</w:t>
      </w:r>
      <w:r>
        <w:rPr>
          <w:lang w:val="nn-NO"/>
        </w:rPr>
        <w:t>. 855, post 22 med 119 mill. kroner.</w:t>
      </w:r>
    </w:p>
    <w:p w:rsidR="00000000" w:rsidRDefault="00577EE9" w:rsidP="009D2F77">
      <w:pPr>
        <w:pStyle w:val="b-post"/>
      </w:pPr>
      <w:r>
        <w:lastRenderedPageBreak/>
        <w:t xml:space="preserve">Post 60 Refusjon av kommunale utgifter til barneverntiltak, kan </w:t>
      </w:r>
      <w:proofErr w:type="spellStart"/>
      <w:r>
        <w:t>nyttast</w:t>
      </w:r>
      <w:proofErr w:type="spellEnd"/>
      <w:r>
        <w:t xml:space="preserve"> under post 01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 xml:space="preserve">Utviklinga i 2018 tilseier eit mindrebehov i inneverande år på 56 mill. kroner på posten. Hovudårsakene er mindre bruk av fosterheim </w:t>
      </w:r>
      <w:r>
        <w:rPr>
          <w:lang w:val="nn-NO"/>
        </w:rPr>
        <w:t>levert av private aktørar og tiltak gjennomførte for å redusere prisane på desse heimane. BLD føreslår å redusere kap. 855, post 60 med 56 mill. kroner.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 xml:space="preserve">. 3855 </w:t>
      </w:r>
      <w:proofErr w:type="spellStart"/>
      <w:r>
        <w:t>Statleg</w:t>
      </w:r>
      <w:proofErr w:type="spellEnd"/>
      <w:r>
        <w:t xml:space="preserve"> forvalting av barnevernet</w:t>
      </w:r>
    </w:p>
    <w:p w:rsidR="00000000" w:rsidRDefault="00577EE9" w:rsidP="009D2F77">
      <w:pPr>
        <w:pStyle w:val="b-post"/>
      </w:pPr>
      <w:r>
        <w:t>Post 01 Diverse inntekter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Løyvinga på posten består av komm</w:t>
      </w:r>
      <w:r>
        <w:rPr>
          <w:lang w:val="nn-NO"/>
        </w:rPr>
        <w:t>unale innbetalingar for å dekkje ekstrautgifter som gjeld den einskilde bebuaren i statlege tiltak og andre tilfeldige inntekter som etaten har i året. Prognosar viser at dei tilfeldige inntektene blir 5 mill. kroner lågare enn i vedtatt budsjett. BLD føre</w:t>
      </w:r>
      <w:r>
        <w:rPr>
          <w:lang w:val="nn-NO"/>
        </w:rPr>
        <w:t>slår å redusere kap. 3855, post 01 med 5 mill. kroner.</w:t>
      </w:r>
    </w:p>
    <w:p w:rsidR="00000000" w:rsidRDefault="00577EE9" w:rsidP="009D2F77">
      <w:pPr>
        <w:pStyle w:val="b-post"/>
      </w:pPr>
      <w:r>
        <w:t xml:space="preserve">Post 60 Kommunale </w:t>
      </w:r>
      <w:proofErr w:type="spellStart"/>
      <w:r>
        <w:t>eigendelar</w:t>
      </w:r>
      <w:proofErr w:type="spellEnd"/>
    </w:p>
    <w:p w:rsidR="00000000" w:rsidRDefault="00577EE9" w:rsidP="009D2F77">
      <w:pPr>
        <w:rPr>
          <w:lang w:val="nn-NO"/>
        </w:rPr>
      </w:pPr>
      <w:r>
        <w:rPr>
          <w:lang w:val="nn-NO"/>
        </w:rPr>
        <w:t xml:space="preserve">Prognosar basert på dei same tala for aktivitet som på </w:t>
      </w:r>
      <w:proofErr w:type="spellStart"/>
      <w:r>
        <w:rPr>
          <w:lang w:val="nn-NO"/>
        </w:rPr>
        <w:t>utgiftskapitlet</w:t>
      </w:r>
      <w:proofErr w:type="spellEnd"/>
      <w:r>
        <w:rPr>
          <w:lang w:val="nn-NO"/>
        </w:rPr>
        <w:t xml:space="preserve">, gir ei venta auke i inntekter frå kommunale eigendelar på 33 mill. kroner. BLD føreslår å auke kap. </w:t>
      </w:r>
      <w:r>
        <w:rPr>
          <w:lang w:val="nn-NO"/>
        </w:rPr>
        <w:t>3855, post 60 med 33 mill. kroner.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 xml:space="preserve">. 856 Barnevernets omsorgssenter for </w:t>
      </w:r>
      <w:proofErr w:type="spellStart"/>
      <w:r>
        <w:t>einslege</w:t>
      </w:r>
      <w:proofErr w:type="spellEnd"/>
      <w:r>
        <w:t xml:space="preserve">, mindreårige </w:t>
      </w:r>
      <w:proofErr w:type="spellStart"/>
      <w:r>
        <w:t>asylsøkjarar</w:t>
      </w:r>
      <w:proofErr w:type="spellEnd"/>
    </w:p>
    <w:p w:rsidR="00000000" w:rsidRDefault="00577EE9" w:rsidP="009D2F77">
      <w:pPr>
        <w:pStyle w:val="b-post"/>
      </w:pPr>
      <w:r>
        <w:t>Post 01 Driftsutgifter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Løyvinga dekkjer utgifter til drift av statlege omsorgssenter for einslege, mindreårige asylsøkjarar under 15 år og forvalt</w:t>
      </w:r>
      <w:r>
        <w:rPr>
          <w:lang w:val="nn-NO"/>
        </w:rPr>
        <w:t>ingsoppgåver knytte til omsorgssentera.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Gjeldande løyving er basert på 89 plassar i dei statlege omsorgssentera i 2018. Det er venta at talet på einslege, mindreårige asylsøkjarar under 15 år i 2018 og 2019 vil vere lågt. Departementet har lagt til grunn e</w:t>
      </w:r>
      <w:r>
        <w:rPr>
          <w:lang w:val="nn-NO"/>
        </w:rPr>
        <w:t>in kapasitet på 50 statlege plassar i Prop. 1 S (2018–2019). Barne-, ungdoms- og familieetaten har i 2018 sett i gang arbeidet med å redusere talet på plassar i dei statlege omsorgssentera. Dette har gitt lågare utgifter inneverande år.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BLD føreslår å redu</w:t>
      </w:r>
      <w:r>
        <w:rPr>
          <w:lang w:val="nn-NO"/>
        </w:rPr>
        <w:t>sere kap. 856, post 01 med 34 mill. kroner.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 xml:space="preserve">. 3856 Barnevernets omsorgssenter for </w:t>
      </w:r>
      <w:proofErr w:type="spellStart"/>
      <w:r>
        <w:t>einslege</w:t>
      </w:r>
      <w:proofErr w:type="spellEnd"/>
      <w:r>
        <w:t xml:space="preserve">, mindreårige </w:t>
      </w:r>
      <w:proofErr w:type="spellStart"/>
      <w:r>
        <w:t>asylsøkjarar</w:t>
      </w:r>
      <w:proofErr w:type="spellEnd"/>
    </w:p>
    <w:p w:rsidR="00000000" w:rsidRDefault="00577EE9" w:rsidP="009D2F77">
      <w:pPr>
        <w:pStyle w:val="b-post"/>
      </w:pPr>
      <w:r>
        <w:t>Post 04 Refusjon av ODA-</w:t>
      </w:r>
      <w:proofErr w:type="spellStart"/>
      <w:r>
        <w:t>godkjende</w:t>
      </w:r>
      <w:proofErr w:type="spellEnd"/>
      <w:r>
        <w:t xml:space="preserve"> utgifter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Nokre innanlandske utgifter knytte til mottak av asylsøkjarar og flyktningar kan, ifølgje OEC</w:t>
      </w:r>
      <w:r>
        <w:rPr>
          <w:lang w:val="nn-NO"/>
        </w:rPr>
        <w:t>Ds utviklingskomité, godkjennast som offisiell utviklingshjelp. I samband med revidert nasjonalbudsjett var det venta at det ville bu i gjennomsnitt 50 barn i omsorgssentera i 2018. Dette talet er no redusert til 38 barn i gjennomsnitt i 2018. Summen som k</w:t>
      </w:r>
      <w:r>
        <w:rPr>
          <w:lang w:val="nn-NO"/>
        </w:rPr>
        <w:t xml:space="preserve">an bli rapportert inn som utviklingshjelp blir redusert som følgje av dette og reduksjon i delen av barna i omsorgssenter som er venta å ha </w:t>
      </w:r>
      <w:proofErr w:type="spellStart"/>
      <w:r>
        <w:rPr>
          <w:lang w:val="nn-NO"/>
        </w:rPr>
        <w:t>butid</w:t>
      </w:r>
      <w:proofErr w:type="spellEnd"/>
      <w:r>
        <w:rPr>
          <w:lang w:val="nn-NO"/>
        </w:rPr>
        <w:t xml:space="preserve"> under eitt år i 2018.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BLD føreslår å redusere kap. 3856, post 04 med 8,9 mill. kroner.</w:t>
      </w:r>
    </w:p>
    <w:p w:rsidR="00000000" w:rsidRDefault="00577EE9" w:rsidP="009D2F77">
      <w:pPr>
        <w:pStyle w:val="b-budkaptit"/>
      </w:pPr>
      <w:proofErr w:type="spellStart"/>
      <w:r>
        <w:lastRenderedPageBreak/>
        <w:t>Kap</w:t>
      </w:r>
      <w:proofErr w:type="spellEnd"/>
      <w:r>
        <w:t>. 871 Likestilling o</w:t>
      </w:r>
      <w:r>
        <w:t xml:space="preserve">g </w:t>
      </w:r>
      <w:proofErr w:type="spellStart"/>
      <w:r>
        <w:t>ikkje</w:t>
      </w:r>
      <w:proofErr w:type="spellEnd"/>
      <w:r>
        <w:t xml:space="preserve">-diskriminering </w:t>
      </w:r>
    </w:p>
    <w:p w:rsidR="00000000" w:rsidRDefault="00577EE9" w:rsidP="009D2F77">
      <w:pPr>
        <w:pStyle w:val="b-post"/>
      </w:pPr>
      <w:r>
        <w:t xml:space="preserve">Post 79 Internasjonalt likestillings- og </w:t>
      </w:r>
      <w:proofErr w:type="spellStart"/>
      <w:r>
        <w:t>ikkje</w:t>
      </w:r>
      <w:proofErr w:type="spellEnd"/>
      <w:r>
        <w:t xml:space="preserve">-diskrimineringsarbeid, kan </w:t>
      </w:r>
      <w:proofErr w:type="spellStart"/>
      <w:r>
        <w:t>overførast</w:t>
      </w:r>
      <w:proofErr w:type="spellEnd"/>
    </w:p>
    <w:p w:rsidR="00000000" w:rsidRDefault="00577EE9" w:rsidP="009D2F77">
      <w:pPr>
        <w:rPr>
          <w:lang w:val="nn-NO"/>
        </w:rPr>
      </w:pPr>
      <w:r>
        <w:rPr>
          <w:lang w:val="nn-NO"/>
        </w:rPr>
        <w:t xml:space="preserve">Løyvinga på posten er 3,6 mill. kroner. Midlane skal nyttast til norsk deltaking i EU-programma </w:t>
      </w:r>
      <w:r>
        <w:rPr>
          <w:rStyle w:val="kursiv"/>
          <w:sz w:val="21"/>
          <w:szCs w:val="21"/>
        </w:rPr>
        <w:t>Progress (2007–2013)</w:t>
      </w:r>
      <w:r>
        <w:rPr>
          <w:lang w:val="nn-NO"/>
        </w:rPr>
        <w:t xml:space="preserve"> og </w:t>
      </w:r>
      <w:r>
        <w:rPr>
          <w:rStyle w:val="kursiv"/>
          <w:sz w:val="21"/>
          <w:szCs w:val="21"/>
        </w:rPr>
        <w:t>Daphne III (2007–2013)</w:t>
      </w:r>
      <w:r>
        <w:rPr>
          <w:lang w:val="nn-NO"/>
        </w:rPr>
        <w:t>. Pro</w:t>
      </w:r>
      <w:r>
        <w:rPr>
          <w:lang w:val="nn-NO"/>
        </w:rPr>
        <w:t xml:space="preserve">gramma blei formelt avslutta i 2013, men nokre aktivitetar har heldt fram med økonomiske forpliktingar i fleire år etter avslutningsåret. BLD vil likevel ikkje ha utgifter </w:t>
      </w:r>
      <w:proofErr w:type="spellStart"/>
      <w:r>
        <w:rPr>
          <w:lang w:val="nn-NO"/>
        </w:rPr>
        <w:t>knytta</w:t>
      </w:r>
      <w:proofErr w:type="spellEnd"/>
      <w:r>
        <w:rPr>
          <w:lang w:val="nn-NO"/>
        </w:rPr>
        <w:t xml:space="preserve"> til programma i 2018. BLD føreslår derfor å redusere løyvinga på posten til n</w:t>
      </w:r>
      <w:r>
        <w:rPr>
          <w:lang w:val="nn-NO"/>
        </w:rPr>
        <w:t>ull.</w:t>
      </w:r>
    </w:p>
    <w:p w:rsidR="00000000" w:rsidRDefault="00577EE9" w:rsidP="009D2F77">
      <w:pPr>
        <w:pStyle w:val="b-budkaptit"/>
      </w:pPr>
      <w:proofErr w:type="spellStart"/>
      <w:r>
        <w:t>Kap</w:t>
      </w:r>
      <w:proofErr w:type="spellEnd"/>
      <w:r>
        <w:t xml:space="preserve">. 2530 </w:t>
      </w:r>
      <w:proofErr w:type="spellStart"/>
      <w:r>
        <w:t>Foreldrepengar</w:t>
      </w:r>
      <w:proofErr w:type="spellEnd"/>
    </w:p>
    <w:p w:rsidR="00000000" w:rsidRDefault="00577EE9" w:rsidP="009D2F77">
      <w:pPr>
        <w:pStyle w:val="b-post"/>
      </w:pPr>
      <w:r>
        <w:t xml:space="preserve">Post 70 </w:t>
      </w:r>
      <w:proofErr w:type="spellStart"/>
      <w:r>
        <w:t>Foreldrepengar</w:t>
      </w:r>
      <w:proofErr w:type="spellEnd"/>
      <w:r>
        <w:t xml:space="preserve"> ved fødsel,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 xml:space="preserve">Utgiftene til foreldrepengar ved fødsel i 2018 blir no rekna til 18 300 mill. kroner. Dette er 890 mill. kroner lågare enn gjeldande budsjett. Mindrebehovet skuldast lågare </w:t>
      </w:r>
      <w:proofErr w:type="spellStart"/>
      <w:r>
        <w:rPr>
          <w:lang w:val="nn-NO"/>
        </w:rPr>
        <w:t>f</w:t>
      </w:r>
      <w:r>
        <w:rPr>
          <w:lang w:val="nn-NO"/>
        </w:rPr>
        <w:t>ødselstall</w:t>
      </w:r>
      <w:proofErr w:type="spellEnd"/>
      <w:r>
        <w:rPr>
          <w:lang w:val="nn-NO"/>
        </w:rPr>
        <w:t>, lågare auke i utbetaling per mottakar og lengre sakshandsamingstid som gjer at talet på foreldrepengesaker som kjem til utbetaling i 2018 vil bli lågare enn tidlegare lagt til grunn. BLD føreslår derfor å redusere løyvinga under kap. 2530, post</w:t>
      </w:r>
      <w:r>
        <w:rPr>
          <w:lang w:val="nn-NO"/>
        </w:rPr>
        <w:t xml:space="preserve"> 70 med 890 mill. kroner.</w:t>
      </w:r>
    </w:p>
    <w:p w:rsidR="00000000" w:rsidRDefault="00577EE9" w:rsidP="009D2F77">
      <w:pPr>
        <w:pStyle w:val="b-post"/>
      </w:pPr>
      <w:r>
        <w:t xml:space="preserve">Post 71 </w:t>
      </w:r>
      <w:proofErr w:type="spellStart"/>
      <w:r>
        <w:t>Eingongsstønad</w:t>
      </w:r>
      <w:proofErr w:type="spellEnd"/>
      <w:r>
        <w:t xml:space="preserve"> ved fødsel og adopsjon,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Utbetalingane til eingongsstønad ved fødsel og adopsjon har til no i år vore noko høgare enn tidlegare lagt til grunn. Utgiftene i 2018 blir no rekna til 620 mill. kr</w:t>
      </w:r>
      <w:r>
        <w:rPr>
          <w:lang w:val="nn-NO"/>
        </w:rPr>
        <w:t>oner. BLD føreslår derfor å auke løyvinga under kap. 2530, post 71 med 5 mill. kroner.</w:t>
      </w:r>
    </w:p>
    <w:p w:rsidR="00000000" w:rsidRDefault="00577EE9" w:rsidP="009D2F77">
      <w:pPr>
        <w:pStyle w:val="b-post"/>
      </w:pPr>
      <w:r>
        <w:t xml:space="preserve">Post 72 </w:t>
      </w:r>
      <w:proofErr w:type="spellStart"/>
      <w:r>
        <w:t>Feriepengar</w:t>
      </w:r>
      <w:proofErr w:type="spellEnd"/>
      <w:r>
        <w:t xml:space="preserve"> av </w:t>
      </w:r>
      <w:proofErr w:type="spellStart"/>
      <w:r>
        <w:t>foreldrepengar</w:t>
      </w:r>
      <w:proofErr w:type="spellEnd"/>
      <w:r>
        <w:t>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Utbetalingane av feriepengar av foreldrepengar har til no i år vore noko høgare enn tidlegare lagt til grunn. Utg</w:t>
      </w:r>
      <w:r>
        <w:rPr>
          <w:lang w:val="nn-NO"/>
        </w:rPr>
        <w:t>iftene i 2018 blir no rekna til 480 mill. kroner. BLD føreslår derfor å auke løyvinga under kap. 2530, post 72 med 5 mill. kroner.</w:t>
      </w:r>
    </w:p>
    <w:p w:rsidR="00000000" w:rsidRDefault="00577EE9" w:rsidP="009D2F77">
      <w:pPr>
        <w:pStyle w:val="b-post"/>
      </w:pPr>
      <w:r>
        <w:t xml:space="preserve">Post 73 </w:t>
      </w:r>
      <w:proofErr w:type="spellStart"/>
      <w:r>
        <w:t>Foreldrepengar</w:t>
      </w:r>
      <w:proofErr w:type="spellEnd"/>
      <w:r>
        <w:t xml:space="preserve"> ved adopsjon, overslagsløyving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 xml:space="preserve">Utbetalingane av foreldrepengar ved adopsjon har til no i år vore noko </w:t>
      </w:r>
      <w:r>
        <w:rPr>
          <w:lang w:val="nn-NO"/>
        </w:rPr>
        <w:t xml:space="preserve">lågare enn tidlegare lagt til grunn. Utgiftene i 2018 blir no rekna til 57 mill. kroner. BLD føreslår derfor å redusere løyvinga under kap. 2530, post 73 med 4 mill. kroner. </w:t>
      </w:r>
    </w:p>
    <w:p w:rsidR="00000000" w:rsidRDefault="00577EE9" w:rsidP="009D2F77">
      <w:pPr>
        <w:pStyle w:val="a-tilraar-dep"/>
        <w:rPr>
          <w:lang w:val="nn-NO"/>
        </w:rPr>
      </w:pPr>
      <w:r>
        <w:rPr>
          <w:lang w:val="nn-NO"/>
        </w:rPr>
        <w:t>Barne- og likestillingsdepartementet</w:t>
      </w:r>
    </w:p>
    <w:p w:rsidR="00000000" w:rsidRDefault="00577EE9" w:rsidP="009D2F77">
      <w:pPr>
        <w:pStyle w:val="a-tilraar-tit"/>
        <w:rPr>
          <w:lang w:val="nn-NO"/>
        </w:rPr>
      </w:pPr>
      <w:r>
        <w:rPr>
          <w:lang w:val="nn-NO"/>
        </w:rPr>
        <w:t>tilrår: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At Dykkar Majestet godkjenner og skr</w:t>
      </w:r>
      <w:r>
        <w:rPr>
          <w:lang w:val="nn-NO"/>
        </w:rPr>
        <w:t>iv under eit framlagt forslag til proposisjon til Stortinget om endringar i statsbudsjettet 2018 under Barne- og likestillingsdepartementet.</w:t>
      </w:r>
    </w:p>
    <w:p w:rsidR="00000000" w:rsidRDefault="00577EE9" w:rsidP="009D2F77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lastRenderedPageBreak/>
        <w:t xml:space="preserve">Vi HARALD, </w:t>
      </w:r>
      <w:r>
        <w:rPr>
          <w:lang w:val="nn-NO"/>
        </w:rPr>
        <w:t>Noregs Konge,</w:t>
      </w:r>
    </w:p>
    <w:p w:rsidR="00000000" w:rsidRDefault="00577EE9" w:rsidP="009D2F77">
      <w:pPr>
        <w:pStyle w:val="a-konge-tit"/>
        <w:rPr>
          <w:lang w:val="nn-NO"/>
        </w:rPr>
      </w:pPr>
      <w:r>
        <w:rPr>
          <w:lang w:val="nn-NO"/>
        </w:rPr>
        <w:t>stadfester:</w:t>
      </w:r>
    </w:p>
    <w:p w:rsidR="00000000" w:rsidRDefault="00577EE9" w:rsidP="009D2F77">
      <w:pPr>
        <w:rPr>
          <w:lang w:val="nn-NO"/>
        </w:rPr>
      </w:pPr>
      <w:r>
        <w:rPr>
          <w:lang w:val="nn-NO"/>
        </w:rPr>
        <w:t>Stortinget blir bedt om å gjere vedtak om endringar i statsbudsjettet 2018 und</w:t>
      </w:r>
      <w:r>
        <w:rPr>
          <w:lang w:val="nn-NO"/>
        </w:rPr>
        <w:t>er Barne- og likestillingsdepartementet i samsvar med eit vedlagt forslag.</w:t>
      </w:r>
    </w:p>
    <w:p w:rsidR="00000000" w:rsidRDefault="00577EE9" w:rsidP="009D2F77">
      <w:pPr>
        <w:pStyle w:val="a-vedtak-tit"/>
      </w:pPr>
      <w:r>
        <w:t xml:space="preserve">Forslag </w:t>
      </w:r>
    </w:p>
    <w:p w:rsidR="00000000" w:rsidRDefault="00577EE9" w:rsidP="009D2F77">
      <w:pPr>
        <w:pStyle w:val="a-vedtak-tit"/>
      </w:pPr>
      <w:r>
        <w:t xml:space="preserve">til vedtak om </w:t>
      </w:r>
      <w:proofErr w:type="spellStart"/>
      <w:r>
        <w:t>endringar</w:t>
      </w:r>
      <w:proofErr w:type="spellEnd"/>
      <w:r>
        <w:t xml:space="preserve"> i statsbudsjettet 2018 under </w:t>
      </w:r>
      <w:r>
        <w:br/>
        <w:t>Barne- og likestillingsdepartementet</w:t>
      </w:r>
    </w:p>
    <w:p w:rsidR="00000000" w:rsidRDefault="00577EE9" w:rsidP="009D2F77">
      <w:pPr>
        <w:pStyle w:val="a-vedtak-del"/>
      </w:pPr>
      <w:r>
        <w:t>I</w:t>
      </w:r>
    </w:p>
    <w:p w:rsidR="00000000" w:rsidRDefault="00577EE9" w:rsidP="009D2F77">
      <w:pPr>
        <w:pStyle w:val="a-vedtak-tekst"/>
        <w:rPr>
          <w:lang w:val="nn-NO"/>
        </w:rPr>
      </w:pPr>
      <w:r>
        <w:rPr>
          <w:lang w:val="nn-NO"/>
        </w:rPr>
        <w:t>Utgifter:</w:t>
      </w:r>
    </w:p>
    <w:p w:rsidR="00000000" w:rsidRDefault="00577EE9" w:rsidP="00DD7413">
      <w:pPr>
        <w:pStyle w:val="Tabellnavn"/>
      </w:pPr>
      <w:r>
        <w:t>04N1xx2</w:t>
      </w:r>
    </w:p>
    <w:tbl>
      <w:tblPr>
        <w:tblStyle w:val="StandardTabell"/>
        <w:tblW w:w="0" w:type="auto"/>
        <w:tblLook w:val="04A0" w:firstRow="1" w:lastRow="0" w:firstColumn="1" w:lastColumn="0" w:noHBand="0" w:noVBand="1"/>
      </w:tblPr>
      <w:tblGrid>
        <w:gridCol w:w="672"/>
        <w:gridCol w:w="612"/>
        <w:gridCol w:w="6696"/>
        <w:gridCol w:w="1360"/>
      </w:tblGrid>
      <w:tr w:rsidR="00000000" w:rsidTr="00EE2DE7">
        <w:trPr>
          <w:trHeight w:val="360"/>
        </w:trPr>
        <w:tc>
          <w:tcPr>
            <w:tcW w:w="0" w:type="auto"/>
            <w:shd w:val="clear" w:color="auto" w:fill="FFFFFF"/>
          </w:tcPr>
          <w:p w:rsidR="00000000" w:rsidRDefault="00577EE9" w:rsidP="00EE2DE7"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577EE9" w:rsidP="00EE2DE7">
            <w:r>
              <w:t>Post</w:t>
            </w:r>
          </w:p>
        </w:tc>
        <w:tc>
          <w:tcPr>
            <w:tcW w:w="0" w:type="auto"/>
          </w:tcPr>
          <w:p w:rsidR="00000000" w:rsidRDefault="00577EE9" w:rsidP="00EE2DE7">
            <w:r>
              <w:t>Formål</w:t>
            </w:r>
          </w:p>
        </w:tc>
        <w:tc>
          <w:tcPr>
            <w:tcW w:w="0" w:type="auto"/>
          </w:tcPr>
          <w:p w:rsidR="00000000" w:rsidRDefault="00577EE9" w:rsidP="00EE2DE7">
            <w:r>
              <w:t>Kroner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840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 xml:space="preserve">Tiltak mot vald og overgrep 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61</w:t>
            </w:r>
          </w:p>
        </w:tc>
        <w:tc>
          <w:tcPr>
            <w:tcW w:w="0" w:type="auto"/>
          </w:tcPr>
          <w:p w:rsidR="00000000" w:rsidRDefault="00577EE9" w:rsidP="00EE2DE7">
            <w:proofErr w:type="spellStart"/>
            <w:r>
              <w:t>Tilskot</w:t>
            </w:r>
            <w:proofErr w:type="spellEnd"/>
            <w:r>
              <w:t xml:space="preserve"> til incest- og </w:t>
            </w:r>
            <w:proofErr w:type="spellStart"/>
            <w:r>
              <w:t>valdtektssenter</w:t>
            </w:r>
            <w:proofErr w:type="spellEnd"/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>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1 400 000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95 921 000 til kr 94 521 000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841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Samliv og konfliktløysing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64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21</w:t>
            </w:r>
          </w:p>
        </w:tc>
        <w:tc>
          <w:tcPr>
            <w:tcW w:w="0" w:type="auto"/>
          </w:tcPr>
          <w:p w:rsidR="00000000" w:rsidRDefault="00577EE9" w:rsidP="00EE2DE7">
            <w:r>
              <w:t xml:space="preserve">Spesielle driftsutgifter, </w:t>
            </w:r>
            <w:proofErr w:type="spellStart"/>
            <w:r>
              <w:t>meklingsgodtgjersle</w:t>
            </w:r>
            <w:proofErr w:type="spellEnd"/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</w:t>
            </w:r>
            <w:r>
              <w:br/>
              <w:t>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700 000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10 946 000 til kr 11 646 000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64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23</w:t>
            </w:r>
          </w:p>
        </w:tc>
        <w:tc>
          <w:tcPr>
            <w:tcW w:w="0" w:type="auto"/>
          </w:tcPr>
          <w:p w:rsidR="00000000" w:rsidRDefault="00577EE9" w:rsidP="00EE2DE7">
            <w:r>
              <w:t>Refusjon av utgifter til DNA-</w:t>
            </w:r>
            <w:proofErr w:type="spellStart"/>
            <w:r>
              <w:t>analysar</w:t>
            </w:r>
            <w:proofErr w:type="spellEnd"/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860 000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5 649 000 til kr 4 789 000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843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Adopsjonsstønad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64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70</w:t>
            </w:r>
          </w:p>
        </w:tc>
        <w:tc>
          <w:tcPr>
            <w:tcW w:w="0" w:type="auto"/>
          </w:tcPr>
          <w:p w:rsidR="00000000" w:rsidRDefault="00577EE9" w:rsidP="00EE2DE7">
            <w:proofErr w:type="spellStart"/>
            <w:r>
              <w:t>Tilskot</w:t>
            </w:r>
            <w:proofErr w:type="spellEnd"/>
            <w:r>
              <w:t xml:space="preserve"> til foreldre som adopterer barn </w:t>
            </w:r>
            <w:proofErr w:type="spellStart"/>
            <w:r>
              <w:t>frå</w:t>
            </w:r>
            <w:proofErr w:type="spellEnd"/>
            <w:r>
              <w:t xml:space="preserve"> utlandet</w:t>
            </w:r>
            <w:r>
              <w:rPr>
                <w:rStyle w:val="kursiv"/>
                <w:sz w:val="21"/>
                <w:szCs w:val="21"/>
              </w:rPr>
              <w:t>, overslagsløy</w:t>
            </w:r>
            <w:r>
              <w:rPr>
                <w:rStyle w:val="kursiv"/>
                <w:sz w:val="21"/>
                <w:szCs w:val="21"/>
              </w:rPr>
              <w:t>ving</w:t>
            </w:r>
            <w:r>
              <w:t xml:space="preserve">, </w:t>
            </w:r>
            <w:r>
              <w:br/>
              <w:t>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2 700 000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12 172 000 til kr 9 472 000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844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Kontantstøtte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70</w:t>
            </w:r>
          </w:p>
        </w:tc>
        <w:tc>
          <w:tcPr>
            <w:tcW w:w="0" w:type="auto"/>
          </w:tcPr>
          <w:p w:rsidR="00000000" w:rsidRDefault="00577EE9" w:rsidP="00EE2DE7">
            <w:proofErr w:type="spellStart"/>
            <w:r>
              <w:t>Tilskot</w:t>
            </w:r>
            <w:proofErr w:type="spellEnd"/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>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60 000 000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1 790 000 000 til kr 1 730 000 000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845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Barnetrygd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70</w:t>
            </w:r>
          </w:p>
        </w:tc>
        <w:tc>
          <w:tcPr>
            <w:tcW w:w="0" w:type="auto"/>
          </w:tcPr>
          <w:p w:rsidR="00000000" w:rsidRDefault="00577EE9" w:rsidP="00EE2DE7">
            <w:proofErr w:type="spellStart"/>
            <w:r>
              <w:t>Tilskot</w:t>
            </w:r>
            <w:proofErr w:type="spellEnd"/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>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50 000 000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14 930 000 000 til kr 14 880 000 000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855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proofErr w:type="spellStart"/>
            <w:r>
              <w:t>Statleg</w:t>
            </w:r>
            <w:proofErr w:type="spellEnd"/>
            <w:r>
              <w:t xml:space="preserve"> forvalting av barnevernet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01</w:t>
            </w:r>
          </w:p>
        </w:tc>
        <w:tc>
          <w:tcPr>
            <w:tcW w:w="0" w:type="auto"/>
          </w:tcPr>
          <w:p w:rsidR="00000000" w:rsidRDefault="00577EE9" w:rsidP="00EE2DE7">
            <w:r>
              <w:t>Driftsutgifter</w:t>
            </w:r>
            <w:r>
              <w:rPr>
                <w:rStyle w:val="kursiv"/>
                <w:sz w:val="21"/>
                <w:szCs w:val="21"/>
              </w:rPr>
              <w:t xml:space="preserve">, kan </w:t>
            </w:r>
            <w:proofErr w:type="spellStart"/>
            <w:r>
              <w:rPr>
                <w:rStyle w:val="kursiv"/>
                <w:sz w:val="21"/>
                <w:szCs w:val="21"/>
              </w:rPr>
              <w:t>nyttast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 under post 22 og post 60</w:t>
            </w:r>
            <w:r>
              <w:t>,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187 000 000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3 816 878 000 til kr 4 003 878 000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64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22</w:t>
            </w:r>
          </w:p>
        </w:tc>
        <w:tc>
          <w:tcPr>
            <w:tcW w:w="0" w:type="auto"/>
          </w:tcPr>
          <w:p w:rsidR="00000000" w:rsidRDefault="00577EE9" w:rsidP="00EE2DE7">
            <w:r>
              <w:t>Kjø</w:t>
            </w:r>
            <w:r>
              <w:t xml:space="preserve">p av private </w:t>
            </w:r>
            <w:proofErr w:type="spellStart"/>
            <w:r>
              <w:t>barnevernstenester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, kan </w:t>
            </w:r>
            <w:proofErr w:type="spellStart"/>
            <w:r>
              <w:rPr>
                <w:rStyle w:val="kursiv"/>
                <w:sz w:val="21"/>
                <w:szCs w:val="21"/>
              </w:rPr>
              <w:t>nyttast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 under post 01</w:t>
            </w:r>
            <w:r>
              <w:t xml:space="preserve">, </w:t>
            </w:r>
            <w:r>
              <w:br/>
              <w:t>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119 000 000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2 561 973 000 til kr 2 680 973 000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64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60</w:t>
            </w:r>
          </w:p>
        </w:tc>
        <w:tc>
          <w:tcPr>
            <w:tcW w:w="0" w:type="auto"/>
          </w:tcPr>
          <w:p w:rsidR="00000000" w:rsidRDefault="00577EE9" w:rsidP="00EE2DE7">
            <w:r>
              <w:t>Refusjon av kommunale utgifter til barneverntiltak</w:t>
            </w:r>
            <w:r>
              <w:rPr>
                <w:rStyle w:val="kursiv"/>
                <w:sz w:val="21"/>
                <w:szCs w:val="21"/>
              </w:rPr>
              <w:t xml:space="preserve">, kan </w:t>
            </w:r>
            <w:proofErr w:type="spellStart"/>
            <w:r>
              <w:rPr>
                <w:rStyle w:val="kursiv"/>
                <w:sz w:val="21"/>
                <w:szCs w:val="21"/>
              </w:rPr>
              <w:t>nyttast</w:t>
            </w:r>
            <w:proofErr w:type="spellEnd"/>
            <w:r>
              <w:rPr>
                <w:rStyle w:val="kursiv"/>
                <w:sz w:val="21"/>
                <w:szCs w:val="21"/>
              </w:rPr>
              <w:t xml:space="preserve"> </w:t>
            </w:r>
            <w:r>
              <w:rPr>
                <w:rStyle w:val="kursiv"/>
                <w:sz w:val="21"/>
                <w:szCs w:val="21"/>
              </w:rPr>
              <w:br/>
              <w:t>under post 01</w:t>
            </w:r>
            <w:r>
              <w:t>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56 000 000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 </w:t>
            </w:r>
            <w:r>
              <w:t>415 176 000 til kr 359 176 000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856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 xml:space="preserve">Barnevernets omsorgssenter for </w:t>
            </w:r>
            <w:proofErr w:type="spellStart"/>
            <w:r>
              <w:t>einslege</w:t>
            </w:r>
            <w:proofErr w:type="spellEnd"/>
            <w:r>
              <w:t xml:space="preserve">, mindreårige </w:t>
            </w:r>
            <w:proofErr w:type="spellStart"/>
            <w:r>
              <w:t>asylsøkjarar</w:t>
            </w:r>
            <w:proofErr w:type="spellEnd"/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01</w:t>
            </w:r>
          </w:p>
        </w:tc>
        <w:tc>
          <w:tcPr>
            <w:tcW w:w="0" w:type="auto"/>
          </w:tcPr>
          <w:p w:rsidR="00000000" w:rsidRDefault="00577EE9" w:rsidP="00EE2DE7">
            <w:r>
              <w:t>Driftsutgifter,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34 000 000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 217 067 000 til kr 183 067 000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871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 xml:space="preserve">Likestilling og </w:t>
            </w:r>
            <w:proofErr w:type="spellStart"/>
            <w:r>
              <w:t>ikkje</w:t>
            </w:r>
            <w:proofErr w:type="spellEnd"/>
            <w:r>
              <w:t>-diskriminering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64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79</w:t>
            </w:r>
          </w:p>
        </w:tc>
        <w:tc>
          <w:tcPr>
            <w:tcW w:w="0" w:type="auto"/>
          </w:tcPr>
          <w:p w:rsidR="00000000" w:rsidRDefault="00577EE9" w:rsidP="00EE2DE7">
            <w:r>
              <w:t xml:space="preserve">Internasjonalt likestillings- og </w:t>
            </w:r>
            <w:proofErr w:type="spellStart"/>
            <w:r>
              <w:t>ikkje</w:t>
            </w:r>
            <w:proofErr w:type="spellEnd"/>
            <w:r>
              <w:t>-diskrimineringsarbeid</w:t>
            </w:r>
            <w:r>
              <w:rPr>
                <w:rStyle w:val="kursiv"/>
                <w:sz w:val="21"/>
                <w:szCs w:val="21"/>
              </w:rPr>
              <w:t xml:space="preserve">, </w:t>
            </w:r>
            <w:r>
              <w:rPr>
                <w:rStyle w:val="kursiv"/>
                <w:sz w:val="21"/>
                <w:szCs w:val="21"/>
              </w:rPr>
              <w:br/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  <w:r>
              <w:t>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3 642 000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3 642 000 til kr 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2530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proofErr w:type="spellStart"/>
            <w:r>
              <w:t>Foreldrepengar</w:t>
            </w:r>
            <w:proofErr w:type="spellEnd"/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70</w:t>
            </w:r>
          </w:p>
        </w:tc>
        <w:tc>
          <w:tcPr>
            <w:tcW w:w="0" w:type="auto"/>
          </w:tcPr>
          <w:p w:rsidR="00000000" w:rsidRDefault="00577EE9" w:rsidP="00EE2DE7">
            <w:proofErr w:type="spellStart"/>
            <w:r>
              <w:t>Foreldrepengar</w:t>
            </w:r>
            <w:proofErr w:type="spellEnd"/>
            <w:r>
              <w:t xml:space="preserve"> ved fødsel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>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890 000 000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19 190 000 </w:t>
            </w:r>
            <w:r>
              <w:t>000 til kr 18 300 000 000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64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71</w:t>
            </w:r>
          </w:p>
        </w:tc>
        <w:tc>
          <w:tcPr>
            <w:tcW w:w="0" w:type="auto"/>
          </w:tcPr>
          <w:p w:rsidR="00000000" w:rsidRDefault="00577EE9" w:rsidP="00EE2DE7">
            <w:proofErr w:type="spellStart"/>
            <w:r>
              <w:t>Eingongsstønad</w:t>
            </w:r>
            <w:proofErr w:type="spellEnd"/>
            <w:r>
              <w:t xml:space="preserve"> ved fødsel og adopsjon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 xml:space="preserve">, </w:t>
            </w:r>
            <w:r>
              <w:br/>
              <w:t>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5 000 000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 615 000 000 til kr 620 000 000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72</w:t>
            </w:r>
          </w:p>
        </w:tc>
        <w:tc>
          <w:tcPr>
            <w:tcW w:w="0" w:type="auto"/>
          </w:tcPr>
          <w:p w:rsidR="00000000" w:rsidRDefault="00577EE9" w:rsidP="00EE2DE7">
            <w:proofErr w:type="spellStart"/>
            <w:r>
              <w:t>Feriepengar</w:t>
            </w:r>
            <w:proofErr w:type="spellEnd"/>
            <w:r>
              <w:t xml:space="preserve"> av </w:t>
            </w:r>
            <w:proofErr w:type="spellStart"/>
            <w:r>
              <w:t>foreldrepengar</w:t>
            </w:r>
            <w:proofErr w:type="spellEnd"/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>,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5 000 000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 475 000 </w:t>
            </w:r>
            <w:r>
              <w:t>000 til kr 480 000 000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73</w:t>
            </w:r>
          </w:p>
        </w:tc>
        <w:tc>
          <w:tcPr>
            <w:tcW w:w="0" w:type="auto"/>
          </w:tcPr>
          <w:p w:rsidR="00000000" w:rsidRDefault="00577EE9" w:rsidP="00EE2DE7">
            <w:proofErr w:type="spellStart"/>
            <w:r>
              <w:t>Foreldrepengar</w:t>
            </w:r>
            <w:proofErr w:type="spellEnd"/>
            <w:r>
              <w:t xml:space="preserve"> ved adopsjon</w:t>
            </w:r>
            <w:r>
              <w:rPr>
                <w:rStyle w:val="kursiv"/>
                <w:sz w:val="21"/>
                <w:szCs w:val="21"/>
              </w:rPr>
              <w:t>, overslagsløyving</w:t>
            </w:r>
            <w:r>
              <w:t>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4 000 000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61 000 000 til kr 57 000 000</w:t>
            </w:r>
          </w:p>
        </w:tc>
        <w:tc>
          <w:tcPr>
            <w:tcW w:w="0" w:type="auto"/>
          </w:tcPr>
          <w:p w:rsidR="00000000" w:rsidRDefault="00577EE9" w:rsidP="00EE2DE7"/>
        </w:tc>
      </w:tr>
    </w:tbl>
    <w:p w:rsidR="00000000" w:rsidRDefault="00577EE9" w:rsidP="009D2F77">
      <w:pPr>
        <w:pStyle w:val="a-vedtak-tekst"/>
        <w:rPr>
          <w:lang w:val="nn-NO"/>
        </w:rPr>
      </w:pPr>
      <w:r>
        <w:rPr>
          <w:lang w:val="nn-NO"/>
        </w:rPr>
        <w:t>Inntekter:</w:t>
      </w:r>
    </w:p>
    <w:p w:rsidR="00000000" w:rsidRDefault="00577EE9" w:rsidP="00DD7413">
      <w:pPr>
        <w:pStyle w:val="Tabellnavn"/>
      </w:pPr>
      <w:r>
        <w:t>04N1xx2</w:t>
      </w:r>
    </w:p>
    <w:tbl>
      <w:tblPr>
        <w:tblStyle w:val="StandardTabell"/>
        <w:tblW w:w="0" w:type="auto"/>
        <w:tblLook w:val="04A0" w:firstRow="1" w:lastRow="0" w:firstColumn="1" w:lastColumn="0" w:noHBand="0" w:noVBand="1"/>
      </w:tblPr>
      <w:tblGrid>
        <w:gridCol w:w="672"/>
        <w:gridCol w:w="612"/>
        <w:gridCol w:w="6341"/>
        <w:gridCol w:w="1246"/>
      </w:tblGrid>
      <w:tr w:rsidR="00000000" w:rsidTr="00EE2DE7">
        <w:trPr>
          <w:trHeight w:val="360"/>
        </w:trPr>
        <w:tc>
          <w:tcPr>
            <w:tcW w:w="0" w:type="auto"/>
            <w:shd w:val="clear" w:color="auto" w:fill="FFFFFF"/>
          </w:tcPr>
          <w:p w:rsidR="00000000" w:rsidRDefault="00577EE9" w:rsidP="00EE2DE7">
            <w:proofErr w:type="spellStart"/>
            <w:r>
              <w:t>Kap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000000" w:rsidRDefault="00577EE9" w:rsidP="00EE2DE7">
            <w:r>
              <w:t>Post</w:t>
            </w:r>
          </w:p>
        </w:tc>
        <w:tc>
          <w:tcPr>
            <w:tcW w:w="0" w:type="auto"/>
          </w:tcPr>
          <w:p w:rsidR="00000000" w:rsidRDefault="00577EE9" w:rsidP="00EE2DE7">
            <w:r>
              <w:t>Formål</w:t>
            </w:r>
          </w:p>
        </w:tc>
        <w:tc>
          <w:tcPr>
            <w:tcW w:w="0" w:type="auto"/>
          </w:tcPr>
          <w:p w:rsidR="00000000" w:rsidRDefault="00577EE9" w:rsidP="00EE2DE7">
            <w:r>
              <w:t>Kroner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3855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proofErr w:type="spellStart"/>
            <w:r>
              <w:t>Statleg</w:t>
            </w:r>
            <w:proofErr w:type="spellEnd"/>
            <w:r>
              <w:t xml:space="preserve"> forvalting av barnevernet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01</w:t>
            </w:r>
          </w:p>
        </w:tc>
        <w:tc>
          <w:tcPr>
            <w:tcW w:w="0" w:type="auto"/>
          </w:tcPr>
          <w:p w:rsidR="00000000" w:rsidRDefault="00577EE9" w:rsidP="00EE2DE7">
            <w:r>
              <w:t>Diverse inntekter,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5 000 000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15 569 000 til kr 10 569 000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60</w:t>
            </w:r>
          </w:p>
        </w:tc>
        <w:tc>
          <w:tcPr>
            <w:tcW w:w="0" w:type="auto"/>
          </w:tcPr>
          <w:p w:rsidR="00000000" w:rsidRDefault="00577EE9" w:rsidP="00EE2DE7">
            <w:r>
              <w:t xml:space="preserve">Kommunale </w:t>
            </w:r>
            <w:proofErr w:type="spellStart"/>
            <w:r>
              <w:t>eigendelar</w:t>
            </w:r>
            <w:proofErr w:type="spellEnd"/>
            <w:r>
              <w:t>, forhøyes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33 000 000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1 398 039 000 til kr 1 431 039 000</w:t>
            </w:r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>
            <w:r>
              <w:t>3856</w:t>
            </w:r>
          </w:p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 xml:space="preserve">Barnevernets omsorgssenter for </w:t>
            </w:r>
            <w:proofErr w:type="spellStart"/>
            <w:r>
              <w:t>einslege</w:t>
            </w:r>
            <w:proofErr w:type="spellEnd"/>
            <w:r>
              <w:t xml:space="preserve">, mindreårige </w:t>
            </w:r>
            <w:proofErr w:type="spellStart"/>
            <w:r>
              <w:t>asylsøkjarar</w:t>
            </w:r>
            <w:proofErr w:type="spellEnd"/>
          </w:p>
        </w:tc>
        <w:tc>
          <w:tcPr>
            <w:tcW w:w="0" w:type="auto"/>
          </w:tcPr>
          <w:p w:rsidR="00000000" w:rsidRDefault="00577EE9" w:rsidP="00EE2DE7"/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04</w:t>
            </w:r>
          </w:p>
        </w:tc>
        <w:tc>
          <w:tcPr>
            <w:tcW w:w="0" w:type="auto"/>
          </w:tcPr>
          <w:p w:rsidR="00000000" w:rsidRDefault="00577EE9" w:rsidP="00EE2DE7">
            <w:r>
              <w:t>Refusjon av ODA-</w:t>
            </w:r>
            <w:proofErr w:type="spellStart"/>
            <w:r>
              <w:t>godkjende</w:t>
            </w:r>
            <w:proofErr w:type="spellEnd"/>
            <w:r>
              <w:t xml:space="preserve"> utgifter, nedsettes med</w:t>
            </w:r>
            <w:r>
              <w:tab/>
            </w:r>
          </w:p>
        </w:tc>
        <w:tc>
          <w:tcPr>
            <w:tcW w:w="0" w:type="auto"/>
          </w:tcPr>
          <w:p w:rsidR="00000000" w:rsidRDefault="00577EE9" w:rsidP="00EE2DE7">
            <w:r>
              <w:t>8 928 000</w:t>
            </w:r>
          </w:p>
        </w:tc>
      </w:tr>
      <w:tr w:rsidR="00000000" w:rsidTr="00EE2DE7">
        <w:trPr>
          <w:trHeight w:val="380"/>
        </w:trPr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/>
        </w:tc>
        <w:tc>
          <w:tcPr>
            <w:tcW w:w="0" w:type="auto"/>
          </w:tcPr>
          <w:p w:rsidR="00000000" w:rsidRDefault="00577EE9" w:rsidP="00EE2DE7">
            <w:r>
              <w:t>fra kr 61 572 000 til kr 52 644 000</w:t>
            </w:r>
          </w:p>
        </w:tc>
        <w:tc>
          <w:tcPr>
            <w:tcW w:w="0" w:type="auto"/>
          </w:tcPr>
          <w:p w:rsidR="00000000" w:rsidRDefault="00577EE9" w:rsidP="00EE2DE7"/>
        </w:tc>
      </w:tr>
    </w:tbl>
    <w:p w:rsidR="00000000" w:rsidRDefault="00577EE9" w:rsidP="009D2F77">
      <w:pPr>
        <w:rPr>
          <w:lang w:val="nn-NO"/>
        </w:rPr>
      </w:pPr>
    </w:p>
    <w:sectPr w:rsidR="00000000">
      <w:footerReference w:type="even" r:id="rId7"/>
      <w:footerReference w:type="default" r:id="rId8"/>
      <w:headerReference w:type="first" r:id="rId9"/>
      <w:footerReference w:type="first" r:id="rId10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7EE9">
      <w:pPr>
        <w:spacing w:after="0" w:line="240" w:lineRule="auto"/>
      </w:pPr>
      <w:r>
        <w:separator/>
      </w:r>
    </w:p>
  </w:endnote>
  <w:endnote w:type="continuationSeparator" w:id="0">
    <w:p w:rsidR="00000000" w:rsidRDefault="0057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0000500000000000000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77EE9">
    <w:pPr>
      <w:widowControl w:val="0"/>
      <w:spacing w:line="240" w:lineRule="auto"/>
      <w:rPr>
        <w:rFonts w:ascii="Symbol" w:hAnsi="Symbol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77EE9">
    <w:pPr>
      <w:widowControl w:val="0"/>
      <w:spacing w:line="240" w:lineRule="auto"/>
      <w:rPr>
        <w:rFonts w:ascii="Symbol" w:hAnsi="Symbol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77EE9" w:rsidP="00DD7413">
    <w:pPr>
      <w:pStyle w:val="0NOUTittelside-1"/>
      <w:spacing w:line="240" w:lineRule="atLeast"/>
      <w:jc w:val="center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77EE9">
      <w:pPr>
        <w:spacing w:after="0" w:line="240" w:lineRule="auto"/>
      </w:pPr>
      <w:r>
        <w:separator/>
      </w:r>
    </w:p>
  </w:footnote>
  <w:footnote w:type="continuationSeparator" w:id="0">
    <w:p w:rsidR="00000000" w:rsidRDefault="0057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577EE9">
    <w:pPr>
      <w:pStyle w:val="0NOUTittelside-1"/>
      <w:spacing w:line="240" w:lineRule="atLeast"/>
      <w:jc w:val="left"/>
      <w:rPr>
        <w:rFonts w:ascii="Times New Roman" w:hAnsi="Times New Roman" w:cs="Times New Roman"/>
        <w:b w:val="0"/>
        <w:bCs w:val="0"/>
        <w:color w:val="000000"/>
        <w:w w:val="100"/>
        <w:sz w:val="24"/>
        <w:szCs w:val="24"/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CA6CD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64024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5804E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AC549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BCA58A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DB76EB8C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DD7413"/>
    <w:rsid w:val="00577EE9"/>
    <w:rsid w:val="009D2F77"/>
    <w:rsid w:val="00DD7413"/>
    <w:rsid w:val="00E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EA8F2"/>
  <w14:defaultImageDpi w14:val="0"/>
  <w15:docId w15:val="{E4F356B3-FAEF-4B75-BCDC-C92AA8A4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413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DD7413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DD7413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DD7413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DD7413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DD7413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DD7413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D7413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DD7413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DD7413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DD7413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DD7413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DD7413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DD7413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DD7413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DD7413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DD7413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DD7413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DD7413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DD741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DD7413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DD7413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DD7413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DD7413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DD7413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DD7413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DD7413"/>
  </w:style>
  <w:style w:type="paragraph" w:customStyle="1" w:styleId="Def">
    <w:name w:val="Def"/>
    <w:basedOn w:val="hengende-innrykk"/>
    <w:rsid w:val="00DD741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DD7413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DD7413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DD7413"/>
  </w:style>
  <w:style w:type="paragraph" w:customStyle="1" w:styleId="figur-noter">
    <w:name w:val="figur-noter"/>
    <w:basedOn w:val="Normal"/>
    <w:next w:val="Normal"/>
    <w:rsid w:val="00DD741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DD7413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DD7413"/>
    <w:rPr>
      <w:sz w:val="20"/>
    </w:rPr>
  </w:style>
  <w:style w:type="character" w:customStyle="1" w:styleId="FotnotetekstTegn">
    <w:name w:val="Fotnotetekst Tegn"/>
    <w:link w:val="Fotnotetekst"/>
    <w:rsid w:val="00DD7413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DD7413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DD7413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DD7413"/>
    <w:pPr>
      <w:keepNext/>
      <w:keepLines/>
      <w:spacing w:line="240" w:lineRule="auto"/>
      <w:jc w:val="right"/>
    </w:pPr>
    <w:rPr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DD7413"/>
    <w:pPr>
      <w:keepNext/>
      <w:keepLines/>
      <w:spacing w:before="360"/>
      <w:jc w:val="center"/>
    </w:pPr>
    <w:rPr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DD7413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DD7413"/>
    <w:pPr>
      <w:spacing w:after="0"/>
      <w:jc w:val="center"/>
    </w:pPr>
    <w:rPr>
      <w:i/>
      <w:noProof/>
    </w:rPr>
  </w:style>
  <w:style w:type="paragraph" w:customStyle="1" w:styleId="i-termin">
    <w:name w:val="i-termin"/>
    <w:basedOn w:val="Normal"/>
    <w:next w:val="Normal"/>
    <w:rsid w:val="00DD7413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DD7413"/>
    <w:pPr>
      <w:keepNext/>
      <w:keepLines/>
      <w:spacing w:before="360" w:after="240"/>
      <w:jc w:val="center"/>
    </w:pPr>
    <w:rPr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DD7413"/>
  </w:style>
  <w:style w:type="paragraph" w:customStyle="1" w:styleId="Kilde">
    <w:name w:val="Kilde"/>
    <w:basedOn w:val="Normal"/>
    <w:next w:val="Normal"/>
    <w:rsid w:val="00DD7413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DD7413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DD7413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DD7413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DD7413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DD7413"/>
    <w:pPr>
      <w:spacing w:after="0"/>
    </w:pPr>
  </w:style>
  <w:style w:type="paragraph" w:customStyle="1" w:styleId="l-tit-endr-avsnitt">
    <w:name w:val="l-tit-endr-avsnitt"/>
    <w:basedOn w:val="l-tit-endr-lovkap"/>
    <w:qFormat/>
    <w:rsid w:val="00DD7413"/>
  </w:style>
  <w:style w:type="paragraph" w:customStyle="1" w:styleId="l-tit-endr-ledd">
    <w:name w:val="l-tit-endr-ledd"/>
    <w:basedOn w:val="Normal"/>
    <w:qFormat/>
    <w:rsid w:val="00DD741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DD741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DD741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DD741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DD7413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DD7413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DD7413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DD7413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DD7413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DD7413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DD7413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DD7413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DD7413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DD7413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DD7413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DD7413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DD7413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DD7413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DD7413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DD7413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DD7413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DD7413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DD741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DD7413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DD7413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DD7413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DD7413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DD7413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DD7413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DD7413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DD7413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DD7413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DD7413"/>
    <w:pPr>
      <w:keepNext/>
      <w:keepLines/>
      <w:spacing w:before="720"/>
      <w:jc w:val="center"/>
    </w:pPr>
    <w:rPr>
      <w:b/>
      <w:noProof/>
      <w:sz w:val="56"/>
    </w:rPr>
  </w:style>
  <w:style w:type="paragraph" w:customStyle="1" w:styleId="i-sesjon">
    <w:name w:val="i-sesjon"/>
    <w:basedOn w:val="Normal"/>
    <w:next w:val="Normal"/>
    <w:rsid w:val="00DD7413"/>
    <w:pPr>
      <w:jc w:val="center"/>
    </w:pPr>
    <w:rPr>
      <w:b/>
      <w:noProof/>
      <w:sz w:val="28"/>
    </w:rPr>
  </w:style>
  <w:style w:type="paragraph" w:customStyle="1" w:styleId="i-mtit">
    <w:name w:val="i-mtit"/>
    <w:basedOn w:val="Normal"/>
    <w:next w:val="Normal"/>
    <w:rsid w:val="00DD7413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DD7413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DD7413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DD7413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DD7413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DD7413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DD7413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DD7413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DD7413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DD7413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DD7413"/>
    <w:pPr>
      <w:numPr>
        <w:numId w:val="11"/>
      </w:numPr>
      <w:spacing w:after="0"/>
    </w:pPr>
    <w:rPr>
      <w:rFonts w:eastAsia="Batang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DD7413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DD7413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DD7413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DD7413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DD7413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DD7413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DD7413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DD7413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DD7413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DD7413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DD7413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DD7413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DD7413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DD7413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DD7413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DD7413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DD7413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DD7413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DD7413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DD7413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DD7413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DD7413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DD7413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DD7413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DD7413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DD7413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DD7413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DD7413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DD7413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DD7413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DD7413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DD7413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DD7413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DD7413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DD7413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DD7413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DD7413"/>
    <w:pPr>
      <w:spacing w:line="240" w:lineRule="auto"/>
      <w:ind w:left="397"/>
    </w:pPr>
    <w:rPr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DD7413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DD7413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DD7413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DD7413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DD7413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DD7413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DD7413"/>
    <w:rPr>
      <w:vertAlign w:val="superscript"/>
    </w:rPr>
  </w:style>
  <w:style w:type="character" w:customStyle="1" w:styleId="gjennomstreket">
    <w:name w:val="gjennomstreket"/>
    <w:uiPriority w:val="1"/>
    <w:rsid w:val="00DD7413"/>
    <w:rPr>
      <w:strike/>
      <w:dstrike w:val="0"/>
    </w:rPr>
  </w:style>
  <w:style w:type="character" w:customStyle="1" w:styleId="halvfet0">
    <w:name w:val="halvfet"/>
    <w:rsid w:val="00DD7413"/>
    <w:rPr>
      <w:b/>
    </w:rPr>
  </w:style>
  <w:style w:type="character" w:styleId="Hyperkobling">
    <w:name w:val="Hyperlink"/>
    <w:uiPriority w:val="99"/>
    <w:unhideWhenUsed/>
    <w:rsid w:val="00DD7413"/>
    <w:rPr>
      <w:color w:val="0000FF"/>
      <w:u w:val="single"/>
    </w:rPr>
  </w:style>
  <w:style w:type="character" w:customStyle="1" w:styleId="kursiv">
    <w:name w:val="kursiv"/>
    <w:rsid w:val="00DD7413"/>
    <w:rPr>
      <w:i/>
    </w:rPr>
  </w:style>
  <w:style w:type="character" w:customStyle="1" w:styleId="l-endring">
    <w:name w:val="l-endring"/>
    <w:rsid w:val="00DD7413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DD7413"/>
  </w:style>
  <w:style w:type="character" w:styleId="Plassholdertekst">
    <w:name w:val="Placeholder Text"/>
    <w:uiPriority w:val="99"/>
    <w:rsid w:val="00DD7413"/>
    <w:rPr>
      <w:color w:val="808080"/>
    </w:rPr>
  </w:style>
  <w:style w:type="character" w:customStyle="1" w:styleId="regular">
    <w:name w:val="regular"/>
    <w:uiPriority w:val="1"/>
    <w:qFormat/>
    <w:rsid w:val="00DD7413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DD7413"/>
    <w:rPr>
      <w:vertAlign w:val="superscript"/>
    </w:rPr>
  </w:style>
  <w:style w:type="character" w:customStyle="1" w:styleId="skrift-senket">
    <w:name w:val="skrift-senket"/>
    <w:rsid w:val="00DD7413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DD7413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DD7413"/>
    <w:rPr>
      <w:spacing w:val="30"/>
    </w:rPr>
  </w:style>
  <w:style w:type="character" w:customStyle="1" w:styleId="SterktsitatTegn">
    <w:name w:val="Sterkt sitat Tegn"/>
    <w:link w:val="Sterktsitat"/>
    <w:uiPriority w:val="30"/>
    <w:rsid w:val="00DD7413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DD7413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DD7413"/>
    <w:rPr>
      <w:b/>
      <w:bCs/>
    </w:rPr>
  </w:style>
  <w:style w:type="character" w:customStyle="1" w:styleId="TopptekstTegn">
    <w:name w:val="Topptekst Tegn"/>
    <w:link w:val="Topptekst"/>
    <w:rsid w:val="00DD7413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DD7413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link w:val="Overskrift6"/>
    <w:rsid w:val="00DD7413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DD7413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DD7413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DD7413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DD741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DD741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DD7413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DD741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DD7413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DD7413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DD7413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DD7413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DD7413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DD7413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DD7413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DD7413"/>
    <w:rPr>
      <w:sz w:val="16"/>
    </w:rPr>
  </w:style>
  <w:style w:type="paragraph" w:styleId="Merknadstekst">
    <w:name w:val="annotation text"/>
    <w:basedOn w:val="Normal"/>
    <w:link w:val="MerknadstekstTegn"/>
    <w:rsid w:val="00DD7413"/>
    <w:rPr>
      <w:spacing w:val="0"/>
      <w:sz w:val="20"/>
    </w:rPr>
  </w:style>
  <w:style w:type="character" w:customStyle="1" w:styleId="MerknadstekstTegn">
    <w:name w:val="Merknadstekst Tegn"/>
    <w:link w:val="Merknadstekst"/>
    <w:rsid w:val="00DD7413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DD7413"/>
    <w:pPr>
      <w:spacing w:after="0"/>
      <w:ind w:left="284" w:hanging="284"/>
    </w:pPr>
  </w:style>
  <w:style w:type="paragraph" w:styleId="Punktliste2">
    <w:name w:val="List Bullet 2"/>
    <w:basedOn w:val="Normal"/>
    <w:rsid w:val="00DD7413"/>
    <w:pPr>
      <w:spacing w:after="0"/>
      <w:ind w:left="568" w:hanging="284"/>
    </w:pPr>
  </w:style>
  <w:style w:type="paragraph" w:styleId="Punktliste3">
    <w:name w:val="List Bullet 3"/>
    <w:basedOn w:val="Normal"/>
    <w:rsid w:val="00DD7413"/>
    <w:pPr>
      <w:spacing w:after="0"/>
      <w:ind w:left="851" w:hanging="284"/>
    </w:pPr>
  </w:style>
  <w:style w:type="paragraph" w:styleId="Punktliste4">
    <w:name w:val="List Bullet 4"/>
    <w:basedOn w:val="Normal"/>
    <w:rsid w:val="00DD7413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DD7413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DD7413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DD7413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DD7413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DD7413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D7413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D7413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D7413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D7413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D7413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DD7413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D7413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D7413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DD7413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DD74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DD7413"/>
  </w:style>
  <w:style w:type="character" w:styleId="Sluttnotereferanse">
    <w:name w:val="endnote reference"/>
    <w:uiPriority w:val="99"/>
    <w:semiHidden/>
    <w:unhideWhenUsed/>
    <w:rsid w:val="00DD741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D7413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DD7413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DD7413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DD7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DD7413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DD7413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DD741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DD741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DD7413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DD7413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DD7413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D7413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D7413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D7413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D7413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DD74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DD7413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D7413"/>
  </w:style>
  <w:style w:type="character" w:customStyle="1" w:styleId="InnledendehilsenTegn">
    <w:name w:val="Innledende hilsen Tegn"/>
    <w:link w:val="Innledendehilsen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DD7413"/>
  </w:style>
  <w:style w:type="character" w:customStyle="1" w:styleId="DatoTegn1">
    <w:name w:val="Dato Tegn1"/>
    <w:basedOn w:val="Standardskriftforavsnitt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D7413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DD7413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DD7413"/>
    <w:rPr>
      <w:color w:val="800080"/>
      <w:u w:val="single"/>
    </w:rPr>
  </w:style>
  <w:style w:type="character" w:styleId="Utheving">
    <w:name w:val="Emphasis"/>
    <w:uiPriority w:val="20"/>
    <w:qFormat/>
    <w:rsid w:val="00DD7413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DD7413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DD7413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DD7413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D7413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D7413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DD7413"/>
    <w:rPr>
      <w:szCs w:val="24"/>
    </w:rPr>
  </w:style>
  <w:style w:type="character" w:styleId="HTML-akronym">
    <w:name w:val="HTML Acronym"/>
    <w:uiPriority w:val="99"/>
    <w:semiHidden/>
    <w:unhideWhenUsed/>
    <w:rsid w:val="00DD7413"/>
  </w:style>
  <w:style w:type="paragraph" w:styleId="HTML-adresse">
    <w:name w:val="HTML Address"/>
    <w:basedOn w:val="Normal"/>
    <w:link w:val="HTML-adresseTegn"/>
    <w:uiPriority w:val="99"/>
    <w:semiHidden/>
    <w:unhideWhenUsed/>
    <w:rsid w:val="00DD741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DD7413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DD7413"/>
    <w:rPr>
      <w:i/>
      <w:iCs/>
    </w:rPr>
  </w:style>
  <w:style w:type="character" w:styleId="HTML-kode">
    <w:name w:val="HTML Code"/>
    <w:uiPriority w:val="99"/>
    <w:semiHidden/>
    <w:unhideWhenUsed/>
    <w:rsid w:val="00DD7413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DD7413"/>
    <w:rPr>
      <w:i/>
      <w:iCs/>
    </w:rPr>
  </w:style>
  <w:style w:type="character" w:styleId="HTML-tastatur">
    <w:name w:val="HTML Keyboard"/>
    <w:uiPriority w:val="99"/>
    <w:semiHidden/>
    <w:unhideWhenUsed/>
    <w:rsid w:val="00DD7413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D741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DD7413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DD7413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DD7413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DD7413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D7413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DD7413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DD7413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DD7413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DD7413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74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DD7413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DD7413"/>
    <w:rPr>
      <w:i/>
      <w:iCs/>
      <w:color w:val="808080"/>
    </w:rPr>
  </w:style>
  <w:style w:type="character" w:styleId="Sterkutheving">
    <w:name w:val="Intense Emphasis"/>
    <w:uiPriority w:val="21"/>
    <w:qFormat/>
    <w:rsid w:val="00DD7413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DD7413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DD7413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DD7413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DD7413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D7413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DD7413"/>
    <w:pPr>
      <w:numPr>
        <w:numId w:val="10"/>
      </w:numPr>
    </w:pPr>
  </w:style>
  <w:style w:type="numbering" w:customStyle="1" w:styleId="NrListeStil">
    <w:name w:val="NrListeStil"/>
    <w:uiPriority w:val="99"/>
    <w:rsid w:val="00DD7413"/>
    <w:pPr>
      <w:numPr>
        <w:numId w:val="11"/>
      </w:numPr>
    </w:pPr>
  </w:style>
  <w:style w:type="numbering" w:customStyle="1" w:styleId="RomListeStil">
    <w:name w:val="RomListeStil"/>
    <w:uiPriority w:val="99"/>
    <w:rsid w:val="00DD7413"/>
    <w:pPr>
      <w:numPr>
        <w:numId w:val="12"/>
      </w:numPr>
    </w:pPr>
  </w:style>
  <w:style w:type="numbering" w:customStyle="1" w:styleId="StrekListeStil">
    <w:name w:val="StrekListeStil"/>
    <w:uiPriority w:val="99"/>
    <w:rsid w:val="00DD7413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DD7413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DD7413"/>
    <w:pPr>
      <w:numPr>
        <w:numId w:val="15"/>
      </w:numPr>
    </w:pPr>
  </w:style>
  <w:style w:type="numbering" w:customStyle="1" w:styleId="l-AlfaListeStil">
    <w:name w:val="l-AlfaListeStil"/>
    <w:uiPriority w:val="99"/>
    <w:rsid w:val="00DD7413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DD7413"/>
    <w:pPr>
      <w:numPr>
        <w:numId w:val="17"/>
      </w:numPr>
    </w:pPr>
  </w:style>
  <w:style w:type="numbering" w:customStyle="1" w:styleId="l-ListeStilMal">
    <w:name w:val="l-ListeStilMal"/>
    <w:uiPriority w:val="99"/>
    <w:rsid w:val="00DD7413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DD7413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DD7413"/>
  </w:style>
  <w:style w:type="character" w:customStyle="1" w:styleId="BrdtekstTegn">
    <w:name w:val="Brødtekst Tegn"/>
    <w:link w:val="Brdtekst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D7413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D7413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D7413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D7413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D7413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DD7413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D7413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DD7413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D7413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DD7413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DD7413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DD7413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DD7413"/>
    <w:pPr>
      <w:shd w:val="clear" w:color="auto" w:fill="FFFF99"/>
      <w:spacing w:line="240" w:lineRule="auto"/>
    </w:pPr>
    <w:rPr>
      <w:color w:val="632423"/>
    </w:rPr>
  </w:style>
  <w:style w:type="character" w:styleId="Emneknagg">
    <w:name w:val="Hashtag"/>
    <w:basedOn w:val="Standardskriftforavsnitt"/>
    <w:uiPriority w:val="99"/>
    <w:semiHidden/>
    <w:unhideWhenUsed/>
    <w:rsid w:val="00EE2DE7"/>
    <w:rPr>
      <w:color w:val="2B579A"/>
      <w:shd w:val="clear" w:color="auto" w:fill="E6E6E6"/>
    </w:rPr>
  </w:style>
  <w:style w:type="character" w:styleId="Omtale">
    <w:name w:val="Mention"/>
    <w:basedOn w:val="Standardskriftforavsnitt"/>
    <w:uiPriority w:val="99"/>
    <w:semiHidden/>
    <w:unhideWhenUsed/>
    <w:rsid w:val="00EE2DE7"/>
    <w:rPr>
      <w:color w:val="2B579A"/>
      <w:shd w:val="clear" w:color="auto" w:fill="E6E6E6"/>
    </w:rPr>
  </w:style>
  <w:style w:type="paragraph" w:styleId="Sitat0">
    <w:name w:val="Quote"/>
    <w:basedOn w:val="Normal"/>
    <w:next w:val="Normal"/>
    <w:link w:val="SitatTegn1"/>
    <w:uiPriority w:val="29"/>
    <w:qFormat/>
    <w:rsid w:val="00EE2D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EE2DE7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EE2DE7"/>
    <w:rPr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EE2D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0</TotalTime>
  <Pages>7</Pages>
  <Words>1730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2018-11-21T09:56:00Z</dcterms:created>
  <dcterms:modified xsi:type="dcterms:W3CDTF">2018-11-21T09:56:00Z</dcterms:modified>
</cp:coreProperties>
</file>