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DC835A" w14:textId="77777777" w:rsidR="00EC6446" w:rsidRPr="00B94BD9" w:rsidRDefault="00EC6446" w:rsidP="00F71F43">
      <w:pPr>
        <w:pStyle w:val="Undertittel"/>
        <w:rPr>
          <w:rFonts w:eastAsiaTheme="majorEastAsia"/>
        </w:rPr>
      </w:pPr>
      <w:r w:rsidRPr="00B94BD9">
        <w:rPr>
          <w:rFonts w:eastAsiaTheme="majorEastAsia"/>
        </w:rPr>
        <w:t>Oktober 2018</w:t>
      </w:r>
    </w:p>
    <w:p w14:paraId="6BA7D721" w14:textId="77777777" w:rsidR="00EC6446" w:rsidRPr="00B94BD9" w:rsidRDefault="00EC6446" w:rsidP="00962EF3">
      <w:pPr>
        <w:pStyle w:val="Undertittel"/>
        <w:rPr>
          <w:rFonts w:eastAsiaTheme="majorEastAsia"/>
        </w:rPr>
      </w:pPr>
      <w:r w:rsidRPr="00B94BD9">
        <w:rPr>
          <w:rFonts w:eastAsiaTheme="majorEastAsia"/>
        </w:rPr>
        <w:t>RUNDSKRIV H-6/18</w:t>
      </w:r>
      <w:bookmarkStart w:id="0" w:name="_GoBack"/>
      <w:bookmarkEnd w:id="0"/>
    </w:p>
    <w:p w14:paraId="20F4F91D" w14:textId="77777777" w:rsidR="00EC6446" w:rsidRPr="00B94BD9" w:rsidRDefault="00EC6446" w:rsidP="00EC6446">
      <w:pPr>
        <w:rPr>
          <w:rFonts w:eastAsiaTheme="majorEastAsia" w:cs="Times New Roman"/>
          <w:b/>
          <w:sz w:val="32"/>
          <w:szCs w:val="24"/>
        </w:rPr>
      </w:pPr>
    </w:p>
    <w:p w14:paraId="71058534" w14:textId="77777777" w:rsidR="00EC6446" w:rsidRPr="00B94BD9" w:rsidRDefault="00EC6446" w:rsidP="00962EF3">
      <w:pPr>
        <w:pStyle w:val="PublTittel"/>
        <w:rPr>
          <w:rFonts w:eastAsiaTheme="majorEastAsia"/>
        </w:rPr>
      </w:pPr>
      <w:r w:rsidRPr="00B94BD9">
        <w:rPr>
          <w:rFonts w:eastAsiaTheme="majorEastAsia"/>
        </w:rPr>
        <w:t>LOVER OG RETNINGSLIN</w:t>
      </w:r>
      <w:r w:rsidR="00A77423">
        <w:rPr>
          <w:rFonts w:eastAsiaTheme="majorEastAsia"/>
        </w:rPr>
        <w:t>J</w:t>
      </w:r>
      <w:r w:rsidRPr="00B94BD9">
        <w:rPr>
          <w:rFonts w:eastAsiaTheme="majorEastAsia"/>
        </w:rPr>
        <w:t>ER FOR PLANLEGGING OG RESSURSUTNYTTING I KYSTNÆRE SJØOMRÅDER</w:t>
      </w:r>
    </w:p>
    <w:p w14:paraId="7BD41A84" w14:textId="77777777" w:rsidR="00EC6446" w:rsidRDefault="00EC6446">
      <w:pPr>
        <w:rPr>
          <w:rFonts w:asciiTheme="majorHAnsi" w:eastAsiaTheme="majorEastAsia" w:hAnsiTheme="majorHAnsi" w:cs="Times New Roman"/>
          <w:sz w:val="32"/>
          <w:szCs w:val="24"/>
        </w:rPr>
      </w:pPr>
      <w:r>
        <w:rPr>
          <w:rFonts w:asciiTheme="majorHAnsi" w:eastAsiaTheme="majorEastAsia" w:hAnsiTheme="majorHAnsi" w:cs="Times New Roman"/>
          <w:sz w:val="32"/>
          <w:szCs w:val="24"/>
        </w:rPr>
        <w:br w:type="page"/>
      </w:r>
    </w:p>
    <w:p w14:paraId="624A6EF1" w14:textId="720D464E" w:rsidR="004F340D" w:rsidRDefault="004F340D">
      <w:pPr>
        <w:pStyle w:val="INNH1"/>
        <w:tabs>
          <w:tab w:val="left" w:pos="400"/>
        </w:tabs>
        <w:rPr>
          <w:rFonts w:asciiTheme="minorHAnsi" w:eastAsiaTheme="minorEastAsia" w:hAnsiTheme="minorHAnsi"/>
          <w:noProof/>
        </w:rPr>
      </w:pPr>
      <w:r>
        <w:rPr>
          <w:rFonts w:asciiTheme="majorHAnsi" w:eastAsiaTheme="majorEastAsia" w:hAnsiTheme="majorHAnsi" w:cs="Times New Roman"/>
          <w:sz w:val="32"/>
          <w:szCs w:val="24"/>
        </w:rPr>
        <w:lastRenderedPageBreak/>
        <w:fldChar w:fldCharType="begin"/>
      </w:r>
      <w:r>
        <w:rPr>
          <w:rFonts w:asciiTheme="majorHAnsi" w:eastAsiaTheme="majorEastAsia" w:hAnsiTheme="majorHAnsi" w:cs="Times New Roman"/>
          <w:sz w:val="32"/>
          <w:szCs w:val="24"/>
        </w:rPr>
        <w:instrText xml:space="preserve"> TOC \o "1-3" \h </w:instrText>
      </w:r>
      <w:r>
        <w:rPr>
          <w:rFonts w:asciiTheme="majorHAnsi" w:eastAsiaTheme="majorEastAsia" w:hAnsiTheme="majorHAnsi" w:cs="Times New Roman"/>
          <w:sz w:val="32"/>
          <w:szCs w:val="24"/>
        </w:rPr>
        <w:fldChar w:fldCharType="separate"/>
      </w:r>
      <w:hyperlink w:anchor="_Toc439528" w:history="1">
        <w:r w:rsidRPr="0029106F">
          <w:rPr>
            <w:rStyle w:val="Hyperkobling"/>
            <w:noProof/>
          </w:rPr>
          <w:t>1</w:t>
        </w:r>
        <w:r>
          <w:rPr>
            <w:rFonts w:asciiTheme="minorHAnsi" w:eastAsiaTheme="minorEastAsia" w:hAnsiTheme="minorHAnsi"/>
            <w:noProof/>
          </w:rPr>
          <w:tab/>
        </w:r>
        <w:r w:rsidRPr="0029106F">
          <w:rPr>
            <w:rStyle w:val="Hyperkobling"/>
            <w:noProof/>
          </w:rPr>
          <w:t>Plan- og bygningsloven i kystnære sjøområder</w:t>
        </w:r>
        <w:r>
          <w:rPr>
            <w:noProof/>
          </w:rPr>
          <w:tab/>
        </w:r>
        <w:r>
          <w:rPr>
            <w:noProof/>
          </w:rPr>
          <w:fldChar w:fldCharType="begin"/>
        </w:r>
        <w:r>
          <w:rPr>
            <w:noProof/>
          </w:rPr>
          <w:instrText xml:space="preserve"> PAGEREF _Toc439528 \h </w:instrText>
        </w:r>
        <w:r>
          <w:rPr>
            <w:noProof/>
          </w:rPr>
        </w:r>
        <w:r>
          <w:rPr>
            <w:noProof/>
          </w:rPr>
          <w:fldChar w:fldCharType="separate"/>
        </w:r>
        <w:r w:rsidR="00F71F43">
          <w:rPr>
            <w:noProof/>
          </w:rPr>
          <w:t>7</w:t>
        </w:r>
        <w:r>
          <w:rPr>
            <w:noProof/>
          </w:rPr>
          <w:fldChar w:fldCharType="end"/>
        </w:r>
      </w:hyperlink>
    </w:p>
    <w:p w14:paraId="5C8F06DD" w14:textId="436FF3AF" w:rsidR="004F340D" w:rsidRDefault="00B309D4">
      <w:pPr>
        <w:pStyle w:val="INNH2"/>
        <w:tabs>
          <w:tab w:val="left" w:pos="800"/>
        </w:tabs>
        <w:rPr>
          <w:rFonts w:asciiTheme="minorHAnsi" w:eastAsiaTheme="minorEastAsia" w:hAnsiTheme="minorHAnsi"/>
          <w:noProof/>
        </w:rPr>
      </w:pPr>
      <w:hyperlink w:anchor="_Toc439529" w:history="1">
        <w:r w:rsidR="004F340D" w:rsidRPr="0029106F">
          <w:rPr>
            <w:rStyle w:val="Hyperkobling"/>
            <w:noProof/>
          </w:rPr>
          <w:t>1.1</w:t>
        </w:r>
        <w:r w:rsidR="004F340D">
          <w:rPr>
            <w:rFonts w:asciiTheme="minorHAnsi" w:eastAsiaTheme="minorEastAsia" w:hAnsiTheme="minorHAnsi"/>
            <w:noProof/>
          </w:rPr>
          <w:tab/>
        </w:r>
        <w:r w:rsidR="004F340D" w:rsidRPr="0029106F">
          <w:rPr>
            <w:rStyle w:val="Hyperkobling"/>
            <w:noProof/>
          </w:rPr>
          <w:t>Virkeområde</w:t>
        </w:r>
        <w:r w:rsidR="004F340D">
          <w:rPr>
            <w:noProof/>
          </w:rPr>
          <w:tab/>
        </w:r>
        <w:r w:rsidR="004F340D">
          <w:rPr>
            <w:noProof/>
          </w:rPr>
          <w:fldChar w:fldCharType="begin"/>
        </w:r>
        <w:r w:rsidR="004F340D">
          <w:rPr>
            <w:noProof/>
          </w:rPr>
          <w:instrText xml:space="preserve"> PAGEREF _Toc439529 \h </w:instrText>
        </w:r>
        <w:r w:rsidR="004F340D">
          <w:rPr>
            <w:noProof/>
          </w:rPr>
        </w:r>
        <w:r w:rsidR="004F340D">
          <w:rPr>
            <w:noProof/>
          </w:rPr>
          <w:fldChar w:fldCharType="separate"/>
        </w:r>
        <w:r w:rsidR="00F71F43">
          <w:rPr>
            <w:noProof/>
          </w:rPr>
          <w:t>7</w:t>
        </w:r>
        <w:r w:rsidR="004F340D">
          <w:rPr>
            <w:noProof/>
          </w:rPr>
          <w:fldChar w:fldCharType="end"/>
        </w:r>
      </w:hyperlink>
    </w:p>
    <w:p w14:paraId="76073B07" w14:textId="28D597BE" w:rsidR="004F340D" w:rsidRDefault="00B309D4">
      <w:pPr>
        <w:pStyle w:val="INNH2"/>
        <w:tabs>
          <w:tab w:val="left" w:pos="800"/>
        </w:tabs>
        <w:rPr>
          <w:rFonts w:asciiTheme="minorHAnsi" w:eastAsiaTheme="minorEastAsia" w:hAnsiTheme="minorHAnsi"/>
          <w:noProof/>
        </w:rPr>
      </w:pPr>
      <w:hyperlink w:anchor="_Toc439530" w:history="1">
        <w:r w:rsidR="004F340D" w:rsidRPr="0029106F">
          <w:rPr>
            <w:rStyle w:val="Hyperkobling"/>
            <w:noProof/>
          </w:rPr>
          <w:t>1.2</w:t>
        </w:r>
        <w:r w:rsidR="004F340D">
          <w:rPr>
            <w:rFonts w:asciiTheme="minorHAnsi" w:eastAsiaTheme="minorEastAsia" w:hAnsiTheme="minorHAnsi"/>
            <w:noProof/>
          </w:rPr>
          <w:tab/>
        </w:r>
        <w:r w:rsidR="004F340D" w:rsidRPr="0029106F">
          <w:rPr>
            <w:rStyle w:val="Hyperkobling"/>
            <w:noProof/>
          </w:rPr>
          <w:t>Plantypene - innledning</w:t>
        </w:r>
        <w:r w:rsidR="004F340D">
          <w:rPr>
            <w:noProof/>
          </w:rPr>
          <w:tab/>
        </w:r>
        <w:r w:rsidR="004F340D">
          <w:rPr>
            <w:noProof/>
          </w:rPr>
          <w:fldChar w:fldCharType="begin"/>
        </w:r>
        <w:r w:rsidR="004F340D">
          <w:rPr>
            <w:noProof/>
          </w:rPr>
          <w:instrText xml:space="preserve"> PAGEREF _Toc439530 \h </w:instrText>
        </w:r>
        <w:r w:rsidR="004F340D">
          <w:rPr>
            <w:noProof/>
          </w:rPr>
        </w:r>
        <w:r w:rsidR="004F340D">
          <w:rPr>
            <w:noProof/>
          </w:rPr>
          <w:fldChar w:fldCharType="separate"/>
        </w:r>
        <w:r w:rsidR="00F71F43">
          <w:rPr>
            <w:noProof/>
          </w:rPr>
          <w:t>7</w:t>
        </w:r>
        <w:r w:rsidR="004F340D">
          <w:rPr>
            <w:noProof/>
          </w:rPr>
          <w:fldChar w:fldCharType="end"/>
        </w:r>
      </w:hyperlink>
    </w:p>
    <w:p w14:paraId="0E706738" w14:textId="5B37958A" w:rsidR="004F340D" w:rsidRDefault="00B309D4">
      <w:pPr>
        <w:pStyle w:val="INNH2"/>
        <w:tabs>
          <w:tab w:val="left" w:pos="800"/>
        </w:tabs>
        <w:rPr>
          <w:rFonts w:asciiTheme="minorHAnsi" w:eastAsiaTheme="minorEastAsia" w:hAnsiTheme="minorHAnsi"/>
          <w:noProof/>
        </w:rPr>
      </w:pPr>
      <w:hyperlink w:anchor="_Toc439531" w:history="1">
        <w:r w:rsidR="004F340D" w:rsidRPr="0029106F">
          <w:rPr>
            <w:rStyle w:val="Hyperkobling"/>
            <w:noProof/>
          </w:rPr>
          <w:t>1.3</w:t>
        </w:r>
        <w:r w:rsidR="004F340D">
          <w:rPr>
            <w:rFonts w:asciiTheme="minorHAnsi" w:eastAsiaTheme="minorEastAsia" w:hAnsiTheme="minorHAnsi"/>
            <w:noProof/>
          </w:rPr>
          <w:tab/>
        </w:r>
        <w:r w:rsidR="004F340D" w:rsidRPr="0029106F">
          <w:rPr>
            <w:rStyle w:val="Hyperkobling"/>
            <w:noProof/>
          </w:rPr>
          <w:t>Regionale og interkommunale planer</w:t>
        </w:r>
        <w:r w:rsidR="004F340D">
          <w:rPr>
            <w:noProof/>
          </w:rPr>
          <w:tab/>
        </w:r>
        <w:r w:rsidR="004F340D">
          <w:rPr>
            <w:noProof/>
          </w:rPr>
          <w:fldChar w:fldCharType="begin"/>
        </w:r>
        <w:r w:rsidR="004F340D">
          <w:rPr>
            <w:noProof/>
          </w:rPr>
          <w:instrText xml:space="preserve"> PAGEREF _Toc439531 \h </w:instrText>
        </w:r>
        <w:r w:rsidR="004F340D">
          <w:rPr>
            <w:noProof/>
          </w:rPr>
        </w:r>
        <w:r w:rsidR="004F340D">
          <w:rPr>
            <w:noProof/>
          </w:rPr>
          <w:fldChar w:fldCharType="separate"/>
        </w:r>
        <w:r w:rsidR="00F71F43">
          <w:rPr>
            <w:noProof/>
          </w:rPr>
          <w:t>8</w:t>
        </w:r>
        <w:r w:rsidR="004F340D">
          <w:rPr>
            <w:noProof/>
          </w:rPr>
          <w:fldChar w:fldCharType="end"/>
        </w:r>
      </w:hyperlink>
    </w:p>
    <w:p w14:paraId="09348393" w14:textId="3CCC126B" w:rsidR="004F340D" w:rsidRDefault="00B309D4">
      <w:pPr>
        <w:pStyle w:val="INNH2"/>
        <w:tabs>
          <w:tab w:val="left" w:pos="800"/>
        </w:tabs>
        <w:rPr>
          <w:rFonts w:asciiTheme="minorHAnsi" w:eastAsiaTheme="minorEastAsia" w:hAnsiTheme="minorHAnsi"/>
          <w:noProof/>
        </w:rPr>
      </w:pPr>
      <w:hyperlink w:anchor="_Toc439532" w:history="1">
        <w:r w:rsidR="004F340D" w:rsidRPr="0029106F">
          <w:rPr>
            <w:rStyle w:val="Hyperkobling"/>
            <w:noProof/>
          </w:rPr>
          <w:t>1.4</w:t>
        </w:r>
        <w:r w:rsidR="004F340D">
          <w:rPr>
            <w:rFonts w:asciiTheme="minorHAnsi" w:eastAsiaTheme="minorEastAsia" w:hAnsiTheme="minorHAnsi"/>
            <w:noProof/>
          </w:rPr>
          <w:tab/>
        </w:r>
        <w:r w:rsidR="004F340D" w:rsidRPr="0029106F">
          <w:rPr>
            <w:rStyle w:val="Hyperkobling"/>
            <w:noProof/>
          </w:rPr>
          <w:t>Kommuneplan</w:t>
        </w:r>
        <w:r w:rsidR="004F340D">
          <w:rPr>
            <w:noProof/>
          </w:rPr>
          <w:tab/>
        </w:r>
        <w:r w:rsidR="004F340D">
          <w:rPr>
            <w:noProof/>
          </w:rPr>
          <w:fldChar w:fldCharType="begin"/>
        </w:r>
        <w:r w:rsidR="004F340D">
          <w:rPr>
            <w:noProof/>
          </w:rPr>
          <w:instrText xml:space="preserve"> PAGEREF _Toc439532 \h </w:instrText>
        </w:r>
        <w:r w:rsidR="004F340D">
          <w:rPr>
            <w:noProof/>
          </w:rPr>
        </w:r>
        <w:r w:rsidR="004F340D">
          <w:rPr>
            <w:noProof/>
          </w:rPr>
          <w:fldChar w:fldCharType="separate"/>
        </w:r>
        <w:r w:rsidR="00F71F43">
          <w:rPr>
            <w:noProof/>
          </w:rPr>
          <w:t>9</w:t>
        </w:r>
        <w:r w:rsidR="004F340D">
          <w:rPr>
            <w:noProof/>
          </w:rPr>
          <w:fldChar w:fldCharType="end"/>
        </w:r>
      </w:hyperlink>
    </w:p>
    <w:p w14:paraId="3EA842AB" w14:textId="0125E546" w:rsidR="004F340D" w:rsidRDefault="00B309D4">
      <w:pPr>
        <w:pStyle w:val="INNH2"/>
        <w:tabs>
          <w:tab w:val="left" w:pos="800"/>
        </w:tabs>
        <w:rPr>
          <w:rFonts w:asciiTheme="minorHAnsi" w:eastAsiaTheme="minorEastAsia" w:hAnsiTheme="minorHAnsi"/>
          <w:noProof/>
        </w:rPr>
      </w:pPr>
      <w:hyperlink w:anchor="_Toc439533" w:history="1">
        <w:r w:rsidR="004F340D" w:rsidRPr="0029106F">
          <w:rPr>
            <w:rStyle w:val="Hyperkobling"/>
            <w:noProof/>
          </w:rPr>
          <w:t>1.5</w:t>
        </w:r>
        <w:r w:rsidR="004F340D">
          <w:rPr>
            <w:rFonts w:asciiTheme="minorHAnsi" w:eastAsiaTheme="minorEastAsia" w:hAnsiTheme="minorHAnsi"/>
            <w:noProof/>
          </w:rPr>
          <w:tab/>
        </w:r>
        <w:r w:rsidR="004F340D" w:rsidRPr="0029106F">
          <w:rPr>
            <w:rStyle w:val="Hyperkobling"/>
            <w:noProof/>
          </w:rPr>
          <w:t>Reguleringsplan</w:t>
        </w:r>
        <w:r w:rsidR="004F340D">
          <w:rPr>
            <w:noProof/>
          </w:rPr>
          <w:tab/>
        </w:r>
        <w:r w:rsidR="004F340D">
          <w:rPr>
            <w:noProof/>
          </w:rPr>
          <w:fldChar w:fldCharType="begin"/>
        </w:r>
        <w:r w:rsidR="004F340D">
          <w:rPr>
            <w:noProof/>
          </w:rPr>
          <w:instrText xml:space="preserve"> PAGEREF _Toc439533 \h </w:instrText>
        </w:r>
        <w:r w:rsidR="004F340D">
          <w:rPr>
            <w:noProof/>
          </w:rPr>
        </w:r>
        <w:r w:rsidR="004F340D">
          <w:rPr>
            <w:noProof/>
          </w:rPr>
          <w:fldChar w:fldCharType="separate"/>
        </w:r>
        <w:r w:rsidR="00F71F43">
          <w:rPr>
            <w:noProof/>
          </w:rPr>
          <w:t>11</w:t>
        </w:r>
        <w:r w:rsidR="004F340D">
          <w:rPr>
            <w:noProof/>
          </w:rPr>
          <w:fldChar w:fldCharType="end"/>
        </w:r>
      </w:hyperlink>
    </w:p>
    <w:p w14:paraId="581270AA" w14:textId="69F4376A" w:rsidR="004F340D" w:rsidRDefault="00B309D4">
      <w:pPr>
        <w:pStyle w:val="INNH2"/>
        <w:tabs>
          <w:tab w:val="left" w:pos="800"/>
        </w:tabs>
        <w:rPr>
          <w:rFonts w:asciiTheme="minorHAnsi" w:eastAsiaTheme="minorEastAsia" w:hAnsiTheme="minorHAnsi"/>
          <w:noProof/>
        </w:rPr>
      </w:pPr>
      <w:hyperlink w:anchor="_Toc439534" w:history="1">
        <w:r w:rsidR="004F340D" w:rsidRPr="0029106F">
          <w:rPr>
            <w:rStyle w:val="Hyperkobling"/>
            <w:noProof/>
          </w:rPr>
          <w:t>1.6</w:t>
        </w:r>
        <w:r w:rsidR="004F340D">
          <w:rPr>
            <w:rFonts w:asciiTheme="minorHAnsi" w:eastAsiaTheme="minorEastAsia" w:hAnsiTheme="minorHAnsi"/>
            <w:noProof/>
          </w:rPr>
          <w:tab/>
        </w:r>
        <w:r w:rsidR="004F340D" w:rsidRPr="0029106F">
          <w:rPr>
            <w:rStyle w:val="Hyperkobling"/>
            <w:noProof/>
          </w:rPr>
          <w:t>Byggesaksdel</w:t>
        </w:r>
        <w:r w:rsidR="004F340D">
          <w:rPr>
            <w:noProof/>
          </w:rPr>
          <w:tab/>
        </w:r>
        <w:r w:rsidR="004F340D">
          <w:rPr>
            <w:noProof/>
          </w:rPr>
          <w:fldChar w:fldCharType="begin"/>
        </w:r>
        <w:r w:rsidR="004F340D">
          <w:rPr>
            <w:noProof/>
          </w:rPr>
          <w:instrText xml:space="preserve"> PAGEREF _Toc439534 \h </w:instrText>
        </w:r>
        <w:r w:rsidR="004F340D">
          <w:rPr>
            <w:noProof/>
          </w:rPr>
        </w:r>
        <w:r w:rsidR="004F340D">
          <w:rPr>
            <w:noProof/>
          </w:rPr>
          <w:fldChar w:fldCharType="separate"/>
        </w:r>
        <w:r w:rsidR="00F71F43">
          <w:rPr>
            <w:noProof/>
          </w:rPr>
          <w:t>13</w:t>
        </w:r>
        <w:r w:rsidR="004F340D">
          <w:rPr>
            <w:noProof/>
          </w:rPr>
          <w:fldChar w:fldCharType="end"/>
        </w:r>
      </w:hyperlink>
    </w:p>
    <w:p w14:paraId="5678FBBA" w14:textId="4EBA4EBA" w:rsidR="004F340D" w:rsidRDefault="00B309D4">
      <w:pPr>
        <w:pStyle w:val="INNH3"/>
        <w:tabs>
          <w:tab w:val="left" w:pos="1200"/>
        </w:tabs>
        <w:rPr>
          <w:rFonts w:asciiTheme="minorHAnsi" w:eastAsiaTheme="minorEastAsia" w:hAnsiTheme="minorHAnsi"/>
          <w:noProof/>
        </w:rPr>
      </w:pPr>
      <w:hyperlink w:anchor="_Toc439535" w:history="1">
        <w:r w:rsidR="004F340D" w:rsidRPr="0029106F">
          <w:rPr>
            <w:rStyle w:val="Hyperkobling"/>
            <w:noProof/>
          </w:rPr>
          <w:t>1.6.1</w:t>
        </w:r>
        <w:r w:rsidR="004F340D">
          <w:rPr>
            <w:rFonts w:asciiTheme="minorHAnsi" w:eastAsiaTheme="minorEastAsia" w:hAnsiTheme="minorHAnsi"/>
            <w:noProof/>
          </w:rPr>
          <w:tab/>
        </w:r>
        <w:r w:rsidR="004F340D" w:rsidRPr="0029106F">
          <w:rPr>
            <w:rStyle w:val="Hyperkobling"/>
            <w:noProof/>
          </w:rPr>
          <w:t>Plan- og bygningsloven skiller mellom permanente og midlertidige tiltak</w:t>
        </w:r>
        <w:r w:rsidR="004F340D">
          <w:rPr>
            <w:noProof/>
          </w:rPr>
          <w:tab/>
        </w:r>
        <w:r w:rsidR="004F340D">
          <w:rPr>
            <w:noProof/>
          </w:rPr>
          <w:fldChar w:fldCharType="begin"/>
        </w:r>
        <w:r w:rsidR="004F340D">
          <w:rPr>
            <w:noProof/>
          </w:rPr>
          <w:instrText xml:space="preserve"> PAGEREF _Toc439535 \h </w:instrText>
        </w:r>
        <w:r w:rsidR="004F340D">
          <w:rPr>
            <w:noProof/>
          </w:rPr>
        </w:r>
        <w:r w:rsidR="004F340D">
          <w:rPr>
            <w:noProof/>
          </w:rPr>
          <w:fldChar w:fldCharType="separate"/>
        </w:r>
        <w:r w:rsidR="00F71F43">
          <w:rPr>
            <w:noProof/>
          </w:rPr>
          <w:t>13</w:t>
        </w:r>
        <w:r w:rsidR="004F340D">
          <w:rPr>
            <w:noProof/>
          </w:rPr>
          <w:fldChar w:fldCharType="end"/>
        </w:r>
      </w:hyperlink>
    </w:p>
    <w:p w14:paraId="7A5E03D4" w14:textId="0230BA67" w:rsidR="004F340D" w:rsidRDefault="00B309D4">
      <w:pPr>
        <w:pStyle w:val="INNH3"/>
        <w:tabs>
          <w:tab w:val="left" w:pos="1200"/>
        </w:tabs>
        <w:rPr>
          <w:rFonts w:asciiTheme="minorHAnsi" w:eastAsiaTheme="minorEastAsia" w:hAnsiTheme="minorHAnsi"/>
          <w:noProof/>
        </w:rPr>
      </w:pPr>
      <w:hyperlink w:anchor="_Toc439536" w:history="1">
        <w:r w:rsidR="004F340D" w:rsidRPr="0029106F">
          <w:rPr>
            <w:rStyle w:val="Hyperkobling"/>
            <w:noProof/>
          </w:rPr>
          <w:t>1.6.2</w:t>
        </w:r>
        <w:r w:rsidR="004F340D">
          <w:rPr>
            <w:rFonts w:asciiTheme="minorHAnsi" w:eastAsiaTheme="minorEastAsia" w:hAnsiTheme="minorHAnsi"/>
            <w:noProof/>
          </w:rPr>
          <w:tab/>
        </w:r>
        <w:r w:rsidR="004F340D" w:rsidRPr="0029106F">
          <w:rPr>
            <w:rStyle w:val="Hyperkobling"/>
            <w:noProof/>
          </w:rPr>
          <w:t>Veiledning</w:t>
        </w:r>
        <w:r w:rsidR="004F340D">
          <w:rPr>
            <w:noProof/>
          </w:rPr>
          <w:tab/>
        </w:r>
        <w:r w:rsidR="004F340D">
          <w:rPr>
            <w:noProof/>
          </w:rPr>
          <w:fldChar w:fldCharType="begin"/>
        </w:r>
        <w:r w:rsidR="004F340D">
          <w:rPr>
            <w:noProof/>
          </w:rPr>
          <w:instrText xml:space="preserve"> PAGEREF _Toc439536 \h </w:instrText>
        </w:r>
        <w:r w:rsidR="004F340D">
          <w:rPr>
            <w:noProof/>
          </w:rPr>
        </w:r>
        <w:r w:rsidR="004F340D">
          <w:rPr>
            <w:noProof/>
          </w:rPr>
          <w:fldChar w:fldCharType="separate"/>
        </w:r>
        <w:r w:rsidR="00F71F43">
          <w:rPr>
            <w:noProof/>
          </w:rPr>
          <w:t>14</w:t>
        </w:r>
        <w:r w:rsidR="004F340D">
          <w:rPr>
            <w:noProof/>
          </w:rPr>
          <w:fldChar w:fldCharType="end"/>
        </w:r>
      </w:hyperlink>
    </w:p>
    <w:p w14:paraId="03C5E67D" w14:textId="1B43A308" w:rsidR="004F340D" w:rsidRDefault="00B309D4">
      <w:pPr>
        <w:pStyle w:val="INNH2"/>
        <w:tabs>
          <w:tab w:val="left" w:pos="800"/>
        </w:tabs>
        <w:rPr>
          <w:rFonts w:asciiTheme="minorHAnsi" w:eastAsiaTheme="minorEastAsia" w:hAnsiTheme="minorHAnsi"/>
          <w:noProof/>
        </w:rPr>
      </w:pPr>
      <w:hyperlink w:anchor="_Toc439537" w:history="1">
        <w:r w:rsidR="004F340D" w:rsidRPr="0029106F">
          <w:rPr>
            <w:rStyle w:val="Hyperkobling"/>
            <w:noProof/>
          </w:rPr>
          <w:t>1.7</w:t>
        </w:r>
        <w:r w:rsidR="004F340D">
          <w:rPr>
            <w:rFonts w:asciiTheme="minorHAnsi" w:eastAsiaTheme="minorEastAsia" w:hAnsiTheme="minorHAnsi"/>
            <w:noProof/>
          </w:rPr>
          <w:tab/>
        </w:r>
        <w:r w:rsidR="004F340D" w:rsidRPr="0029106F">
          <w:rPr>
            <w:rStyle w:val="Hyperkobling"/>
            <w:noProof/>
          </w:rPr>
          <w:t>Byggeforbudet i strandsonen</w:t>
        </w:r>
        <w:r w:rsidR="004F340D">
          <w:rPr>
            <w:noProof/>
          </w:rPr>
          <w:tab/>
        </w:r>
        <w:r w:rsidR="004F340D">
          <w:rPr>
            <w:noProof/>
          </w:rPr>
          <w:fldChar w:fldCharType="begin"/>
        </w:r>
        <w:r w:rsidR="004F340D">
          <w:rPr>
            <w:noProof/>
          </w:rPr>
          <w:instrText xml:space="preserve"> PAGEREF _Toc439537 \h </w:instrText>
        </w:r>
        <w:r w:rsidR="004F340D">
          <w:rPr>
            <w:noProof/>
          </w:rPr>
        </w:r>
        <w:r w:rsidR="004F340D">
          <w:rPr>
            <w:noProof/>
          </w:rPr>
          <w:fldChar w:fldCharType="separate"/>
        </w:r>
        <w:r w:rsidR="00F71F43">
          <w:rPr>
            <w:noProof/>
          </w:rPr>
          <w:t>15</w:t>
        </w:r>
        <w:r w:rsidR="004F340D">
          <w:rPr>
            <w:noProof/>
          </w:rPr>
          <w:fldChar w:fldCharType="end"/>
        </w:r>
      </w:hyperlink>
    </w:p>
    <w:p w14:paraId="5A27F04C" w14:textId="602C86BB" w:rsidR="004F340D" w:rsidRDefault="00B309D4">
      <w:pPr>
        <w:pStyle w:val="INNH2"/>
        <w:tabs>
          <w:tab w:val="left" w:pos="800"/>
        </w:tabs>
        <w:rPr>
          <w:rFonts w:asciiTheme="minorHAnsi" w:eastAsiaTheme="minorEastAsia" w:hAnsiTheme="minorHAnsi"/>
          <w:noProof/>
        </w:rPr>
      </w:pPr>
      <w:hyperlink w:anchor="_Toc439538" w:history="1">
        <w:r w:rsidR="004F340D" w:rsidRPr="0029106F">
          <w:rPr>
            <w:rStyle w:val="Hyperkobling"/>
            <w:noProof/>
          </w:rPr>
          <w:t>1.8</w:t>
        </w:r>
        <w:r w:rsidR="004F340D">
          <w:rPr>
            <w:rFonts w:asciiTheme="minorHAnsi" w:eastAsiaTheme="minorEastAsia" w:hAnsiTheme="minorHAnsi"/>
            <w:noProof/>
          </w:rPr>
          <w:tab/>
        </w:r>
        <w:r w:rsidR="004F340D" w:rsidRPr="0029106F">
          <w:rPr>
            <w:rStyle w:val="Hyperkobling"/>
            <w:noProof/>
          </w:rPr>
          <w:t>Innsigelser fra berørte myndigheter</w:t>
        </w:r>
        <w:r w:rsidR="004F340D">
          <w:rPr>
            <w:noProof/>
          </w:rPr>
          <w:tab/>
        </w:r>
        <w:r w:rsidR="004F340D">
          <w:rPr>
            <w:noProof/>
          </w:rPr>
          <w:fldChar w:fldCharType="begin"/>
        </w:r>
        <w:r w:rsidR="004F340D">
          <w:rPr>
            <w:noProof/>
          </w:rPr>
          <w:instrText xml:space="preserve"> PAGEREF _Toc439538 \h </w:instrText>
        </w:r>
        <w:r w:rsidR="004F340D">
          <w:rPr>
            <w:noProof/>
          </w:rPr>
        </w:r>
        <w:r w:rsidR="004F340D">
          <w:rPr>
            <w:noProof/>
          </w:rPr>
          <w:fldChar w:fldCharType="separate"/>
        </w:r>
        <w:r w:rsidR="00F71F43">
          <w:rPr>
            <w:noProof/>
          </w:rPr>
          <w:t>15</w:t>
        </w:r>
        <w:r w:rsidR="004F340D">
          <w:rPr>
            <w:noProof/>
          </w:rPr>
          <w:fldChar w:fldCharType="end"/>
        </w:r>
      </w:hyperlink>
    </w:p>
    <w:p w14:paraId="493A77DD" w14:textId="730855B8" w:rsidR="004F340D" w:rsidRDefault="00B309D4">
      <w:pPr>
        <w:pStyle w:val="INNH2"/>
        <w:tabs>
          <w:tab w:val="left" w:pos="800"/>
        </w:tabs>
        <w:rPr>
          <w:rFonts w:asciiTheme="minorHAnsi" w:eastAsiaTheme="minorEastAsia" w:hAnsiTheme="minorHAnsi"/>
          <w:noProof/>
        </w:rPr>
      </w:pPr>
      <w:hyperlink w:anchor="_Toc439539" w:history="1">
        <w:r w:rsidR="004F340D" w:rsidRPr="0029106F">
          <w:rPr>
            <w:rStyle w:val="Hyperkobling"/>
            <w:noProof/>
          </w:rPr>
          <w:t>1.9</w:t>
        </w:r>
        <w:r w:rsidR="004F340D">
          <w:rPr>
            <w:rFonts w:asciiTheme="minorHAnsi" w:eastAsiaTheme="minorEastAsia" w:hAnsiTheme="minorHAnsi"/>
            <w:noProof/>
          </w:rPr>
          <w:tab/>
        </w:r>
        <w:r w:rsidR="004F340D" w:rsidRPr="0029106F">
          <w:rPr>
            <w:rStyle w:val="Hyperkobling"/>
            <w:noProof/>
          </w:rPr>
          <w:t>Dispensasjon fra kommuneplan og reguleringsplan</w:t>
        </w:r>
        <w:r w:rsidR="004F340D">
          <w:rPr>
            <w:noProof/>
          </w:rPr>
          <w:tab/>
        </w:r>
        <w:r w:rsidR="004F340D">
          <w:rPr>
            <w:noProof/>
          </w:rPr>
          <w:fldChar w:fldCharType="begin"/>
        </w:r>
        <w:r w:rsidR="004F340D">
          <w:rPr>
            <w:noProof/>
          </w:rPr>
          <w:instrText xml:space="preserve"> PAGEREF _Toc439539 \h </w:instrText>
        </w:r>
        <w:r w:rsidR="004F340D">
          <w:rPr>
            <w:noProof/>
          </w:rPr>
        </w:r>
        <w:r w:rsidR="004F340D">
          <w:rPr>
            <w:noProof/>
          </w:rPr>
          <w:fldChar w:fldCharType="separate"/>
        </w:r>
        <w:r w:rsidR="00F71F43">
          <w:rPr>
            <w:noProof/>
          </w:rPr>
          <w:t>16</w:t>
        </w:r>
        <w:r w:rsidR="004F340D">
          <w:rPr>
            <w:noProof/>
          </w:rPr>
          <w:fldChar w:fldCharType="end"/>
        </w:r>
      </w:hyperlink>
    </w:p>
    <w:p w14:paraId="63153479" w14:textId="5DBF8520" w:rsidR="004F340D" w:rsidRDefault="00B309D4">
      <w:pPr>
        <w:pStyle w:val="INNH2"/>
        <w:tabs>
          <w:tab w:val="left" w:pos="1200"/>
        </w:tabs>
        <w:rPr>
          <w:rFonts w:asciiTheme="minorHAnsi" w:eastAsiaTheme="minorEastAsia" w:hAnsiTheme="minorHAnsi"/>
          <w:noProof/>
        </w:rPr>
      </w:pPr>
      <w:hyperlink w:anchor="_Toc439540" w:history="1">
        <w:r w:rsidR="004F340D" w:rsidRPr="0029106F">
          <w:rPr>
            <w:rStyle w:val="Hyperkobling"/>
            <w:noProof/>
          </w:rPr>
          <w:t>1.10</w:t>
        </w:r>
        <w:r w:rsidR="004F340D">
          <w:rPr>
            <w:rFonts w:asciiTheme="minorHAnsi" w:eastAsiaTheme="minorEastAsia" w:hAnsiTheme="minorHAnsi"/>
            <w:noProof/>
          </w:rPr>
          <w:tab/>
        </w:r>
        <w:r w:rsidR="004F340D" w:rsidRPr="0029106F">
          <w:rPr>
            <w:rStyle w:val="Hyperkobling"/>
            <w:noProof/>
          </w:rPr>
          <w:t>Medvirkning i planleggingen</w:t>
        </w:r>
        <w:r w:rsidR="004F340D">
          <w:rPr>
            <w:noProof/>
          </w:rPr>
          <w:tab/>
        </w:r>
        <w:r w:rsidR="004F340D">
          <w:rPr>
            <w:noProof/>
          </w:rPr>
          <w:fldChar w:fldCharType="begin"/>
        </w:r>
        <w:r w:rsidR="004F340D">
          <w:rPr>
            <w:noProof/>
          </w:rPr>
          <w:instrText xml:space="preserve"> PAGEREF _Toc439540 \h </w:instrText>
        </w:r>
        <w:r w:rsidR="004F340D">
          <w:rPr>
            <w:noProof/>
          </w:rPr>
        </w:r>
        <w:r w:rsidR="004F340D">
          <w:rPr>
            <w:noProof/>
          </w:rPr>
          <w:fldChar w:fldCharType="separate"/>
        </w:r>
        <w:r w:rsidR="00F71F43">
          <w:rPr>
            <w:noProof/>
          </w:rPr>
          <w:t>17</w:t>
        </w:r>
        <w:r w:rsidR="004F340D">
          <w:rPr>
            <w:noProof/>
          </w:rPr>
          <w:fldChar w:fldCharType="end"/>
        </w:r>
      </w:hyperlink>
    </w:p>
    <w:p w14:paraId="3F8AE1F8" w14:textId="2986C867" w:rsidR="004F340D" w:rsidRDefault="00B309D4">
      <w:pPr>
        <w:pStyle w:val="INNH2"/>
        <w:tabs>
          <w:tab w:val="left" w:pos="1200"/>
        </w:tabs>
        <w:rPr>
          <w:rFonts w:asciiTheme="minorHAnsi" w:eastAsiaTheme="minorEastAsia" w:hAnsiTheme="minorHAnsi"/>
          <w:noProof/>
        </w:rPr>
      </w:pPr>
      <w:hyperlink w:anchor="_Toc439541" w:history="1">
        <w:r w:rsidR="004F340D" w:rsidRPr="0029106F">
          <w:rPr>
            <w:rStyle w:val="Hyperkobling"/>
            <w:noProof/>
          </w:rPr>
          <w:t>1.11</w:t>
        </w:r>
        <w:r w:rsidR="004F340D">
          <w:rPr>
            <w:rFonts w:asciiTheme="minorHAnsi" w:eastAsiaTheme="minorEastAsia" w:hAnsiTheme="minorHAnsi"/>
            <w:noProof/>
          </w:rPr>
          <w:tab/>
        </w:r>
        <w:r w:rsidR="004F340D" w:rsidRPr="0029106F">
          <w:rPr>
            <w:rStyle w:val="Hyperkobling"/>
            <w:noProof/>
          </w:rPr>
          <w:t>Kart og stedfestet informasjon</w:t>
        </w:r>
        <w:r w:rsidR="004F340D">
          <w:rPr>
            <w:noProof/>
          </w:rPr>
          <w:tab/>
        </w:r>
        <w:r w:rsidR="004F340D">
          <w:rPr>
            <w:noProof/>
          </w:rPr>
          <w:fldChar w:fldCharType="begin"/>
        </w:r>
        <w:r w:rsidR="004F340D">
          <w:rPr>
            <w:noProof/>
          </w:rPr>
          <w:instrText xml:space="preserve"> PAGEREF _Toc439541 \h </w:instrText>
        </w:r>
        <w:r w:rsidR="004F340D">
          <w:rPr>
            <w:noProof/>
          </w:rPr>
        </w:r>
        <w:r w:rsidR="004F340D">
          <w:rPr>
            <w:noProof/>
          </w:rPr>
          <w:fldChar w:fldCharType="separate"/>
        </w:r>
        <w:r w:rsidR="00F71F43">
          <w:rPr>
            <w:noProof/>
          </w:rPr>
          <w:t>18</w:t>
        </w:r>
        <w:r w:rsidR="004F340D">
          <w:rPr>
            <w:noProof/>
          </w:rPr>
          <w:fldChar w:fldCharType="end"/>
        </w:r>
      </w:hyperlink>
    </w:p>
    <w:p w14:paraId="4E0BC308" w14:textId="18DCE81C" w:rsidR="004F340D" w:rsidRDefault="00B309D4">
      <w:pPr>
        <w:pStyle w:val="INNH1"/>
        <w:tabs>
          <w:tab w:val="left" w:pos="400"/>
        </w:tabs>
        <w:rPr>
          <w:rFonts w:asciiTheme="minorHAnsi" w:eastAsiaTheme="minorEastAsia" w:hAnsiTheme="minorHAnsi"/>
          <w:noProof/>
        </w:rPr>
      </w:pPr>
      <w:hyperlink w:anchor="_Toc439542" w:history="1">
        <w:r w:rsidR="004F340D" w:rsidRPr="0029106F">
          <w:rPr>
            <w:rStyle w:val="Hyperkobling"/>
            <w:noProof/>
          </w:rPr>
          <w:t>2</w:t>
        </w:r>
        <w:r w:rsidR="004F340D">
          <w:rPr>
            <w:rFonts w:asciiTheme="minorHAnsi" w:eastAsiaTheme="minorEastAsia" w:hAnsiTheme="minorHAnsi"/>
            <w:noProof/>
          </w:rPr>
          <w:tab/>
        </w:r>
        <w:r w:rsidR="004F340D" w:rsidRPr="0029106F">
          <w:rPr>
            <w:rStyle w:val="Hyperkobling"/>
            <w:noProof/>
          </w:rPr>
          <w:t>Plan- og bygningsloven som verktøy for samordnet planlegging</w:t>
        </w:r>
        <w:r w:rsidR="004F340D">
          <w:rPr>
            <w:noProof/>
          </w:rPr>
          <w:tab/>
        </w:r>
        <w:r w:rsidR="004F340D">
          <w:rPr>
            <w:noProof/>
          </w:rPr>
          <w:fldChar w:fldCharType="begin"/>
        </w:r>
        <w:r w:rsidR="004F340D">
          <w:rPr>
            <w:noProof/>
          </w:rPr>
          <w:instrText xml:space="preserve"> PAGEREF _Toc439542 \h </w:instrText>
        </w:r>
        <w:r w:rsidR="004F340D">
          <w:rPr>
            <w:noProof/>
          </w:rPr>
        </w:r>
        <w:r w:rsidR="004F340D">
          <w:rPr>
            <w:noProof/>
          </w:rPr>
          <w:fldChar w:fldCharType="separate"/>
        </w:r>
        <w:r w:rsidR="00F71F43">
          <w:rPr>
            <w:noProof/>
          </w:rPr>
          <w:t>19</w:t>
        </w:r>
        <w:r w:rsidR="004F340D">
          <w:rPr>
            <w:noProof/>
          </w:rPr>
          <w:fldChar w:fldCharType="end"/>
        </w:r>
      </w:hyperlink>
    </w:p>
    <w:p w14:paraId="3445DEE0" w14:textId="47FA336F" w:rsidR="004F340D" w:rsidRDefault="00B309D4">
      <w:pPr>
        <w:pStyle w:val="INNH2"/>
        <w:tabs>
          <w:tab w:val="left" w:pos="800"/>
        </w:tabs>
        <w:rPr>
          <w:rFonts w:asciiTheme="minorHAnsi" w:eastAsiaTheme="minorEastAsia" w:hAnsiTheme="minorHAnsi"/>
          <w:noProof/>
        </w:rPr>
      </w:pPr>
      <w:hyperlink w:anchor="_Toc439543" w:history="1">
        <w:r w:rsidR="004F340D" w:rsidRPr="0029106F">
          <w:rPr>
            <w:rStyle w:val="Hyperkobling"/>
            <w:noProof/>
          </w:rPr>
          <w:t>2.1</w:t>
        </w:r>
        <w:r w:rsidR="004F340D">
          <w:rPr>
            <w:rFonts w:asciiTheme="minorHAnsi" w:eastAsiaTheme="minorEastAsia" w:hAnsiTheme="minorHAnsi"/>
            <w:noProof/>
          </w:rPr>
          <w:tab/>
        </w:r>
        <w:r w:rsidR="004F340D" w:rsidRPr="0029106F">
          <w:rPr>
            <w:rStyle w:val="Hyperkobling"/>
            <w:noProof/>
          </w:rPr>
          <w:t>Innledning</w:t>
        </w:r>
        <w:r w:rsidR="004F340D">
          <w:rPr>
            <w:noProof/>
          </w:rPr>
          <w:tab/>
        </w:r>
        <w:r w:rsidR="004F340D">
          <w:rPr>
            <w:noProof/>
          </w:rPr>
          <w:fldChar w:fldCharType="begin"/>
        </w:r>
        <w:r w:rsidR="004F340D">
          <w:rPr>
            <w:noProof/>
          </w:rPr>
          <w:instrText xml:space="preserve"> PAGEREF _Toc439543 \h </w:instrText>
        </w:r>
        <w:r w:rsidR="004F340D">
          <w:rPr>
            <w:noProof/>
          </w:rPr>
        </w:r>
        <w:r w:rsidR="004F340D">
          <w:rPr>
            <w:noProof/>
          </w:rPr>
          <w:fldChar w:fldCharType="separate"/>
        </w:r>
        <w:r w:rsidR="00F71F43">
          <w:rPr>
            <w:noProof/>
          </w:rPr>
          <w:t>19</w:t>
        </w:r>
        <w:r w:rsidR="004F340D">
          <w:rPr>
            <w:noProof/>
          </w:rPr>
          <w:fldChar w:fldCharType="end"/>
        </w:r>
      </w:hyperlink>
    </w:p>
    <w:p w14:paraId="77841076" w14:textId="385ACAC9" w:rsidR="004F340D" w:rsidRDefault="00B309D4">
      <w:pPr>
        <w:pStyle w:val="INNH2"/>
        <w:tabs>
          <w:tab w:val="left" w:pos="800"/>
        </w:tabs>
        <w:rPr>
          <w:rFonts w:asciiTheme="minorHAnsi" w:eastAsiaTheme="minorEastAsia" w:hAnsiTheme="minorHAnsi"/>
          <w:noProof/>
        </w:rPr>
      </w:pPr>
      <w:hyperlink w:anchor="_Toc439544" w:history="1">
        <w:r w:rsidR="004F340D" w:rsidRPr="0029106F">
          <w:rPr>
            <w:rStyle w:val="Hyperkobling"/>
            <w:rFonts w:cs="Times New Roman"/>
            <w:noProof/>
          </w:rPr>
          <w:t>2.2</w:t>
        </w:r>
        <w:r w:rsidR="004F340D">
          <w:rPr>
            <w:rFonts w:asciiTheme="minorHAnsi" w:eastAsiaTheme="minorEastAsia" w:hAnsiTheme="minorHAnsi"/>
            <w:noProof/>
          </w:rPr>
          <w:tab/>
        </w:r>
        <w:r w:rsidR="004F340D" w:rsidRPr="0029106F">
          <w:rPr>
            <w:rStyle w:val="Hyperkobling"/>
            <w:rFonts w:cs="Times New Roman"/>
            <w:noProof/>
          </w:rPr>
          <w:t xml:space="preserve">Tiltak og arealplaner som berører </w:t>
        </w:r>
        <w:r w:rsidR="004F340D" w:rsidRPr="0029106F">
          <w:rPr>
            <w:rStyle w:val="Hyperkobling"/>
            <w:noProof/>
          </w:rPr>
          <w:t>ferdsel og fremkommelighet i sjø</w:t>
        </w:r>
        <w:r w:rsidR="004F340D">
          <w:rPr>
            <w:noProof/>
          </w:rPr>
          <w:tab/>
        </w:r>
        <w:r w:rsidR="004F340D">
          <w:rPr>
            <w:noProof/>
          </w:rPr>
          <w:fldChar w:fldCharType="begin"/>
        </w:r>
        <w:r w:rsidR="004F340D">
          <w:rPr>
            <w:noProof/>
          </w:rPr>
          <w:instrText xml:space="preserve"> PAGEREF _Toc439544 \h </w:instrText>
        </w:r>
        <w:r w:rsidR="004F340D">
          <w:rPr>
            <w:noProof/>
          </w:rPr>
        </w:r>
        <w:r w:rsidR="004F340D">
          <w:rPr>
            <w:noProof/>
          </w:rPr>
          <w:fldChar w:fldCharType="separate"/>
        </w:r>
        <w:r w:rsidR="00F71F43">
          <w:rPr>
            <w:noProof/>
          </w:rPr>
          <w:t>19</w:t>
        </w:r>
        <w:r w:rsidR="004F340D">
          <w:rPr>
            <w:noProof/>
          </w:rPr>
          <w:fldChar w:fldCharType="end"/>
        </w:r>
      </w:hyperlink>
    </w:p>
    <w:p w14:paraId="20787DF3" w14:textId="431B9A29" w:rsidR="004F340D" w:rsidRDefault="00B309D4">
      <w:pPr>
        <w:pStyle w:val="INNH2"/>
        <w:tabs>
          <w:tab w:val="left" w:pos="800"/>
        </w:tabs>
        <w:rPr>
          <w:rFonts w:asciiTheme="minorHAnsi" w:eastAsiaTheme="minorEastAsia" w:hAnsiTheme="minorHAnsi"/>
          <w:noProof/>
        </w:rPr>
      </w:pPr>
      <w:hyperlink w:anchor="_Toc439545" w:history="1">
        <w:r w:rsidR="004F340D" w:rsidRPr="0029106F">
          <w:rPr>
            <w:rStyle w:val="Hyperkobling"/>
            <w:noProof/>
          </w:rPr>
          <w:t>2.3</w:t>
        </w:r>
        <w:r w:rsidR="004F340D">
          <w:rPr>
            <w:rFonts w:asciiTheme="minorHAnsi" w:eastAsiaTheme="minorEastAsia" w:hAnsiTheme="minorHAnsi"/>
            <w:noProof/>
          </w:rPr>
          <w:tab/>
        </w:r>
        <w:r w:rsidR="004F340D" w:rsidRPr="0029106F">
          <w:rPr>
            <w:rStyle w:val="Hyperkobling"/>
            <w:noProof/>
          </w:rPr>
          <w:t>Forbud mot vannscooter gjennom plan- og bygningsloven</w:t>
        </w:r>
        <w:r w:rsidR="004F340D">
          <w:rPr>
            <w:noProof/>
          </w:rPr>
          <w:tab/>
        </w:r>
        <w:r w:rsidR="004F340D">
          <w:rPr>
            <w:noProof/>
          </w:rPr>
          <w:fldChar w:fldCharType="begin"/>
        </w:r>
        <w:r w:rsidR="004F340D">
          <w:rPr>
            <w:noProof/>
          </w:rPr>
          <w:instrText xml:space="preserve"> PAGEREF _Toc439545 \h </w:instrText>
        </w:r>
        <w:r w:rsidR="004F340D">
          <w:rPr>
            <w:noProof/>
          </w:rPr>
        </w:r>
        <w:r w:rsidR="004F340D">
          <w:rPr>
            <w:noProof/>
          </w:rPr>
          <w:fldChar w:fldCharType="separate"/>
        </w:r>
        <w:r w:rsidR="00F71F43">
          <w:rPr>
            <w:noProof/>
          </w:rPr>
          <w:t>20</w:t>
        </w:r>
        <w:r w:rsidR="004F340D">
          <w:rPr>
            <w:noProof/>
          </w:rPr>
          <w:fldChar w:fldCharType="end"/>
        </w:r>
      </w:hyperlink>
    </w:p>
    <w:p w14:paraId="49848927" w14:textId="6D310C3D" w:rsidR="004F340D" w:rsidRDefault="00B309D4">
      <w:pPr>
        <w:pStyle w:val="INNH2"/>
        <w:tabs>
          <w:tab w:val="left" w:pos="800"/>
        </w:tabs>
        <w:rPr>
          <w:rFonts w:asciiTheme="minorHAnsi" w:eastAsiaTheme="minorEastAsia" w:hAnsiTheme="minorHAnsi"/>
          <w:noProof/>
        </w:rPr>
      </w:pPr>
      <w:hyperlink w:anchor="_Toc439546" w:history="1">
        <w:r w:rsidR="004F340D" w:rsidRPr="0029106F">
          <w:rPr>
            <w:rStyle w:val="Hyperkobling"/>
            <w:noProof/>
          </w:rPr>
          <w:t>2.4</w:t>
        </w:r>
        <w:r w:rsidR="004F340D">
          <w:rPr>
            <w:rFonts w:asciiTheme="minorHAnsi" w:eastAsiaTheme="minorEastAsia" w:hAnsiTheme="minorHAnsi"/>
            <w:noProof/>
          </w:rPr>
          <w:tab/>
        </w:r>
        <w:r w:rsidR="004F340D" w:rsidRPr="0029106F">
          <w:rPr>
            <w:rStyle w:val="Hyperkobling"/>
            <w:noProof/>
          </w:rPr>
          <w:t>Høsting av tang- og tare</w:t>
        </w:r>
        <w:r w:rsidR="004F340D">
          <w:rPr>
            <w:noProof/>
          </w:rPr>
          <w:tab/>
        </w:r>
        <w:r w:rsidR="004F340D">
          <w:rPr>
            <w:noProof/>
          </w:rPr>
          <w:fldChar w:fldCharType="begin"/>
        </w:r>
        <w:r w:rsidR="004F340D">
          <w:rPr>
            <w:noProof/>
          </w:rPr>
          <w:instrText xml:space="preserve"> PAGEREF _Toc439546 \h </w:instrText>
        </w:r>
        <w:r w:rsidR="004F340D">
          <w:rPr>
            <w:noProof/>
          </w:rPr>
        </w:r>
        <w:r w:rsidR="004F340D">
          <w:rPr>
            <w:noProof/>
          </w:rPr>
          <w:fldChar w:fldCharType="separate"/>
        </w:r>
        <w:r w:rsidR="00F71F43">
          <w:rPr>
            <w:noProof/>
          </w:rPr>
          <w:t>21</w:t>
        </w:r>
        <w:r w:rsidR="004F340D">
          <w:rPr>
            <w:noProof/>
          </w:rPr>
          <w:fldChar w:fldCharType="end"/>
        </w:r>
      </w:hyperlink>
    </w:p>
    <w:p w14:paraId="7C8E67A5" w14:textId="7622C08A" w:rsidR="004F340D" w:rsidRDefault="00B309D4">
      <w:pPr>
        <w:pStyle w:val="INNH2"/>
        <w:tabs>
          <w:tab w:val="left" w:pos="800"/>
        </w:tabs>
        <w:rPr>
          <w:rFonts w:asciiTheme="minorHAnsi" w:eastAsiaTheme="minorEastAsia" w:hAnsiTheme="minorHAnsi"/>
          <w:noProof/>
        </w:rPr>
      </w:pPr>
      <w:hyperlink w:anchor="_Toc439547" w:history="1">
        <w:r w:rsidR="004F340D" w:rsidRPr="0029106F">
          <w:rPr>
            <w:rStyle w:val="Hyperkobling"/>
            <w:noProof/>
          </w:rPr>
          <w:t>2.5</w:t>
        </w:r>
        <w:r w:rsidR="004F340D">
          <w:rPr>
            <w:rFonts w:asciiTheme="minorHAnsi" w:eastAsiaTheme="minorEastAsia" w:hAnsiTheme="minorHAnsi"/>
            <w:noProof/>
          </w:rPr>
          <w:tab/>
        </w:r>
        <w:r w:rsidR="004F340D" w:rsidRPr="0029106F">
          <w:rPr>
            <w:rStyle w:val="Hyperkobling"/>
            <w:noProof/>
          </w:rPr>
          <w:t>Forurensning og miljø</w:t>
        </w:r>
        <w:r w:rsidR="004F340D">
          <w:rPr>
            <w:noProof/>
          </w:rPr>
          <w:tab/>
        </w:r>
        <w:r w:rsidR="004F340D">
          <w:rPr>
            <w:noProof/>
          </w:rPr>
          <w:fldChar w:fldCharType="begin"/>
        </w:r>
        <w:r w:rsidR="004F340D">
          <w:rPr>
            <w:noProof/>
          </w:rPr>
          <w:instrText xml:space="preserve"> PAGEREF _Toc439547 \h </w:instrText>
        </w:r>
        <w:r w:rsidR="004F340D">
          <w:rPr>
            <w:noProof/>
          </w:rPr>
        </w:r>
        <w:r w:rsidR="004F340D">
          <w:rPr>
            <w:noProof/>
          </w:rPr>
          <w:fldChar w:fldCharType="separate"/>
        </w:r>
        <w:r w:rsidR="00F71F43">
          <w:rPr>
            <w:noProof/>
          </w:rPr>
          <w:t>21</w:t>
        </w:r>
        <w:r w:rsidR="004F340D">
          <w:rPr>
            <w:noProof/>
          </w:rPr>
          <w:fldChar w:fldCharType="end"/>
        </w:r>
      </w:hyperlink>
    </w:p>
    <w:p w14:paraId="7E2B13E8" w14:textId="2B9EE022" w:rsidR="004F340D" w:rsidRDefault="00B309D4">
      <w:pPr>
        <w:pStyle w:val="INNH2"/>
        <w:tabs>
          <w:tab w:val="left" w:pos="800"/>
        </w:tabs>
        <w:rPr>
          <w:rFonts w:asciiTheme="minorHAnsi" w:eastAsiaTheme="minorEastAsia" w:hAnsiTheme="minorHAnsi"/>
          <w:noProof/>
        </w:rPr>
      </w:pPr>
      <w:hyperlink w:anchor="_Toc439548" w:history="1">
        <w:r w:rsidR="004F340D" w:rsidRPr="0029106F">
          <w:rPr>
            <w:rStyle w:val="Hyperkobling"/>
            <w:noProof/>
          </w:rPr>
          <w:t>2.6</w:t>
        </w:r>
        <w:r w:rsidR="004F340D">
          <w:rPr>
            <w:rFonts w:asciiTheme="minorHAnsi" w:eastAsiaTheme="minorEastAsia" w:hAnsiTheme="minorHAnsi"/>
            <w:noProof/>
          </w:rPr>
          <w:tab/>
        </w:r>
        <w:r w:rsidR="004F340D" w:rsidRPr="0029106F">
          <w:rPr>
            <w:rStyle w:val="Hyperkobling"/>
            <w:noProof/>
          </w:rPr>
          <w:t>Akvakultur</w:t>
        </w:r>
        <w:r w:rsidR="004F340D">
          <w:rPr>
            <w:noProof/>
          </w:rPr>
          <w:tab/>
        </w:r>
        <w:r w:rsidR="004F340D">
          <w:rPr>
            <w:noProof/>
          </w:rPr>
          <w:fldChar w:fldCharType="begin"/>
        </w:r>
        <w:r w:rsidR="004F340D">
          <w:rPr>
            <w:noProof/>
          </w:rPr>
          <w:instrText xml:space="preserve"> PAGEREF _Toc439548 \h </w:instrText>
        </w:r>
        <w:r w:rsidR="004F340D">
          <w:rPr>
            <w:noProof/>
          </w:rPr>
        </w:r>
        <w:r w:rsidR="004F340D">
          <w:rPr>
            <w:noProof/>
          </w:rPr>
          <w:fldChar w:fldCharType="separate"/>
        </w:r>
        <w:r w:rsidR="00F71F43">
          <w:rPr>
            <w:noProof/>
          </w:rPr>
          <w:t>22</w:t>
        </w:r>
        <w:r w:rsidR="004F340D">
          <w:rPr>
            <w:noProof/>
          </w:rPr>
          <w:fldChar w:fldCharType="end"/>
        </w:r>
      </w:hyperlink>
    </w:p>
    <w:p w14:paraId="55A7ABEF" w14:textId="550560AD" w:rsidR="004F340D" w:rsidRDefault="00B309D4">
      <w:pPr>
        <w:pStyle w:val="INNH1"/>
        <w:tabs>
          <w:tab w:val="left" w:pos="400"/>
        </w:tabs>
        <w:rPr>
          <w:rFonts w:asciiTheme="minorHAnsi" w:eastAsiaTheme="minorEastAsia" w:hAnsiTheme="minorHAnsi"/>
          <w:noProof/>
        </w:rPr>
      </w:pPr>
      <w:hyperlink w:anchor="_Toc439549" w:history="1">
        <w:r w:rsidR="004F340D" w:rsidRPr="0029106F">
          <w:rPr>
            <w:rStyle w:val="Hyperkobling"/>
            <w:noProof/>
          </w:rPr>
          <w:t>3</w:t>
        </w:r>
        <w:r w:rsidR="004F340D">
          <w:rPr>
            <w:rFonts w:asciiTheme="minorHAnsi" w:eastAsiaTheme="minorEastAsia" w:hAnsiTheme="minorHAnsi"/>
            <w:noProof/>
          </w:rPr>
          <w:tab/>
        </w:r>
        <w:r w:rsidR="004F340D" w:rsidRPr="0029106F">
          <w:rPr>
            <w:rStyle w:val="Hyperkobling"/>
            <w:noProof/>
          </w:rPr>
          <w:t>Naturmangfoldloven</w:t>
        </w:r>
        <w:r w:rsidR="004F340D">
          <w:rPr>
            <w:noProof/>
          </w:rPr>
          <w:tab/>
        </w:r>
        <w:r w:rsidR="004F340D">
          <w:rPr>
            <w:noProof/>
          </w:rPr>
          <w:fldChar w:fldCharType="begin"/>
        </w:r>
        <w:r w:rsidR="004F340D">
          <w:rPr>
            <w:noProof/>
          </w:rPr>
          <w:instrText xml:space="preserve"> PAGEREF _Toc439549 \h </w:instrText>
        </w:r>
        <w:r w:rsidR="004F340D">
          <w:rPr>
            <w:noProof/>
          </w:rPr>
        </w:r>
        <w:r w:rsidR="004F340D">
          <w:rPr>
            <w:noProof/>
          </w:rPr>
          <w:fldChar w:fldCharType="separate"/>
        </w:r>
        <w:r w:rsidR="00F71F43">
          <w:rPr>
            <w:noProof/>
          </w:rPr>
          <w:t>24</w:t>
        </w:r>
        <w:r w:rsidR="004F340D">
          <w:rPr>
            <w:noProof/>
          </w:rPr>
          <w:fldChar w:fldCharType="end"/>
        </w:r>
      </w:hyperlink>
    </w:p>
    <w:p w14:paraId="1C7BC505" w14:textId="1438F7C0" w:rsidR="004F340D" w:rsidRDefault="00B309D4">
      <w:pPr>
        <w:pStyle w:val="INNH2"/>
        <w:tabs>
          <w:tab w:val="left" w:pos="800"/>
        </w:tabs>
        <w:rPr>
          <w:rFonts w:asciiTheme="minorHAnsi" w:eastAsiaTheme="minorEastAsia" w:hAnsiTheme="minorHAnsi"/>
          <w:noProof/>
        </w:rPr>
      </w:pPr>
      <w:hyperlink w:anchor="_Toc439550" w:history="1">
        <w:r w:rsidR="004F340D" w:rsidRPr="0029106F">
          <w:rPr>
            <w:rStyle w:val="Hyperkobling"/>
            <w:noProof/>
          </w:rPr>
          <w:t>3.1</w:t>
        </w:r>
        <w:r w:rsidR="004F340D">
          <w:rPr>
            <w:rFonts w:asciiTheme="minorHAnsi" w:eastAsiaTheme="minorEastAsia" w:hAnsiTheme="minorHAnsi"/>
            <w:noProof/>
          </w:rPr>
          <w:tab/>
        </w:r>
        <w:r w:rsidR="004F340D" w:rsidRPr="0029106F">
          <w:rPr>
            <w:rStyle w:val="Hyperkobling"/>
            <w:noProof/>
          </w:rPr>
          <w:t>Naturmangfoldlovens betydning for planlegging i kystsonen</w:t>
        </w:r>
        <w:r w:rsidR="004F340D">
          <w:rPr>
            <w:noProof/>
          </w:rPr>
          <w:tab/>
        </w:r>
        <w:r w:rsidR="004F340D">
          <w:rPr>
            <w:noProof/>
          </w:rPr>
          <w:fldChar w:fldCharType="begin"/>
        </w:r>
        <w:r w:rsidR="004F340D">
          <w:rPr>
            <w:noProof/>
          </w:rPr>
          <w:instrText xml:space="preserve"> PAGEREF _Toc439550 \h </w:instrText>
        </w:r>
        <w:r w:rsidR="004F340D">
          <w:rPr>
            <w:noProof/>
          </w:rPr>
        </w:r>
        <w:r w:rsidR="004F340D">
          <w:rPr>
            <w:noProof/>
          </w:rPr>
          <w:fldChar w:fldCharType="separate"/>
        </w:r>
        <w:r w:rsidR="00F71F43">
          <w:rPr>
            <w:noProof/>
          </w:rPr>
          <w:t>24</w:t>
        </w:r>
        <w:r w:rsidR="004F340D">
          <w:rPr>
            <w:noProof/>
          </w:rPr>
          <w:fldChar w:fldCharType="end"/>
        </w:r>
      </w:hyperlink>
    </w:p>
    <w:p w14:paraId="53421872" w14:textId="1A57F0BA" w:rsidR="004F340D" w:rsidRDefault="00B309D4">
      <w:pPr>
        <w:pStyle w:val="INNH2"/>
        <w:tabs>
          <w:tab w:val="left" w:pos="800"/>
        </w:tabs>
        <w:rPr>
          <w:rFonts w:asciiTheme="minorHAnsi" w:eastAsiaTheme="minorEastAsia" w:hAnsiTheme="minorHAnsi"/>
          <w:noProof/>
        </w:rPr>
      </w:pPr>
      <w:hyperlink w:anchor="_Toc439551" w:history="1">
        <w:r w:rsidR="004F340D" w:rsidRPr="0029106F">
          <w:rPr>
            <w:rStyle w:val="Hyperkobling"/>
            <w:noProof/>
          </w:rPr>
          <w:t>3.2</w:t>
        </w:r>
        <w:r w:rsidR="004F340D">
          <w:rPr>
            <w:rFonts w:asciiTheme="minorHAnsi" w:eastAsiaTheme="minorEastAsia" w:hAnsiTheme="minorHAnsi"/>
            <w:noProof/>
          </w:rPr>
          <w:tab/>
        </w:r>
        <w:r w:rsidR="004F340D" w:rsidRPr="0029106F">
          <w:rPr>
            <w:rStyle w:val="Hyperkobling"/>
            <w:noProof/>
          </w:rPr>
          <w:t>Verneområder i sjø</w:t>
        </w:r>
        <w:r w:rsidR="004F340D">
          <w:rPr>
            <w:noProof/>
          </w:rPr>
          <w:tab/>
        </w:r>
        <w:r w:rsidR="004F340D">
          <w:rPr>
            <w:noProof/>
          </w:rPr>
          <w:fldChar w:fldCharType="begin"/>
        </w:r>
        <w:r w:rsidR="004F340D">
          <w:rPr>
            <w:noProof/>
          </w:rPr>
          <w:instrText xml:space="preserve"> PAGEREF _Toc439551 \h </w:instrText>
        </w:r>
        <w:r w:rsidR="004F340D">
          <w:rPr>
            <w:noProof/>
          </w:rPr>
        </w:r>
        <w:r w:rsidR="004F340D">
          <w:rPr>
            <w:noProof/>
          </w:rPr>
          <w:fldChar w:fldCharType="separate"/>
        </w:r>
        <w:r w:rsidR="00F71F43">
          <w:rPr>
            <w:noProof/>
          </w:rPr>
          <w:t>26</w:t>
        </w:r>
        <w:r w:rsidR="004F340D">
          <w:rPr>
            <w:noProof/>
          </w:rPr>
          <w:fldChar w:fldCharType="end"/>
        </w:r>
      </w:hyperlink>
    </w:p>
    <w:p w14:paraId="29B0C022" w14:textId="2E1809D0" w:rsidR="004F340D" w:rsidRDefault="00B309D4">
      <w:pPr>
        <w:pStyle w:val="INNH1"/>
        <w:tabs>
          <w:tab w:val="left" w:pos="400"/>
        </w:tabs>
        <w:rPr>
          <w:rFonts w:asciiTheme="minorHAnsi" w:eastAsiaTheme="minorEastAsia" w:hAnsiTheme="minorHAnsi"/>
          <w:noProof/>
        </w:rPr>
      </w:pPr>
      <w:hyperlink w:anchor="_Toc439552" w:history="1">
        <w:r w:rsidR="004F340D" w:rsidRPr="0029106F">
          <w:rPr>
            <w:rStyle w:val="Hyperkobling"/>
            <w:noProof/>
          </w:rPr>
          <w:t>4</w:t>
        </w:r>
        <w:r w:rsidR="004F340D">
          <w:rPr>
            <w:rFonts w:asciiTheme="minorHAnsi" w:eastAsiaTheme="minorEastAsia" w:hAnsiTheme="minorHAnsi"/>
            <w:noProof/>
          </w:rPr>
          <w:tab/>
        </w:r>
        <w:r w:rsidR="004F340D" w:rsidRPr="0029106F">
          <w:rPr>
            <w:rStyle w:val="Hyperkobling"/>
            <w:noProof/>
          </w:rPr>
          <w:t>Kulturminneloven</w:t>
        </w:r>
        <w:r w:rsidR="004F340D">
          <w:rPr>
            <w:noProof/>
          </w:rPr>
          <w:tab/>
        </w:r>
        <w:r w:rsidR="004F340D">
          <w:rPr>
            <w:noProof/>
          </w:rPr>
          <w:fldChar w:fldCharType="begin"/>
        </w:r>
        <w:r w:rsidR="004F340D">
          <w:rPr>
            <w:noProof/>
          </w:rPr>
          <w:instrText xml:space="preserve"> PAGEREF _Toc439552 \h </w:instrText>
        </w:r>
        <w:r w:rsidR="004F340D">
          <w:rPr>
            <w:noProof/>
          </w:rPr>
        </w:r>
        <w:r w:rsidR="004F340D">
          <w:rPr>
            <w:noProof/>
          </w:rPr>
          <w:fldChar w:fldCharType="separate"/>
        </w:r>
        <w:r w:rsidR="00F71F43">
          <w:rPr>
            <w:noProof/>
          </w:rPr>
          <w:t>27</w:t>
        </w:r>
        <w:r w:rsidR="004F340D">
          <w:rPr>
            <w:noProof/>
          </w:rPr>
          <w:fldChar w:fldCharType="end"/>
        </w:r>
      </w:hyperlink>
    </w:p>
    <w:p w14:paraId="7CC78F58" w14:textId="00775445" w:rsidR="004F340D" w:rsidRDefault="00B309D4">
      <w:pPr>
        <w:pStyle w:val="INNH2"/>
        <w:tabs>
          <w:tab w:val="left" w:pos="800"/>
        </w:tabs>
        <w:rPr>
          <w:rFonts w:asciiTheme="minorHAnsi" w:eastAsiaTheme="minorEastAsia" w:hAnsiTheme="minorHAnsi"/>
          <w:noProof/>
        </w:rPr>
      </w:pPr>
      <w:hyperlink w:anchor="_Toc439553" w:history="1">
        <w:r w:rsidR="004F340D" w:rsidRPr="0029106F">
          <w:rPr>
            <w:rStyle w:val="Hyperkobling"/>
            <w:noProof/>
          </w:rPr>
          <w:t>4.1</w:t>
        </w:r>
        <w:r w:rsidR="004F340D">
          <w:rPr>
            <w:rFonts w:asciiTheme="minorHAnsi" w:eastAsiaTheme="minorEastAsia" w:hAnsiTheme="minorHAnsi"/>
            <w:noProof/>
          </w:rPr>
          <w:tab/>
        </w:r>
        <w:r w:rsidR="004F340D" w:rsidRPr="0029106F">
          <w:rPr>
            <w:rStyle w:val="Hyperkobling"/>
            <w:noProof/>
          </w:rPr>
          <w:t>Sentrale bestemmelser</w:t>
        </w:r>
        <w:r w:rsidR="004F340D">
          <w:rPr>
            <w:noProof/>
          </w:rPr>
          <w:tab/>
        </w:r>
        <w:r w:rsidR="004F340D">
          <w:rPr>
            <w:noProof/>
          </w:rPr>
          <w:fldChar w:fldCharType="begin"/>
        </w:r>
        <w:r w:rsidR="004F340D">
          <w:rPr>
            <w:noProof/>
          </w:rPr>
          <w:instrText xml:space="preserve"> PAGEREF _Toc439553 \h </w:instrText>
        </w:r>
        <w:r w:rsidR="004F340D">
          <w:rPr>
            <w:noProof/>
          </w:rPr>
        </w:r>
        <w:r w:rsidR="004F340D">
          <w:rPr>
            <w:noProof/>
          </w:rPr>
          <w:fldChar w:fldCharType="separate"/>
        </w:r>
        <w:r w:rsidR="00F71F43">
          <w:rPr>
            <w:noProof/>
          </w:rPr>
          <w:t>27</w:t>
        </w:r>
        <w:r w:rsidR="004F340D">
          <w:rPr>
            <w:noProof/>
          </w:rPr>
          <w:fldChar w:fldCharType="end"/>
        </w:r>
      </w:hyperlink>
    </w:p>
    <w:p w14:paraId="0ED32F9D" w14:textId="04E4F53D" w:rsidR="004F340D" w:rsidRDefault="00B309D4">
      <w:pPr>
        <w:pStyle w:val="INNH3"/>
        <w:tabs>
          <w:tab w:val="left" w:pos="1200"/>
        </w:tabs>
        <w:rPr>
          <w:rFonts w:asciiTheme="minorHAnsi" w:eastAsiaTheme="minorEastAsia" w:hAnsiTheme="minorHAnsi"/>
          <w:noProof/>
        </w:rPr>
      </w:pPr>
      <w:hyperlink w:anchor="_Toc439554" w:history="1">
        <w:r w:rsidR="004F340D" w:rsidRPr="0029106F">
          <w:rPr>
            <w:rStyle w:val="Hyperkobling"/>
            <w:noProof/>
          </w:rPr>
          <w:t>4.1.1</w:t>
        </w:r>
        <w:r w:rsidR="004F340D">
          <w:rPr>
            <w:rFonts w:asciiTheme="minorHAnsi" w:eastAsiaTheme="minorEastAsia" w:hAnsiTheme="minorHAnsi"/>
            <w:noProof/>
          </w:rPr>
          <w:tab/>
        </w:r>
        <w:r w:rsidR="004F340D" w:rsidRPr="0029106F">
          <w:rPr>
            <w:rStyle w:val="Hyperkobling"/>
            <w:noProof/>
          </w:rPr>
          <w:t>Automatisk fredete kulturminner</w:t>
        </w:r>
        <w:r w:rsidR="004F340D">
          <w:rPr>
            <w:noProof/>
          </w:rPr>
          <w:tab/>
        </w:r>
        <w:r w:rsidR="004F340D">
          <w:rPr>
            <w:noProof/>
          </w:rPr>
          <w:fldChar w:fldCharType="begin"/>
        </w:r>
        <w:r w:rsidR="004F340D">
          <w:rPr>
            <w:noProof/>
          </w:rPr>
          <w:instrText xml:space="preserve"> PAGEREF _Toc439554 \h </w:instrText>
        </w:r>
        <w:r w:rsidR="004F340D">
          <w:rPr>
            <w:noProof/>
          </w:rPr>
        </w:r>
        <w:r w:rsidR="004F340D">
          <w:rPr>
            <w:noProof/>
          </w:rPr>
          <w:fldChar w:fldCharType="separate"/>
        </w:r>
        <w:r w:rsidR="00F71F43">
          <w:rPr>
            <w:noProof/>
          </w:rPr>
          <w:t>27</w:t>
        </w:r>
        <w:r w:rsidR="004F340D">
          <w:rPr>
            <w:noProof/>
          </w:rPr>
          <w:fldChar w:fldCharType="end"/>
        </w:r>
      </w:hyperlink>
    </w:p>
    <w:p w14:paraId="56D64B43" w14:textId="3C1FB766" w:rsidR="004F340D" w:rsidRDefault="00B309D4">
      <w:pPr>
        <w:pStyle w:val="INNH3"/>
        <w:tabs>
          <w:tab w:val="left" w:pos="1200"/>
        </w:tabs>
        <w:rPr>
          <w:rFonts w:asciiTheme="minorHAnsi" w:eastAsiaTheme="minorEastAsia" w:hAnsiTheme="minorHAnsi"/>
          <w:noProof/>
        </w:rPr>
      </w:pPr>
      <w:hyperlink w:anchor="_Toc439555" w:history="1">
        <w:r w:rsidR="004F340D" w:rsidRPr="0029106F">
          <w:rPr>
            <w:rStyle w:val="Hyperkobling"/>
            <w:noProof/>
          </w:rPr>
          <w:t>4.1.2</w:t>
        </w:r>
        <w:r w:rsidR="004F340D">
          <w:rPr>
            <w:rFonts w:asciiTheme="minorHAnsi" w:eastAsiaTheme="minorEastAsia" w:hAnsiTheme="minorHAnsi"/>
            <w:noProof/>
          </w:rPr>
          <w:tab/>
        </w:r>
        <w:r w:rsidR="004F340D" w:rsidRPr="0029106F">
          <w:rPr>
            <w:rStyle w:val="Hyperkobling"/>
            <w:noProof/>
          </w:rPr>
          <w:t>Skipsfunn mv.</w:t>
        </w:r>
        <w:r w:rsidR="004F340D">
          <w:rPr>
            <w:noProof/>
          </w:rPr>
          <w:tab/>
        </w:r>
        <w:r w:rsidR="004F340D">
          <w:rPr>
            <w:noProof/>
          </w:rPr>
          <w:fldChar w:fldCharType="begin"/>
        </w:r>
        <w:r w:rsidR="004F340D">
          <w:rPr>
            <w:noProof/>
          </w:rPr>
          <w:instrText xml:space="preserve"> PAGEREF _Toc439555 \h </w:instrText>
        </w:r>
        <w:r w:rsidR="004F340D">
          <w:rPr>
            <w:noProof/>
          </w:rPr>
        </w:r>
        <w:r w:rsidR="004F340D">
          <w:rPr>
            <w:noProof/>
          </w:rPr>
          <w:fldChar w:fldCharType="separate"/>
        </w:r>
        <w:r w:rsidR="00F71F43">
          <w:rPr>
            <w:noProof/>
          </w:rPr>
          <w:t>28</w:t>
        </w:r>
        <w:r w:rsidR="004F340D">
          <w:rPr>
            <w:noProof/>
          </w:rPr>
          <w:fldChar w:fldCharType="end"/>
        </w:r>
      </w:hyperlink>
    </w:p>
    <w:p w14:paraId="76123023" w14:textId="62C3CC42" w:rsidR="004F340D" w:rsidRDefault="00B309D4">
      <w:pPr>
        <w:pStyle w:val="INNH3"/>
        <w:tabs>
          <w:tab w:val="left" w:pos="1200"/>
        </w:tabs>
        <w:rPr>
          <w:rFonts w:asciiTheme="minorHAnsi" w:eastAsiaTheme="minorEastAsia" w:hAnsiTheme="minorHAnsi"/>
          <w:noProof/>
        </w:rPr>
      </w:pPr>
      <w:hyperlink w:anchor="_Toc439556" w:history="1">
        <w:r w:rsidR="004F340D" w:rsidRPr="0029106F">
          <w:rPr>
            <w:rStyle w:val="Hyperkobling"/>
            <w:noProof/>
          </w:rPr>
          <w:t>4.1.3</w:t>
        </w:r>
        <w:r w:rsidR="004F340D">
          <w:rPr>
            <w:rFonts w:asciiTheme="minorHAnsi" w:eastAsiaTheme="minorEastAsia" w:hAnsiTheme="minorHAnsi"/>
            <w:noProof/>
          </w:rPr>
          <w:tab/>
        </w:r>
        <w:r w:rsidR="004F340D" w:rsidRPr="0029106F">
          <w:rPr>
            <w:rStyle w:val="Hyperkobling"/>
            <w:noProof/>
          </w:rPr>
          <w:t>Vedtaksfredete kulturminner</w:t>
        </w:r>
        <w:r w:rsidR="004F340D">
          <w:rPr>
            <w:noProof/>
          </w:rPr>
          <w:tab/>
        </w:r>
        <w:r w:rsidR="004F340D">
          <w:rPr>
            <w:noProof/>
          </w:rPr>
          <w:fldChar w:fldCharType="begin"/>
        </w:r>
        <w:r w:rsidR="004F340D">
          <w:rPr>
            <w:noProof/>
          </w:rPr>
          <w:instrText xml:space="preserve"> PAGEREF _Toc439556 \h </w:instrText>
        </w:r>
        <w:r w:rsidR="004F340D">
          <w:rPr>
            <w:noProof/>
          </w:rPr>
        </w:r>
        <w:r w:rsidR="004F340D">
          <w:rPr>
            <w:noProof/>
          </w:rPr>
          <w:fldChar w:fldCharType="separate"/>
        </w:r>
        <w:r w:rsidR="00F71F43">
          <w:rPr>
            <w:noProof/>
          </w:rPr>
          <w:t>28</w:t>
        </w:r>
        <w:r w:rsidR="004F340D">
          <w:rPr>
            <w:noProof/>
          </w:rPr>
          <w:fldChar w:fldCharType="end"/>
        </w:r>
      </w:hyperlink>
    </w:p>
    <w:p w14:paraId="32CDB703" w14:textId="05FE25E8" w:rsidR="004F340D" w:rsidRDefault="00B309D4">
      <w:pPr>
        <w:pStyle w:val="INNH2"/>
        <w:tabs>
          <w:tab w:val="left" w:pos="800"/>
        </w:tabs>
        <w:rPr>
          <w:rFonts w:asciiTheme="minorHAnsi" w:eastAsiaTheme="minorEastAsia" w:hAnsiTheme="minorHAnsi"/>
          <w:noProof/>
        </w:rPr>
      </w:pPr>
      <w:hyperlink w:anchor="_Toc439557" w:history="1">
        <w:r w:rsidR="004F340D" w:rsidRPr="0029106F">
          <w:rPr>
            <w:rStyle w:val="Hyperkobling"/>
            <w:noProof/>
          </w:rPr>
          <w:t>4.2</w:t>
        </w:r>
        <w:r w:rsidR="004F340D">
          <w:rPr>
            <w:rFonts w:asciiTheme="minorHAnsi" w:eastAsiaTheme="minorEastAsia" w:hAnsiTheme="minorHAnsi"/>
            <w:noProof/>
          </w:rPr>
          <w:tab/>
        </w:r>
        <w:r w:rsidR="004F340D" w:rsidRPr="0029106F">
          <w:rPr>
            <w:rStyle w:val="Hyperkobling"/>
            <w:noProof/>
          </w:rPr>
          <w:t>Saksbehandling og samarbeid i planprosesser</w:t>
        </w:r>
        <w:r w:rsidR="004F340D">
          <w:rPr>
            <w:noProof/>
          </w:rPr>
          <w:tab/>
        </w:r>
        <w:r w:rsidR="004F340D">
          <w:rPr>
            <w:noProof/>
          </w:rPr>
          <w:fldChar w:fldCharType="begin"/>
        </w:r>
        <w:r w:rsidR="004F340D">
          <w:rPr>
            <w:noProof/>
          </w:rPr>
          <w:instrText xml:space="preserve"> PAGEREF _Toc439557 \h </w:instrText>
        </w:r>
        <w:r w:rsidR="004F340D">
          <w:rPr>
            <w:noProof/>
          </w:rPr>
        </w:r>
        <w:r w:rsidR="004F340D">
          <w:rPr>
            <w:noProof/>
          </w:rPr>
          <w:fldChar w:fldCharType="separate"/>
        </w:r>
        <w:r w:rsidR="00F71F43">
          <w:rPr>
            <w:noProof/>
          </w:rPr>
          <w:t>29</w:t>
        </w:r>
        <w:r w:rsidR="004F340D">
          <w:rPr>
            <w:noProof/>
          </w:rPr>
          <w:fldChar w:fldCharType="end"/>
        </w:r>
      </w:hyperlink>
    </w:p>
    <w:p w14:paraId="18F2B127" w14:textId="1D053CC2" w:rsidR="004F340D" w:rsidRDefault="00B309D4">
      <w:pPr>
        <w:pStyle w:val="INNH2"/>
        <w:tabs>
          <w:tab w:val="left" w:pos="800"/>
        </w:tabs>
        <w:rPr>
          <w:rFonts w:asciiTheme="minorHAnsi" w:eastAsiaTheme="minorEastAsia" w:hAnsiTheme="minorHAnsi"/>
          <w:noProof/>
        </w:rPr>
      </w:pPr>
      <w:hyperlink w:anchor="_Toc439558" w:history="1">
        <w:r w:rsidR="004F340D" w:rsidRPr="0029106F">
          <w:rPr>
            <w:rStyle w:val="Hyperkobling"/>
            <w:noProof/>
          </w:rPr>
          <w:t>4.3</w:t>
        </w:r>
        <w:r w:rsidR="004F340D">
          <w:rPr>
            <w:rFonts w:asciiTheme="minorHAnsi" w:eastAsiaTheme="minorEastAsia" w:hAnsiTheme="minorHAnsi"/>
            <w:noProof/>
          </w:rPr>
          <w:tab/>
        </w:r>
        <w:r w:rsidR="004F340D" w:rsidRPr="0029106F">
          <w:rPr>
            <w:rStyle w:val="Hyperkobling"/>
            <w:noProof/>
          </w:rPr>
          <w:t>Dekning av kostnader</w:t>
        </w:r>
        <w:r w:rsidR="004F340D">
          <w:rPr>
            <w:noProof/>
          </w:rPr>
          <w:tab/>
        </w:r>
        <w:r w:rsidR="004F340D">
          <w:rPr>
            <w:noProof/>
          </w:rPr>
          <w:fldChar w:fldCharType="begin"/>
        </w:r>
        <w:r w:rsidR="004F340D">
          <w:rPr>
            <w:noProof/>
          </w:rPr>
          <w:instrText xml:space="preserve"> PAGEREF _Toc439558 \h </w:instrText>
        </w:r>
        <w:r w:rsidR="004F340D">
          <w:rPr>
            <w:noProof/>
          </w:rPr>
        </w:r>
        <w:r w:rsidR="004F340D">
          <w:rPr>
            <w:noProof/>
          </w:rPr>
          <w:fldChar w:fldCharType="separate"/>
        </w:r>
        <w:r w:rsidR="00F71F43">
          <w:rPr>
            <w:noProof/>
          </w:rPr>
          <w:t>31</w:t>
        </w:r>
        <w:r w:rsidR="004F340D">
          <w:rPr>
            <w:noProof/>
          </w:rPr>
          <w:fldChar w:fldCharType="end"/>
        </w:r>
      </w:hyperlink>
    </w:p>
    <w:p w14:paraId="3182EE73" w14:textId="05E67CCB" w:rsidR="004F340D" w:rsidRDefault="00B309D4">
      <w:pPr>
        <w:pStyle w:val="INNH2"/>
        <w:tabs>
          <w:tab w:val="left" w:pos="800"/>
        </w:tabs>
        <w:rPr>
          <w:rFonts w:asciiTheme="minorHAnsi" w:eastAsiaTheme="minorEastAsia" w:hAnsiTheme="minorHAnsi"/>
          <w:noProof/>
        </w:rPr>
      </w:pPr>
      <w:hyperlink w:anchor="_Toc439559" w:history="1">
        <w:r w:rsidR="004F340D" w:rsidRPr="0029106F">
          <w:rPr>
            <w:rStyle w:val="Hyperkobling"/>
            <w:noProof/>
          </w:rPr>
          <w:t>4.4</w:t>
        </w:r>
        <w:r w:rsidR="004F340D">
          <w:rPr>
            <w:rFonts w:asciiTheme="minorHAnsi" w:eastAsiaTheme="minorEastAsia" w:hAnsiTheme="minorHAnsi"/>
            <w:noProof/>
          </w:rPr>
          <w:tab/>
        </w:r>
        <w:r w:rsidR="004F340D" w:rsidRPr="0029106F">
          <w:rPr>
            <w:rStyle w:val="Hyperkobling"/>
            <w:noProof/>
          </w:rPr>
          <w:t>Kunnskapsgrunnlag</w:t>
        </w:r>
        <w:r w:rsidR="004F340D">
          <w:rPr>
            <w:noProof/>
          </w:rPr>
          <w:tab/>
        </w:r>
        <w:r w:rsidR="004F340D">
          <w:rPr>
            <w:noProof/>
          </w:rPr>
          <w:fldChar w:fldCharType="begin"/>
        </w:r>
        <w:r w:rsidR="004F340D">
          <w:rPr>
            <w:noProof/>
          </w:rPr>
          <w:instrText xml:space="preserve"> PAGEREF _Toc439559 \h </w:instrText>
        </w:r>
        <w:r w:rsidR="004F340D">
          <w:rPr>
            <w:noProof/>
          </w:rPr>
        </w:r>
        <w:r w:rsidR="004F340D">
          <w:rPr>
            <w:noProof/>
          </w:rPr>
          <w:fldChar w:fldCharType="separate"/>
        </w:r>
        <w:r w:rsidR="00F71F43">
          <w:rPr>
            <w:noProof/>
          </w:rPr>
          <w:t>31</w:t>
        </w:r>
        <w:r w:rsidR="004F340D">
          <w:rPr>
            <w:noProof/>
          </w:rPr>
          <w:fldChar w:fldCharType="end"/>
        </w:r>
      </w:hyperlink>
    </w:p>
    <w:p w14:paraId="07027DFC" w14:textId="6AAE6442" w:rsidR="004F340D" w:rsidRDefault="00B309D4">
      <w:pPr>
        <w:pStyle w:val="INNH1"/>
        <w:tabs>
          <w:tab w:val="left" w:pos="400"/>
        </w:tabs>
        <w:rPr>
          <w:rFonts w:asciiTheme="minorHAnsi" w:eastAsiaTheme="minorEastAsia" w:hAnsiTheme="minorHAnsi"/>
          <w:noProof/>
        </w:rPr>
      </w:pPr>
      <w:hyperlink w:anchor="_Toc439560" w:history="1">
        <w:r w:rsidR="004F340D" w:rsidRPr="0029106F">
          <w:rPr>
            <w:rStyle w:val="Hyperkobling"/>
            <w:noProof/>
          </w:rPr>
          <w:t>5</w:t>
        </w:r>
        <w:r w:rsidR="004F340D">
          <w:rPr>
            <w:rFonts w:asciiTheme="minorHAnsi" w:eastAsiaTheme="minorEastAsia" w:hAnsiTheme="minorHAnsi"/>
            <w:noProof/>
          </w:rPr>
          <w:tab/>
        </w:r>
        <w:r w:rsidR="004F340D" w:rsidRPr="0029106F">
          <w:rPr>
            <w:rStyle w:val="Hyperkobling"/>
            <w:noProof/>
          </w:rPr>
          <w:t>Forurensningsloven</w:t>
        </w:r>
        <w:r w:rsidR="004F340D">
          <w:rPr>
            <w:noProof/>
          </w:rPr>
          <w:tab/>
        </w:r>
        <w:r w:rsidR="004F340D">
          <w:rPr>
            <w:noProof/>
          </w:rPr>
          <w:fldChar w:fldCharType="begin"/>
        </w:r>
        <w:r w:rsidR="004F340D">
          <w:rPr>
            <w:noProof/>
          </w:rPr>
          <w:instrText xml:space="preserve"> PAGEREF _Toc439560 \h </w:instrText>
        </w:r>
        <w:r w:rsidR="004F340D">
          <w:rPr>
            <w:noProof/>
          </w:rPr>
        </w:r>
        <w:r w:rsidR="004F340D">
          <w:rPr>
            <w:noProof/>
          </w:rPr>
          <w:fldChar w:fldCharType="separate"/>
        </w:r>
        <w:r w:rsidR="00F71F43">
          <w:rPr>
            <w:noProof/>
          </w:rPr>
          <w:t>32</w:t>
        </w:r>
        <w:r w:rsidR="004F340D">
          <w:rPr>
            <w:noProof/>
          </w:rPr>
          <w:fldChar w:fldCharType="end"/>
        </w:r>
      </w:hyperlink>
    </w:p>
    <w:p w14:paraId="05A7D59D" w14:textId="24C5BE7F" w:rsidR="004F340D" w:rsidRDefault="00B309D4">
      <w:pPr>
        <w:pStyle w:val="INNH2"/>
        <w:tabs>
          <w:tab w:val="left" w:pos="800"/>
        </w:tabs>
        <w:rPr>
          <w:rFonts w:asciiTheme="minorHAnsi" w:eastAsiaTheme="minorEastAsia" w:hAnsiTheme="minorHAnsi"/>
          <w:noProof/>
        </w:rPr>
      </w:pPr>
      <w:hyperlink w:anchor="_Toc439561" w:history="1">
        <w:r w:rsidR="004F340D" w:rsidRPr="0029106F">
          <w:rPr>
            <w:rStyle w:val="Hyperkobling"/>
            <w:noProof/>
          </w:rPr>
          <w:t>5.1</w:t>
        </w:r>
        <w:r w:rsidR="004F340D">
          <w:rPr>
            <w:rFonts w:asciiTheme="minorHAnsi" w:eastAsiaTheme="minorEastAsia" w:hAnsiTheme="minorHAnsi"/>
            <w:noProof/>
          </w:rPr>
          <w:tab/>
        </w:r>
        <w:r w:rsidR="004F340D" w:rsidRPr="0029106F">
          <w:rPr>
            <w:rStyle w:val="Hyperkobling"/>
            <w:noProof/>
          </w:rPr>
          <w:t>Sentrale bestemmelser</w:t>
        </w:r>
        <w:r w:rsidR="004F340D">
          <w:rPr>
            <w:noProof/>
          </w:rPr>
          <w:tab/>
        </w:r>
        <w:r w:rsidR="004F340D">
          <w:rPr>
            <w:noProof/>
          </w:rPr>
          <w:fldChar w:fldCharType="begin"/>
        </w:r>
        <w:r w:rsidR="004F340D">
          <w:rPr>
            <w:noProof/>
          </w:rPr>
          <w:instrText xml:space="preserve"> PAGEREF _Toc439561 \h </w:instrText>
        </w:r>
        <w:r w:rsidR="004F340D">
          <w:rPr>
            <w:noProof/>
          </w:rPr>
        </w:r>
        <w:r w:rsidR="004F340D">
          <w:rPr>
            <w:noProof/>
          </w:rPr>
          <w:fldChar w:fldCharType="separate"/>
        </w:r>
        <w:r w:rsidR="00F71F43">
          <w:rPr>
            <w:noProof/>
          </w:rPr>
          <w:t>32</w:t>
        </w:r>
        <w:r w:rsidR="004F340D">
          <w:rPr>
            <w:noProof/>
          </w:rPr>
          <w:fldChar w:fldCharType="end"/>
        </w:r>
      </w:hyperlink>
    </w:p>
    <w:p w14:paraId="12BA89D5" w14:textId="7233EE76" w:rsidR="004F340D" w:rsidRDefault="00B309D4">
      <w:pPr>
        <w:pStyle w:val="INNH2"/>
        <w:tabs>
          <w:tab w:val="left" w:pos="800"/>
        </w:tabs>
        <w:rPr>
          <w:rFonts w:asciiTheme="minorHAnsi" w:eastAsiaTheme="minorEastAsia" w:hAnsiTheme="minorHAnsi"/>
          <w:noProof/>
        </w:rPr>
      </w:pPr>
      <w:hyperlink w:anchor="_Toc439562" w:history="1">
        <w:r w:rsidR="004F340D" w:rsidRPr="0029106F">
          <w:rPr>
            <w:rStyle w:val="Hyperkobling"/>
            <w:noProof/>
          </w:rPr>
          <w:t>5.2</w:t>
        </w:r>
        <w:r w:rsidR="004F340D">
          <w:rPr>
            <w:rFonts w:asciiTheme="minorHAnsi" w:eastAsiaTheme="minorEastAsia" w:hAnsiTheme="minorHAnsi"/>
            <w:noProof/>
          </w:rPr>
          <w:tab/>
        </w:r>
        <w:r w:rsidR="004F340D" w:rsidRPr="0029106F">
          <w:rPr>
            <w:rStyle w:val="Hyperkobling"/>
            <w:noProof/>
          </w:rPr>
          <w:t>Forurensningslovens og forurensningsforskriftens anvendelse</w:t>
        </w:r>
        <w:r w:rsidR="004F340D">
          <w:rPr>
            <w:noProof/>
          </w:rPr>
          <w:tab/>
        </w:r>
        <w:r w:rsidR="004F340D">
          <w:rPr>
            <w:noProof/>
          </w:rPr>
          <w:fldChar w:fldCharType="begin"/>
        </w:r>
        <w:r w:rsidR="004F340D">
          <w:rPr>
            <w:noProof/>
          </w:rPr>
          <w:instrText xml:space="preserve"> PAGEREF _Toc439562 \h </w:instrText>
        </w:r>
        <w:r w:rsidR="004F340D">
          <w:rPr>
            <w:noProof/>
          </w:rPr>
        </w:r>
        <w:r w:rsidR="004F340D">
          <w:rPr>
            <w:noProof/>
          </w:rPr>
          <w:fldChar w:fldCharType="separate"/>
        </w:r>
        <w:r w:rsidR="00F71F43">
          <w:rPr>
            <w:noProof/>
          </w:rPr>
          <w:t>33</w:t>
        </w:r>
        <w:r w:rsidR="004F340D">
          <w:rPr>
            <w:noProof/>
          </w:rPr>
          <w:fldChar w:fldCharType="end"/>
        </w:r>
      </w:hyperlink>
    </w:p>
    <w:p w14:paraId="194660C9" w14:textId="08D08A84" w:rsidR="004F340D" w:rsidRDefault="00B309D4">
      <w:pPr>
        <w:pStyle w:val="INNH3"/>
        <w:tabs>
          <w:tab w:val="left" w:pos="1200"/>
        </w:tabs>
        <w:rPr>
          <w:rFonts w:asciiTheme="minorHAnsi" w:eastAsiaTheme="minorEastAsia" w:hAnsiTheme="minorHAnsi"/>
          <w:noProof/>
        </w:rPr>
      </w:pPr>
      <w:hyperlink w:anchor="_Toc439563" w:history="1">
        <w:r w:rsidR="004F340D" w:rsidRPr="0029106F">
          <w:rPr>
            <w:rStyle w:val="Hyperkobling"/>
            <w:noProof/>
          </w:rPr>
          <w:t>5.2.1</w:t>
        </w:r>
        <w:r w:rsidR="004F340D">
          <w:rPr>
            <w:rFonts w:asciiTheme="minorHAnsi" w:eastAsiaTheme="minorEastAsia" w:hAnsiTheme="minorHAnsi"/>
            <w:noProof/>
          </w:rPr>
          <w:tab/>
        </w:r>
        <w:r w:rsidR="004F340D" w:rsidRPr="0029106F">
          <w:rPr>
            <w:rStyle w:val="Hyperkobling"/>
            <w:noProof/>
          </w:rPr>
          <w:t>Forurenset sjøbunn</w:t>
        </w:r>
        <w:r w:rsidR="004F340D">
          <w:rPr>
            <w:noProof/>
          </w:rPr>
          <w:tab/>
        </w:r>
        <w:r w:rsidR="004F340D">
          <w:rPr>
            <w:noProof/>
          </w:rPr>
          <w:fldChar w:fldCharType="begin"/>
        </w:r>
        <w:r w:rsidR="004F340D">
          <w:rPr>
            <w:noProof/>
          </w:rPr>
          <w:instrText xml:space="preserve"> PAGEREF _Toc439563 \h </w:instrText>
        </w:r>
        <w:r w:rsidR="004F340D">
          <w:rPr>
            <w:noProof/>
          </w:rPr>
        </w:r>
        <w:r w:rsidR="004F340D">
          <w:rPr>
            <w:noProof/>
          </w:rPr>
          <w:fldChar w:fldCharType="separate"/>
        </w:r>
        <w:r w:rsidR="00F71F43">
          <w:rPr>
            <w:noProof/>
          </w:rPr>
          <w:t>33</w:t>
        </w:r>
        <w:r w:rsidR="004F340D">
          <w:rPr>
            <w:noProof/>
          </w:rPr>
          <w:fldChar w:fldCharType="end"/>
        </w:r>
      </w:hyperlink>
    </w:p>
    <w:p w14:paraId="3BFBBF89" w14:textId="289093C6" w:rsidR="004F340D" w:rsidRDefault="00B309D4">
      <w:pPr>
        <w:pStyle w:val="INNH3"/>
        <w:tabs>
          <w:tab w:val="left" w:pos="1200"/>
        </w:tabs>
        <w:rPr>
          <w:rFonts w:asciiTheme="minorHAnsi" w:eastAsiaTheme="minorEastAsia" w:hAnsiTheme="minorHAnsi"/>
          <w:noProof/>
        </w:rPr>
      </w:pPr>
      <w:hyperlink w:anchor="_Toc439564" w:history="1">
        <w:r w:rsidR="004F340D" w:rsidRPr="0029106F">
          <w:rPr>
            <w:rStyle w:val="Hyperkobling"/>
            <w:noProof/>
          </w:rPr>
          <w:t>5.2.2</w:t>
        </w:r>
        <w:r w:rsidR="004F340D">
          <w:rPr>
            <w:rFonts w:asciiTheme="minorHAnsi" w:eastAsiaTheme="minorEastAsia" w:hAnsiTheme="minorHAnsi"/>
            <w:noProof/>
          </w:rPr>
          <w:tab/>
        </w:r>
        <w:r w:rsidR="004F340D" w:rsidRPr="0029106F">
          <w:rPr>
            <w:rStyle w:val="Hyperkobling"/>
            <w:noProof/>
          </w:rPr>
          <w:t>Mudring og dumping mv. i sjø og vassdrag</w:t>
        </w:r>
        <w:r w:rsidR="004F340D">
          <w:rPr>
            <w:noProof/>
          </w:rPr>
          <w:tab/>
        </w:r>
        <w:r w:rsidR="004F340D">
          <w:rPr>
            <w:noProof/>
          </w:rPr>
          <w:fldChar w:fldCharType="begin"/>
        </w:r>
        <w:r w:rsidR="004F340D">
          <w:rPr>
            <w:noProof/>
          </w:rPr>
          <w:instrText xml:space="preserve"> PAGEREF _Toc439564 \h </w:instrText>
        </w:r>
        <w:r w:rsidR="004F340D">
          <w:rPr>
            <w:noProof/>
          </w:rPr>
        </w:r>
        <w:r w:rsidR="004F340D">
          <w:rPr>
            <w:noProof/>
          </w:rPr>
          <w:fldChar w:fldCharType="separate"/>
        </w:r>
        <w:r w:rsidR="00F71F43">
          <w:rPr>
            <w:noProof/>
          </w:rPr>
          <w:t>34</w:t>
        </w:r>
        <w:r w:rsidR="004F340D">
          <w:rPr>
            <w:noProof/>
          </w:rPr>
          <w:fldChar w:fldCharType="end"/>
        </w:r>
      </w:hyperlink>
    </w:p>
    <w:p w14:paraId="43EFAD4E" w14:textId="30BCD327" w:rsidR="004F340D" w:rsidRDefault="00B309D4">
      <w:pPr>
        <w:pStyle w:val="INNH3"/>
        <w:tabs>
          <w:tab w:val="left" w:pos="1200"/>
        </w:tabs>
        <w:rPr>
          <w:rFonts w:asciiTheme="minorHAnsi" w:eastAsiaTheme="minorEastAsia" w:hAnsiTheme="minorHAnsi"/>
          <w:noProof/>
        </w:rPr>
      </w:pPr>
      <w:hyperlink w:anchor="_Toc439565" w:history="1">
        <w:r w:rsidR="004F340D" w:rsidRPr="0029106F">
          <w:rPr>
            <w:rStyle w:val="Hyperkobling"/>
            <w:noProof/>
          </w:rPr>
          <w:t>5.2.3</w:t>
        </w:r>
        <w:r w:rsidR="004F340D">
          <w:rPr>
            <w:rFonts w:asciiTheme="minorHAnsi" w:eastAsiaTheme="minorEastAsia" w:hAnsiTheme="minorHAnsi"/>
            <w:noProof/>
          </w:rPr>
          <w:tab/>
        </w:r>
        <w:r w:rsidR="004F340D" w:rsidRPr="0029106F">
          <w:rPr>
            <w:rStyle w:val="Hyperkobling"/>
            <w:noProof/>
          </w:rPr>
          <w:t>Bygge- og gravearbeider i strandsonen</w:t>
        </w:r>
        <w:r w:rsidR="004F340D">
          <w:rPr>
            <w:noProof/>
          </w:rPr>
          <w:tab/>
        </w:r>
        <w:r w:rsidR="004F340D">
          <w:rPr>
            <w:noProof/>
          </w:rPr>
          <w:fldChar w:fldCharType="begin"/>
        </w:r>
        <w:r w:rsidR="004F340D">
          <w:rPr>
            <w:noProof/>
          </w:rPr>
          <w:instrText xml:space="preserve"> PAGEREF _Toc439565 \h </w:instrText>
        </w:r>
        <w:r w:rsidR="004F340D">
          <w:rPr>
            <w:noProof/>
          </w:rPr>
        </w:r>
        <w:r w:rsidR="004F340D">
          <w:rPr>
            <w:noProof/>
          </w:rPr>
          <w:fldChar w:fldCharType="separate"/>
        </w:r>
        <w:r w:rsidR="00F71F43">
          <w:rPr>
            <w:noProof/>
          </w:rPr>
          <w:t>34</w:t>
        </w:r>
        <w:r w:rsidR="004F340D">
          <w:rPr>
            <w:noProof/>
          </w:rPr>
          <w:fldChar w:fldCharType="end"/>
        </w:r>
      </w:hyperlink>
    </w:p>
    <w:p w14:paraId="5CD86E90" w14:textId="598A056F" w:rsidR="004F340D" w:rsidRDefault="00B309D4">
      <w:pPr>
        <w:pStyle w:val="INNH3"/>
        <w:tabs>
          <w:tab w:val="left" w:pos="1200"/>
        </w:tabs>
        <w:rPr>
          <w:rFonts w:asciiTheme="minorHAnsi" w:eastAsiaTheme="minorEastAsia" w:hAnsiTheme="minorHAnsi"/>
          <w:noProof/>
        </w:rPr>
      </w:pPr>
      <w:hyperlink w:anchor="_Toc439566" w:history="1">
        <w:r w:rsidR="004F340D" w:rsidRPr="0029106F">
          <w:rPr>
            <w:rStyle w:val="Hyperkobling"/>
            <w:noProof/>
          </w:rPr>
          <w:t>5.2.4</w:t>
        </w:r>
        <w:r w:rsidR="004F340D">
          <w:rPr>
            <w:rFonts w:asciiTheme="minorHAnsi" w:eastAsiaTheme="minorEastAsia" w:hAnsiTheme="minorHAnsi"/>
            <w:noProof/>
          </w:rPr>
          <w:tab/>
        </w:r>
        <w:r w:rsidR="004F340D" w:rsidRPr="0029106F">
          <w:rPr>
            <w:rStyle w:val="Hyperkobling"/>
            <w:noProof/>
          </w:rPr>
          <w:t>Kunstige sandstrender</w:t>
        </w:r>
        <w:r w:rsidR="004F340D">
          <w:rPr>
            <w:noProof/>
          </w:rPr>
          <w:tab/>
        </w:r>
        <w:r w:rsidR="004F340D">
          <w:rPr>
            <w:noProof/>
          </w:rPr>
          <w:fldChar w:fldCharType="begin"/>
        </w:r>
        <w:r w:rsidR="004F340D">
          <w:rPr>
            <w:noProof/>
          </w:rPr>
          <w:instrText xml:space="preserve"> PAGEREF _Toc439566 \h </w:instrText>
        </w:r>
        <w:r w:rsidR="004F340D">
          <w:rPr>
            <w:noProof/>
          </w:rPr>
        </w:r>
        <w:r w:rsidR="004F340D">
          <w:rPr>
            <w:noProof/>
          </w:rPr>
          <w:fldChar w:fldCharType="separate"/>
        </w:r>
        <w:r w:rsidR="00F71F43">
          <w:rPr>
            <w:noProof/>
          </w:rPr>
          <w:t>34</w:t>
        </w:r>
        <w:r w:rsidR="004F340D">
          <w:rPr>
            <w:noProof/>
          </w:rPr>
          <w:fldChar w:fldCharType="end"/>
        </w:r>
      </w:hyperlink>
    </w:p>
    <w:p w14:paraId="7616735C" w14:textId="0E5DEBD0" w:rsidR="004F340D" w:rsidRDefault="00B309D4">
      <w:pPr>
        <w:pStyle w:val="INNH2"/>
        <w:tabs>
          <w:tab w:val="left" w:pos="800"/>
        </w:tabs>
        <w:rPr>
          <w:rFonts w:asciiTheme="minorHAnsi" w:eastAsiaTheme="minorEastAsia" w:hAnsiTheme="minorHAnsi"/>
          <w:noProof/>
        </w:rPr>
      </w:pPr>
      <w:hyperlink w:anchor="_Toc439567" w:history="1">
        <w:r w:rsidR="004F340D" w:rsidRPr="0029106F">
          <w:rPr>
            <w:rStyle w:val="Hyperkobling"/>
            <w:noProof/>
          </w:rPr>
          <w:t>5.3</w:t>
        </w:r>
        <w:r w:rsidR="004F340D">
          <w:rPr>
            <w:rFonts w:asciiTheme="minorHAnsi" w:eastAsiaTheme="minorEastAsia" w:hAnsiTheme="minorHAnsi"/>
            <w:noProof/>
          </w:rPr>
          <w:tab/>
        </w:r>
        <w:r w:rsidR="004F340D" w:rsidRPr="0029106F">
          <w:rPr>
            <w:rStyle w:val="Hyperkobling"/>
            <w:noProof/>
          </w:rPr>
          <w:t>Samvirke mellom forurensningsloven og plan- og bygningsloven</w:t>
        </w:r>
        <w:r w:rsidR="004F340D">
          <w:rPr>
            <w:noProof/>
          </w:rPr>
          <w:tab/>
        </w:r>
        <w:r w:rsidR="004F340D">
          <w:rPr>
            <w:noProof/>
          </w:rPr>
          <w:fldChar w:fldCharType="begin"/>
        </w:r>
        <w:r w:rsidR="004F340D">
          <w:rPr>
            <w:noProof/>
          </w:rPr>
          <w:instrText xml:space="preserve"> PAGEREF _Toc439567 \h </w:instrText>
        </w:r>
        <w:r w:rsidR="004F340D">
          <w:rPr>
            <w:noProof/>
          </w:rPr>
        </w:r>
        <w:r w:rsidR="004F340D">
          <w:rPr>
            <w:noProof/>
          </w:rPr>
          <w:fldChar w:fldCharType="separate"/>
        </w:r>
        <w:r w:rsidR="00F71F43">
          <w:rPr>
            <w:noProof/>
          </w:rPr>
          <w:t>34</w:t>
        </w:r>
        <w:r w:rsidR="004F340D">
          <w:rPr>
            <w:noProof/>
          </w:rPr>
          <w:fldChar w:fldCharType="end"/>
        </w:r>
      </w:hyperlink>
    </w:p>
    <w:p w14:paraId="56548396" w14:textId="3945A270" w:rsidR="004F340D" w:rsidRDefault="00B309D4">
      <w:pPr>
        <w:pStyle w:val="INNH1"/>
        <w:tabs>
          <w:tab w:val="left" w:pos="400"/>
        </w:tabs>
        <w:rPr>
          <w:rFonts w:asciiTheme="minorHAnsi" w:eastAsiaTheme="minorEastAsia" w:hAnsiTheme="minorHAnsi"/>
          <w:noProof/>
        </w:rPr>
      </w:pPr>
      <w:hyperlink w:anchor="_Toc439568" w:history="1">
        <w:r w:rsidR="004F340D" w:rsidRPr="0029106F">
          <w:rPr>
            <w:rStyle w:val="Hyperkobling"/>
            <w:noProof/>
          </w:rPr>
          <w:t>6</w:t>
        </w:r>
        <w:r w:rsidR="004F340D">
          <w:rPr>
            <w:rFonts w:asciiTheme="minorHAnsi" w:eastAsiaTheme="minorEastAsia" w:hAnsiTheme="minorHAnsi"/>
            <w:noProof/>
          </w:rPr>
          <w:tab/>
        </w:r>
        <w:r w:rsidR="004F340D" w:rsidRPr="0029106F">
          <w:rPr>
            <w:rStyle w:val="Hyperkobling"/>
            <w:noProof/>
          </w:rPr>
          <w:t>Vannforskriften</w:t>
        </w:r>
        <w:r w:rsidR="004F340D">
          <w:rPr>
            <w:noProof/>
          </w:rPr>
          <w:tab/>
        </w:r>
        <w:r w:rsidR="004F340D">
          <w:rPr>
            <w:noProof/>
          </w:rPr>
          <w:fldChar w:fldCharType="begin"/>
        </w:r>
        <w:r w:rsidR="004F340D">
          <w:rPr>
            <w:noProof/>
          </w:rPr>
          <w:instrText xml:space="preserve"> PAGEREF _Toc439568 \h </w:instrText>
        </w:r>
        <w:r w:rsidR="004F340D">
          <w:rPr>
            <w:noProof/>
          </w:rPr>
        </w:r>
        <w:r w:rsidR="004F340D">
          <w:rPr>
            <w:noProof/>
          </w:rPr>
          <w:fldChar w:fldCharType="separate"/>
        </w:r>
        <w:r w:rsidR="00F71F43">
          <w:rPr>
            <w:noProof/>
          </w:rPr>
          <w:t>36</w:t>
        </w:r>
        <w:r w:rsidR="004F340D">
          <w:rPr>
            <w:noProof/>
          </w:rPr>
          <w:fldChar w:fldCharType="end"/>
        </w:r>
      </w:hyperlink>
    </w:p>
    <w:p w14:paraId="0348F261" w14:textId="4A3CCF4F" w:rsidR="004F340D" w:rsidRDefault="00B309D4">
      <w:pPr>
        <w:pStyle w:val="INNH2"/>
        <w:tabs>
          <w:tab w:val="left" w:pos="800"/>
        </w:tabs>
        <w:rPr>
          <w:rFonts w:asciiTheme="minorHAnsi" w:eastAsiaTheme="minorEastAsia" w:hAnsiTheme="minorHAnsi"/>
          <w:noProof/>
        </w:rPr>
      </w:pPr>
      <w:hyperlink w:anchor="_Toc439569" w:history="1">
        <w:r w:rsidR="004F340D" w:rsidRPr="0029106F">
          <w:rPr>
            <w:rStyle w:val="Hyperkobling"/>
            <w:noProof/>
          </w:rPr>
          <w:t>6.1</w:t>
        </w:r>
        <w:r w:rsidR="004F340D">
          <w:rPr>
            <w:rFonts w:asciiTheme="minorHAnsi" w:eastAsiaTheme="minorEastAsia" w:hAnsiTheme="minorHAnsi"/>
            <w:noProof/>
          </w:rPr>
          <w:tab/>
        </w:r>
        <w:r w:rsidR="004F340D" w:rsidRPr="0029106F">
          <w:rPr>
            <w:rStyle w:val="Hyperkobling"/>
            <w:noProof/>
          </w:rPr>
          <w:t>Sentrale bestemmelser i planprosesser</w:t>
        </w:r>
        <w:r w:rsidR="004F340D">
          <w:rPr>
            <w:noProof/>
          </w:rPr>
          <w:tab/>
        </w:r>
        <w:r w:rsidR="004F340D">
          <w:rPr>
            <w:noProof/>
          </w:rPr>
          <w:fldChar w:fldCharType="begin"/>
        </w:r>
        <w:r w:rsidR="004F340D">
          <w:rPr>
            <w:noProof/>
          </w:rPr>
          <w:instrText xml:space="preserve"> PAGEREF _Toc439569 \h </w:instrText>
        </w:r>
        <w:r w:rsidR="004F340D">
          <w:rPr>
            <w:noProof/>
          </w:rPr>
        </w:r>
        <w:r w:rsidR="004F340D">
          <w:rPr>
            <w:noProof/>
          </w:rPr>
          <w:fldChar w:fldCharType="separate"/>
        </w:r>
        <w:r w:rsidR="00F71F43">
          <w:rPr>
            <w:noProof/>
          </w:rPr>
          <w:t>36</w:t>
        </w:r>
        <w:r w:rsidR="004F340D">
          <w:rPr>
            <w:noProof/>
          </w:rPr>
          <w:fldChar w:fldCharType="end"/>
        </w:r>
      </w:hyperlink>
    </w:p>
    <w:p w14:paraId="20872165" w14:textId="474D105F" w:rsidR="004F340D" w:rsidRDefault="00B309D4">
      <w:pPr>
        <w:pStyle w:val="INNH3"/>
        <w:tabs>
          <w:tab w:val="left" w:pos="1200"/>
        </w:tabs>
        <w:rPr>
          <w:rFonts w:asciiTheme="minorHAnsi" w:eastAsiaTheme="minorEastAsia" w:hAnsiTheme="minorHAnsi"/>
          <w:noProof/>
        </w:rPr>
      </w:pPr>
      <w:hyperlink w:anchor="_Toc439570" w:history="1">
        <w:r w:rsidR="004F340D" w:rsidRPr="0029106F">
          <w:rPr>
            <w:rStyle w:val="Hyperkobling"/>
            <w:noProof/>
          </w:rPr>
          <w:t>6.1.1</w:t>
        </w:r>
        <w:r w:rsidR="004F340D">
          <w:rPr>
            <w:rFonts w:asciiTheme="minorHAnsi" w:eastAsiaTheme="minorEastAsia" w:hAnsiTheme="minorHAnsi"/>
            <w:noProof/>
          </w:rPr>
          <w:tab/>
        </w:r>
        <w:r w:rsidR="004F340D" w:rsidRPr="0029106F">
          <w:rPr>
            <w:rStyle w:val="Hyperkobling"/>
            <w:noProof/>
          </w:rPr>
          <w:t>Vannforvaltningsplanene</w:t>
        </w:r>
        <w:r w:rsidR="004F340D">
          <w:rPr>
            <w:noProof/>
          </w:rPr>
          <w:tab/>
        </w:r>
        <w:r w:rsidR="004F340D">
          <w:rPr>
            <w:noProof/>
          </w:rPr>
          <w:fldChar w:fldCharType="begin"/>
        </w:r>
        <w:r w:rsidR="004F340D">
          <w:rPr>
            <w:noProof/>
          </w:rPr>
          <w:instrText xml:space="preserve"> PAGEREF _Toc439570 \h </w:instrText>
        </w:r>
        <w:r w:rsidR="004F340D">
          <w:rPr>
            <w:noProof/>
          </w:rPr>
        </w:r>
        <w:r w:rsidR="004F340D">
          <w:rPr>
            <w:noProof/>
          </w:rPr>
          <w:fldChar w:fldCharType="separate"/>
        </w:r>
        <w:r w:rsidR="00F71F43">
          <w:rPr>
            <w:noProof/>
          </w:rPr>
          <w:t>36</w:t>
        </w:r>
        <w:r w:rsidR="004F340D">
          <w:rPr>
            <w:noProof/>
          </w:rPr>
          <w:fldChar w:fldCharType="end"/>
        </w:r>
      </w:hyperlink>
    </w:p>
    <w:p w14:paraId="7B18F555" w14:textId="51B4D932" w:rsidR="004F340D" w:rsidRDefault="00B309D4">
      <w:pPr>
        <w:pStyle w:val="INNH1"/>
        <w:tabs>
          <w:tab w:val="left" w:pos="400"/>
        </w:tabs>
        <w:rPr>
          <w:rFonts w:asciiTheme="minorHAnsi" w:eastAsiaTheme="minorEastAsia" w:hAnsiTheme="minorHAnsi"/>
          <w:noProof/>
        </w:rPr>
      </w:pPr>
      <w:hyperlink w:anchor="_Toc439571" w:history="1">
        <w:r w:rsidR="004F340D" w:rsidRPr="0029106F">
          <w:rPr>
            <w:rStyle w:val="Hyperkobling"/>
            <w:noProof/>
          </w:rPr>
          <w:t>7</w:t>
        </w:r>
        <w:r w:rsidR="004F340D">
          <w:rPr>
            <w:rFonts w:asciiTheme="minorHAnsi" w:eastAsiaTheme="minorEastAsia" w:hAnsiTheme="minorHAnsi"/>
            <w:noProof/>
          </w:rPr>
          <w:tab/>
        </w:r>
        <w:r w:rsidR="004F340D" w:rsidRPr="0029106F">
          <w:rPr>
            <w:rStyle w:val="Hyperkobling"/>
            <w:noProof/>
          </w:rPr>
          <w:t>Forsvarets arealbruk i kystnære sjøarealer</w:t>
        </w:r>
        <w:r w:rsidR="004F340D">
          <w:rPr>
            <w:noProof/>
          </w:rPr>
          <w:tab/>
        </w:r>
        <w:r w:rsidR="004F340D">
          <w:rPr>
            <w:noProof/>
          </w:rPr>
          <w:fldChar w:fldCharType="begin"/>
        </w:r>
        <w:r w:rsidR="004F340D">
          <w:rPr>
            <w:noProof/>
          </w:rPr>
          <w:instrText xml:space="preserve"> PAGEREF _Toc439571 \h </w:instrText>
        </w:r>
        <w:r w:rsidR="004F340D">
          <w:rPr>
            <w:noProof/>
          </w:rPr>
        </w:r>
        <w:r w:rsidR="004F340D">
          <w:rPr>
            <w:noProof/>
          </w:rPr>
          <w:fldChar w:fldCharType="separate"/>
        </w:r>
        <w:r w:rsidR="00F71F43">
          <w:rPr>
            <w:noProof/>
          </w:rPr>
          <w:t>38</w:t>
        </w:r>
        <w:r w:rsidR="004F340D">
          <w:rPr>
            <w:noProof/>
          </w:rPr>
          <w:fldChar w:fldCharType="end"/>
        </w:r>
      </w:hyperlink>
    </w:p>
    <w:p w14:paraId="0788C654" w14:textId="2FB776E6" w:rsidR="004F340D" w:rsidRDefault="00B309D4">
      <w:pPr>
        <w:pStyle w:val="INNH2"/>
        <w:tabs>
          <w:tab w:val="left" w:pos="800"/>
        </w:tabs>
        <w:rPr>
          <w:rFonts w:asciiTheme="minorHAnsi" w:eastAsiaTheme="minorEastAsia" w:hAnsiTheme="minorHAnsi"/>
          <w:noProof/>
        </w:rPr>
      </w:pPr>
      <w:hyperlink w:anchor="_Toc439572" w:history="1">
        <w:r w:rsidR="004F340D" w:rsidRPr="0029106F">
          <w:rPr>
            <w:rStyle w:val="Hyperkobling"/>
            <w:noProof/>
          </w:rPr>
          <w:t>7.1</w:t>
        </w:r>
        <w:r w:rsidR="004F340D">
          <w:rPr>
            <w:rFonts w:asciiTheme="minorHAnsi" w:eastAsiaTheme="minorEastAsia" w:hAnsiTheme="minorHAnsi"/>
            <w:noProof/>
          </w:rPr>
          <w:tab/>
        </w:r>
        <w:r w:rsidR="004F340D" w:rsidRPr="0029106F">
          <w:rPr>
            <w:rStyle w:val="Hyperkobling"/>
            <w:noProof/>
          </w:rPr>
          <w:t>Forbudsområder</w:t>
        </w:r>
        <w:r w:rsidR="004F340D">
          <w:rPr>
            <w:noProof/>
          </w:rPr>
          <w:tab/>
        </w:r>
        <w:r w:rsidR="004F340D">
          <w:rPr>
            <w:noProof/>
          </w:rPr>
          <w:fldChar w:fldCharType="begin"/>
        </w:r>
        <w:r w:rsidR="004F340D">
          <w:rPr>
            <w:noProof/>
          </w:rPr>
          <w:instrText xml:space="preserve"> PAGEREF _Toc439572 \h </w:instrText>
        </w:r>
        <w:r w:rsidR="004F340D">
          <w:rPr>
            <w:noProof/>
          </w:rPr>
        </w:r>
        <w:r w:rsidR="004F340D">
          <w:rPr>
            <w:noProof/>
          </w:rPr>
          <w:fldChar w:fldCharType="separate"/>
        </w:r>
        <w:r w:rsidR="00F71F43">
          <w:rPr>
            <w:noProof/>
          </w:rPr>
          <w:t>38</w:t>
        </w:r>
        <w:r w:rsidR="004F340D">
          <w:rPr>
            <w:noProof/>
          </w:rPr>
          <w:fldChar w:fldCharType="end"/>
        </w:r>
      </w:hyperlink>
    </w:p>
    <w:p w14:paraId="252D2F27" w14:textId="4766A34D" w:rsidR="004F340D" w:rsidRDefault="00B309D4">
      <w:pPr>
        <w:pStyle w:val="INNH2"/>
        <w:tabs>
          <w:tab w:val="left" w:pos="800"/>
        </w:tabs>
        <w:rPr>
          <w:rFonts w:asciiTheme="minorHAnsi" w:eastAsiaTheme="minorEastAsia" w:hAnsiTheme="minorHAnsi"/>
          <w:noProof/>
        </w:rPr>
      </w:pPr>
      <w:hyperlink w:anchor="_Toc439573" w:history="1">
        <w:r w:rsidR="004F340D" w:rsidRPr="0029106F">
          <w:rPr>
            <w:rStyle w:val="Hyperkobling"/>
            <w:noProof/>
          </w:rPr>
          <w:t>7.2</w:t>
        </w:r>
        <w:r w:rsidR="004F340D">
          <w:rPr>
            <w:rFonts w:asciiTheme="minorHAnsi" w:eastAsiaTheme="minorEastAsia" w:hAnsiTheme="minorHAnsi"/>
            <w:noProof/>
          </w:rPr>
          <w:tab/>
        </w:r>
        <w:r w:rsidR="004F340D" w:rsidRPr="0029106F">
          <w:rPr>
            <w:rStyle w:val="Hyperkobling"/>
            <w:noProof/>
          </w:rPr>
          <w:t>Skyte- og øvingsfelt</w:t>
        </w:r>
        <w:r w:rsidR="004F340D">
          <w:rPr>
            <w:noProof/>
          </w:rPr>
          <w:tab/>
        </w:r>
        <w:r w:rsidR="004F340D">
          <w:rPr>
            <w:noProof/>
          </w:rPr>
          <w:fldChar w:fldCharType="begin"/>
        </w:r>
        <w:r w:rsidR="004F340D">
          <w:rPr>
            <w:noProof/>
          </w:rPr>
          <w:instrText xml:space="preserve"> PAGEREF _Toc439573 \h </w:instrText>
        </w:r>
        <w:r w:rsidR="004F340D">
          <w:rPr>
            <w:noProof/>
          </w:rPr>
        </w:r>
        <w:r w:rsidR="004F340D">
          <w:rPr>
            <w:noProof/>
          </w:rPr>
          <w:fldChar w:fldCharType="separate"/>
        </w:r>
        <w:r w:rsidR="00F71F43">
          <w:rPr>
            <w:noProof/>
          </w:rPr>
          <w:t>38</w:t>
        </w:r>
        <w:r w:rsidR="004F340D">
          <w:rPr>
            <w:noProof/>
          </w:rPr>
          <w:fldChar w:fldCharType="end"/>
        </w:r>
      </w:hyperlink>
    </w:p>
    <w:p w14:paraId="5176AC34" w14:textId="77D982A6" w:rsidR="004F340D" w:rsidRDefault="00B309D4">
      <w:pPr>
        <w:pStyle w:val="INNH2"/>
        <w:tabs>
          <w:tab w:val="left" w:pos="800"/>
        </w:tabs>
        <w:rPr>
          <w:rFonts w:asciiTheme="minorHAnsi" w:eastAsiaTheme="minorEastAsia" w:hAnsiTheme="minorHAnsi"/>
          <w:noProof/>
        </w:rPr>
      </w:pPr>
      <w:hyperlink w:anchor="_Toc439574" w:history="1">
        <w:r w:rsidR="004F340D" w:rsidRPr="0029106F">
          <w:rPr>
            <w:rStyle w:val="Hyperkobling"/>
            <w:noProof/>
          </w:rPr>
          <w:t>7.3</w:t>
        </w:r>
        <w:r w:rsidR="004F340D">
          <w:rPr>
            <w:rFonts w:asciiTheme="minorHAnsi" w:eastAsiaTheme="minorEastAsia" w:hAnsiTheme="minorHAnsi"/>
            <w:noProof/>
          </w:rPr>
          <w:tab/>
        </w:r>
        <w:r w:rsidR="004F340D" w:rsidRPr="0029106F">
          <w:rPr>
            <w:rStyle w:val="Hyperkobling"/>
            <w:noProof/>
          </w:rPr>
          <w:t>Arealbruksvirkemidler</w:t>
        </w:r>
        <w:r w:rsidR="004F340D">
          <w:rPr>
            <w:noProof/>
          </w:rPr>
          <w:tab/>
        </w:r>
        <w:r w:rsidR="004F340D">
          <w:rPr>
            <w:noProof/>
          </w:rPr>
          <w:fldChar w:fldCharType="begin"/>
        </w:r>
        <w:r w:rsidR="004F340D">
          <w:rPr>
            <w:noProof/>
          </w:rPr>
          <w:instrText xml:space="preserve"> PAGEREF _Toc439574 \h </w:instrText>
        </w:r>
        <w:r w:rsidR="004F340D">
          <w:rPr>
            <w:noProof/>
          </w:rPr>
        </w:r>
        <w:r w:rsidR="004F340D">
          <w:rPr>
            <w:noProof/>
          </w:rPr>
          <w:fldChar w:fldCharType="separate"/>
        </w:r>
        <w:r w:rsidR="00F71F43">
          <w:rPr>
            <w:noProof/>
          </w:rPr>
          <w:t>38</w:t>
        </w:r>
        <w:r w:rsidR="004F340D">
          <w:rPr>
            <w:noProof/>
          </w:rPr>
          <w:fldChar w:fldCharType="end"/>
        </w:r>
      </w:hyperlink>
    </w:p>
    <w:p w14:paraId="50B93A34" w14:textId="528EFC0C" w:rsidR="004F340D" w:rsidRDefault="00B309D4">
      <w:pPr>
        <w:pStyle w:val="INNH2"/>
        <w:tabs>
          <w:tab w:val="left" w:pos="800"/>
        </w:tabs>
        <w:rPr>
          <w:rFonts w:asciiTheme="minorHAnsi" w:eastAsiaTheme="minorEastAsia" w:hAnsiTheme="minorHAnsi"/>
          <w:noProof/>
        </w:rPr>
      </w:pPr>
      <w:hyperlink w:anchor="_Toc439575" w:history="1">
        <w:r w:rsidR="004F340D" w:rsidRPr="0029106F">
          <w:rPr>
            <w:rStyle w:val="Hyperkobling"/>
            <w:noProof/>
          </w:rPr>
          <w:t>7.4</w:t>
        </w:r>
        <w:r w:rsidR="004F340D">
          <w:rPr>
            <w:rFonts w:asciiTheme="minorHAnsi" w:eastAsiaTheme="minorEastAsia" w:hAnsiTheme="minorHAnsi"/>
            <w:noProof/>
          </w:rPr>
          <w:tab/>
        </w:r>
        <w:r w:rsidR="004F340D" w:rsidRPr="0029106F">
          <w:rPr>
            <w:rStyle w:val="Hyperkobling"/>
            <w:noProof/>
          </w:rPr>
          <w:t>Kart- og dybdedata</w:t>
        </w:r>
        <w:r w:rsidR="004F340D">
          <w:rPr>
            <w:noProof/>
          </w:rPr>
          <w:tab/>
        </w:r>
        <w:r w:rsidR="004F340D">
          <w:rPr>
            <w:noProof/>
          </w:rPr>
          <w:fldChar w:fldCharType="begin"/>
        </w:r>
        <w:r w:rsidR="004F340D">
          <w:rPr>
            <w:noProof/>
          </w:rPr>
          <w:instrText xml:space="preserve"> PAGEREF _Toc439575 \h </w:instrText>
        </w:r>
        <w:r w:rsidR="004F340D">
          <w:rPr>
            <w:noProof/>
          </w:rPr>
        </w:r>
        <w:r w:rsidR="004F340D">
          <w:rPr>
            <w:noProof/>
          </w:rPr>
          <w:fldChar w:fldCharType="separate"/>
        </w:r>
        <w:r w:rsidR="00F71F43">
          <w:rPr>
            <w:noProof/>
          </w:rPr>
          <w:t>39</w:t>
        </w:r>
        <w:r w:rsidR="004F340D">
          <w:rPr>
            <w:noProof/>
          </w:rPr>
          <w:fldChar w:fldCharType="end"/>
        </w:r>
      </w:hyperlink>
    </w:p>
    <w:p w14:paraId="6CFACBA2" w14:textId="35FE4B3A" w:rsidR="004F340D" w:rsidRDefault="00B309D4">
      <w:pPr>
        <w:pStyle w:val="INNH1"/>
        <w:tabs>
          <w:tab w:val="left" w:pos="400"/>
        </w:tabs>
        <w:rPr>
          <w:rFonts w:asciiTheme="minorHAnsi" w:eastAsiaTheme="minorEastAsia" w:hAnsiTheme="minorHAnsi"/>
          <w:noProof/>
        </w:rPr>
      </w:pPr>
      <w:hyperlink w:anchor="_Toc439576" w:history="1">
        <w:r w:rsidR="004F340D" w:rsidRPr="0029106F">
          <w:rPr>
            <w:rStyle w:val="Hyperkobling"/>
            <w:noProof/>
          </w:rPr>
          <w:t>8</w:t>
        </w:r>
        <w:r w:rsidR="004F340D">
          <w:rPr>
            <w:rFonts w:asciiTheme="minorHAnsi" w:eastAsiaTheme="minorEastAsia" w:hAnsiTheme="minorHAnsi"/>
            <w:noProof/>
          </w:rPr>
          <w:tab/>
        </w:r>
        <w:r w:rsidR="004F340D" w:rsidRPr="0029106F">
          <w:rPr>
            <w:rStyle w:val="Hyperkobling"/>
            <w:noProof/>
          </w:rPr>
          <w:t>Energiloven og Havenergiloven</w:t>
        </w:r>
        <w:r w:rsidR="004F340D">
          <w:rPr>
            <w:noProof/>
          </w:rPr>
          <w:tab/>
        </w:r>
        <w:r w:rsidR="004F340D">
          <w:rPr>
            <w:noProof/>
          </w:rPr>
          <w:fldChar w:fldCharType="begin"/>
        </w:r>
        <w:r w:rsidR="004F340D">
          <w:rPr>
            <w:noProof/>
          </w:rPr>
          <w:instrText xml:space="preserve"> PAGEREF _Toc439576 \h </w:instrText>
        </w:r>
        <w:r w:rsidR="004F340D">
          <w:rPr>
            <w:noProof/>
          </w:rPr>
        </w:r>
        <w:r w:rsidR="004F340D">
          <w:rPr>
            <w:noProof/>
          </w:rPr>
          <w:fldChar w:fldCharType="separate"/>
        </w:r>
        <w:r w:rsidR="00F71F43">
          <w:rPr>
            <w:noProof/>
          </w:rPr>
          <w:t>41</w:t>
        </w:r>
        <w:r w:rsidR="004F340D">
          <w:rPr>
            <w:noProof/>
          </w:rPr>
          <w:fldChar w:fldCharType="end"/>
        </w:r>
      </w:hyperlink>
    </w:p>
    <w:p w14:paraId="6C62F185" w14:textId="4DCA0765" w:rsidR="004F340D" w:rsidRDefault="00B309D4">
      <w:pPr>
        <w:pStyle w:val="INNH1"/>
        <w:tabs>
          <w:tab w:val="left" w:pos="400"/>
        </w:tabs>
        <w:rPr>
          <w:rFonts w:asciiTheme="minorHAnsi" w:eastAsiaTheme="minorEastAsia" w:hAnsiTheme="minorHAnsi"/>
          <w:noProof/>
        </w:rPr>
      </w:pPr>
      <w:hyperlink w:anchor="_Toc439577" w:history="1">
        <w:r w:rsidR="004F340D" w:rsidRPr="0029106F">
          <w:rPr>
            <w:rStyle w:val="Hyperkobling"/>
            <w:noProof/>
          </w:rPr>
          <w:t>9</w:t>
        </w:r>
        <w:r w:rsidR="004F340D">
          <w:rPr>
            <w:rFonts w:asciiTheme="minorHAnsi" w:eastAsiaTheme="minorEastAsia" w:hAnsiTheme="minorHAnsi"/>
            <w:noProof/>
          </w:rPr>
          <w:tab/>
        </w:r>
        <w:r w:rsidR="004F340D" w:rsidRPr="0029106F">
          <w:rPr>
            <w:rStyle w:val="Hyperkobling"/>
            <w:noProof/>
          </w:rPr>
          <w:t>Akvakulturloven</w:t>
        </w:r>
        <w:r w:rsidR="004F340D">
          <w:rPr>
            <w:noProof/>
          </w:rPr>
          <w:tab/>
        </w:r>
        <w:r w:rsidR="004F340D">
          <w:rPr>
            <w:noProof/>
          </w:rPr>
          <w:fldChar w:fldCharType="begin"/>
        </w:r>
        <w:r w:rsidR="004F340D">
          <w:rPr>
            <w:noProof/>
          </w:rPr>
          <w:instrText xml:space="preserve"> PAGEREF _Toc439577 \h </w:instrText>
        </w:r>
        <w:r w:rsidR="004F340D">
          <w:rPr>
            <w:noProof/>
          </w:rPr>
        </w:r>
        <w:r w:rsidR="004F340D">
          <w:rPr>
            <w:noProof/>
          </w:rPr>
          <w:fldChar w:fldCharType="separate"/>
        </w:r>
        <w:r w:rsidR="00F71F43">
          <w:rPr>
            <w:noProof/>
          </w:rPr>
          <w:t>43</w:t>
        </w:r>
        <w:r w:rsidR="004F340D">
          <w:rPr>
            <w:noProof/>
          </w:rPr>
          <w:fldChar w:fldCharType="end"/>
        </w:r>
      </w:hyperlink>
    </w:p>
    <w:p w14:paraId="2AD87C45" w14:textId="47C16474" w:rsidR="004F340D" w:rsidRDefault="00B309D4">
      <w:pPr>
        <w:pStyle w:val="INNH2"/>
        <w:tabs>
          <w:tab w:val="left" w:pos="800"/>
        </w:tabs>
        <w:rPr>
          <w:rFonts w:asciiTheme="minorHAnsi" w:eastAsiaTheme="minorEastAsia" w:hAnsiTheme="minorHAnsi"/>
          <w:noProof/>
        </w:rPr>
      </w:pPr>
      <w:hyperlink w:anchor="_Toc439578" w:history="1">
        <w:r w:rsidR="004F340D" w:rsidRPr="0029106F">
          <w:rPr>
            <w:rStyle w:val="Hyperkobling"/>
            <w:noProof/>
          </w:rPr>
          <w:t>9.1</w:t>
        </w:r>
        <w:r w:rsidR="004F340D">
          <w:rPr>
            <w:rFonts w:asciiTheme="minorHAnsi" w:eastAsiaTheme="minorEastAsia" w:hAnsiTheme="minorHAnsi"/>
            <w:noProof/>
          </w:rPr>
          <w:tab/>
        </w:r>
        <w:r w:rsidR="004F340D" w:rsidRPr="0029106F">
          <w:rPr>
            <w:rStyle w:val="Hyperkobling"/>
            <w:noProof/>
          </w:rPr>
          <w:t>Innledning</w:t>
        </w:r>
        <w:r w:rsidR="004F340D">
          <w:rPr>
            <w:noProof/>
          </w:rPr>
          <w:tab/>
        </w:r>
        <w:r w:rsidR="004F340D">
          <w:rPr>
            <w:noProof/>
          </w:rPr>
          <w:fldChar w:fldCharType="begin"/>
        </w:r>
        <w:r w:rsidR="004F340D">
          <w:rPr>
            <w:noProof/>
          </w:rPr>
          <w:instrText xml:space="preserve"> PAGEREF _Toc439578 \h </w:instrText>
        </w:r>
        <w:r w:rsidR="004F340D">
          <w:rPr>
            <w:noProof/>
          </w:rPr>
        </w:r>
        <w:r w:rsidR="004F340D">
          <w:rPr>
            <w:noProof/>
          </w:rPr>
          <w:fldChar w:fldCharType="separate"/>
        </w:r>
        <w:r w:rsidR="00F71F43">
          <w:rPr>
            <w:noProof/>
          </w:rPr>
          <w:t>43</w:t>
        </w:r>
        <w:r w:rsidR="004F340D">
          <w:rPr>
            <w:noProof/>
          </w:rPr>
          <w:fldChar w:fldCharType="end"/>
        </w:r>
      </w:hyperlink>
    </w:p>
    <w:p w14:paraId="4E242DC5" w14:textId="4788E7E5" w:rsidR="004F340D" w:rsidRDefault="00B309D4">
      <w:pPr>
        <w:pStyle w:val="INNH2"/>
        <w:tabs>
          <w:tab w:val="left" w:pos="800"/>
        </w:tabs>
        <w:rPr>
          <w:rFonts w:asciiTheme="minorHAnsi" w:eastAsiaTheme="minorEastAsia" w:hAnsiTheme="minorHAnsi"/>
          <w:noProof/>
        </w:rPr>
      </w:pPr>
      <w:hyperlink w:anchor="_Toc439579" w:history="1">
        <w:r w:rsidR="004F340D" w:rsidRPr="0029106F">
          <w:rPr>
            <w:rStyle w:val="Hyperkobling"/>
            <w:noProof/>
          </w:rPr>
          <w:t>9.2</w:t>
        </w:r>
        <w:r w:rsidR="004F340D">
          <w:rPr>
            <w:rFonts w:asciiTheme="minorHAnsi" w:eastAsiaTheme="minorEastAsia" w:hAnsiTheme="minorHAnsi"/>
            <w:noProof/>
          </w:rPr>
          <w:tab/>
        </w:r>
        <w:r w:rsidR="004F340D" w:rsidRPr="0029106F">
          <w:rPr>
            <w:rStyle w:val="Hyperkobling"/>
            <w:noProof/>
          </w:rPr>
          <w:t>Sentrale bestemmelser</w:t>
        </w:r>
        <w:r w:rsidR="004F340D">
          <w:rPr>
            <w:noProof/>
          </w:rPr>
          <w:tab/>
        </w:r>
        <w:r w:rsidR="004F340D">
          <w:rPr>
            <w:noProof/>
          </w:rPr>
          <w:fldChar w:fldCharType="begin"/>
        </w:r>
        <w:r w:rsidR="004F340D">
          <w:rPr>
            <w:noProof/>
          </w:rPr>
          <w:instrText xml:space="preserve"> PAGEREF _Toc439579 \h </w:instrText>
        </w:r>
        <w:r w:rsidR="004F340D">
          <w:rPr>
            <w:noProof/>
          </w:rPr>
        </w:r>
        <w:r w:rsidR="004F340D">
          <w:rPr>
            <w:noProof/>
          </w:rPr>
          <w:fldChar w:fldCharType="separate"/>
        </w:r>
        <w:r w:rsidR="00F71F43">
          <w:rPr>
            <w:noProof/>
          </w:rPr>
          <w:t>44</w:t>
        </w:r>
        <w:r w:rsidR="004F340D">
          <w:rPr>
            <w:noProof/>
          </w:rPr>
          <w:fldChar w:fldCharType="end"/>
        </w:r>
      </w:hyperlink>
    </w:p>
    <w:p w14:paraId="5CFCBC13" w14:textId="7B0413CA" w:rsidR="004F340D" w:rsidRDefault="00B309D4">
      <w:pPr>
        <w:pStyle w:val="INNH3"/>
        <w:tabs>
          <w:tab w:val="left" w:pos="1200"/>
        </w:tabs>
        <w:rPr>
          <w:rFonts w:asciiTheme="minorHAnsi" w:eastAsiaTheme="minorEastAsia" w:hAnsiTheme="minorHAnsi"/>
          <w:noProof/>
        </w:rPr>
      </w:pPr>
      <w:hyperlink w:anchor="_Toc439580" w:history="1">
        <w:r w:rsidR="004F340D" w:rsidRPr="0029106F">
          <w:rPr>
            <w:rStyle w:val="Hyperkobling"/>
            <w:noProof/>
          </w:rPr>
          <w:t>9.2.1</w:t>
        </w:r>
        <w:r w:rsidR="004F340D">
          <w:rPr>
            <w:rFonts w:asciiTheme="minorHAnsi" w:eastAsiaTheme="minorEastAsia" w:hAnsiTheme="minorHAnsi"/>
            <w:noProof/>
          </w:rPr>
          <w:tab/>
        </w:r>
        <w:r w:rsidR="004F340D" w:rsidRPr="0029106F">
          <w:rPr>
            <w:rStyle w:val="Hyperkobling"/>
            <w:noProof/>
          </w:rPr>
          <w:t>Loven kapittel 2 – akvakulturtillatelse</w:t>
        </w:r>
        <w:r w:rsidR="004F340D">
          <w:rPr>
            <w:noProof/>
          </w:rPr>
          <w:tab/>
        </w:r>
        <w:r w:rsidR="004F340D">
          <w:rPr>
            <w:noProof/>
          </w:rPr>
          <w:fldChar w:fldCharType="begin"/>
        </w:r>
        <w:r w:rsidR="004F340D">
          <w:rPr>
            <w:noProof/>
          </w:rPr>
          <w:instrText xml:space="preserve"> PAGEREF _Toc439580 \h </w:instrText>
        </w:r>
        <w:r w:rsidR="004F340D">
          <w:rPr>
            <w:noProof/>
          </w:rPr>
        </w:r>
        <w:r w:rsidR="004F340D">
          <w:rPr>
            <w:noProof/>
          </w:rPr>
          <w:fldChar w:fldCharType="separate"/>
        </w:r>
        <w:r w:rsidR="00F71F43">
          <w:rPr>
            <w:noProof/>
          </w:rPr>
          <w:t>44</w:t>
        </w:r>
        <w:r w:rsidR="004F340D">
          <w:rPr>
            <w:noProof/>
          </w:rPr>
          <w:fldChar w:fldCharType="end"/>
        </w:r>
      </w:hyperlink>
    </w:p>
    <w:p w14:paraId="66C8191D" w14:textId="569374AC" w:rsidR="004F340D" w:rsidRDefault="00B309D4">
      <w:pPr>
        <w:pStyle w:val="INNH3"/>
        <w:tabs>
          <w:tab w:val="left" w:pos="1200"/>
        </w:tabs>
        <w:rPr>
          <w:rFonts w:asciiTheme="minorHAnsi" w:eastAsiaTheme="minorEastAsia" w:hAnsiTheme="minorHAnsi"/>
          <w:noProof/>
        </w:rPr>
      </w:pPr>
      <w:hyperlink w:anchor="_Toc439581" w:history="1">
        <w:r w:rsidR="004F340D" w:rsidRPr="0029106F">
          <w:rPr>
            <w:rStyle w:val="Hyperkobling"/>
            <w:noProof/>
          </w:rPr>
          <w:t>9.2.2</w:t>
        </w:r>
        <w:r w:rsidR="004F340D">
          <w:rPr>
            <w:rFonts w:asciiTheme="minorHAnsi" w:eastAsiaTheme="minorEastAsia" w:hAnsiTheme="minorHAnsi"/>
            <w:noProof/>
          </w:rPr>
          <w:tab/>
        </w:r>
        <w:r w:rsidR="004F340D" w:rsidRPr="0029106F">
          <w:rPr>
            <w:rStyle w:val="Hyperkobling"/>
            <w:noProof/>
          </w:rPr>
          <w:t>Loven kapittel 3 – miljøhensyn</w:t>
        </w:r>
        <w:r w:rsidR="004F340D">
          <w:rPr>
            <w:noProof/>
          </w:rPr>
          <w:tab/>
        </w:r>
        <w:r w:rsidR="004F340D">
          <w:rPr>
            <w:noProof/>
          </w:rPr>
          <w:fldChar w:fldCharType="begin"/>
        </w:r>
        <w:r w:rsidR="004F340D">
          <w:rPr>
            <w:noProof/>
          </w:rPr>
          <w:instrText xml:space="preserve"> PAGEREF _Toc439581 \h </w:instrText>
        </w:r>
        <w:r w:rsidR="004F340D">
          <w:rPr>
            <w:noProof/>
          </w:rPr>
        </w:r>
        <w:r w:rsidR="004F340D">
          <w:rPr>
            <w:noProof/>
          </w:rPr>
          <w:fldChar w:fldCharType="separate"/>
        </w:r>
        <w:r w:rsidR="00F71F43">
          <w:rPr>
            <w:noProof/>
          </w:rPr>
          <w:t>46</w:t>
        </w:r>
        <w:r w:rsidR="004F340D">
          <w:rPr>
            <w:noProof/>
          </w:rPr>
          <w:fldChar w:fldCharType="end"/>
        </w:r>
      </w:hyperlink>
    </w:p>
    <w:p w14:paraId="2578632D" w14:textId="26C24CF3" w:rsidR="004F340D" w:rsidRDefault="00B309D4">
      <w:pPr>
        <w:pStyle w:val="INNH3"/>
        <w:tabs>
          <w:tab w:val="left" w:pos="1200"/>
        </w:tabs>
        <w:rPr>
          <w:rFonts w:asciiTheme="minorHAnsi" w:eastAsiaTheme="minorEastAsia" w:hAnsiTheme="minorHAnsi"/>
          <w:noProof/>
        </w:rPr>
      </w:pPr>
      <w:hyperlink w:anchor="_Toc439582" w:history="1">
        <w:r w:rsidR="004F340D" w:rsidRPr="0029106F">
          <w:rPr>
            <w:rStyle w:val="Hyperkobling"/>
            <w:noProof/>
          </w:rPr>
          <w:t>9.2.3</w:t>
        </w:r>
        <w:r w:rsidR="004F340D">
          <w:rPr>
            <w:rFonts w:asciiTheme="minorHAnsi" w:eastAsiaTheme="minorEastAsia" w:hAnsiTheme="minorHAnsi"/>
            <w:noProof/>
          </w:rPr>
          <w:tab/>
        </w:r>
        <w:r w:rsidR="004F340D" w:rsidRPr="0029106F">
          <w:rPr>
            <w:rStyle w:val="Hyperkobling"/>
            <w:noProof/>
          </w:rPr>
          <w:t>Loven kapittel 4 – arealutnyttelse</w:t>
        </w:r>
        <w:r w:rsidR="004F340D">
          <w:rPr>
            <w:noProof/>
          </w:rPr>
          <w:tab/>
        </w:r>
        <w:r w:rsidR="004F340D">
          <w:rPr>
            <w:noProof/>
          </w:rPr>
          <w:fldChar w:fldCharType="begin"/>
        </w:r>
        <w:r w:rsidR="004F340D">
          <w:rPr>
            <w:noProof/>
          </w:rPr>
          <w:instrText xml:space="preserve"> PAGEREF _Toc439582 \h </w:instrText>
        </w:r>
        <w:r w:rsidR="004F340D">
          <w:rPr>
            <w:noProof/>
          </w:rPr>
        </w:r>
        <w:r w:rsidR="004F340D">
          <w:rPr>
            <w:noProof/>
          </w:rPr>
          <w:fldChar w:fldCharType="separate"/>
        </w:r>
        <w:r w:rsidR="00F71F43">
          <w:rPr>
            <w:noProof/>
          </w:rPr>
          <w:t>47</w:t>
        </w:r>
        <w:r w:rsidR="004F340D">
          <w:rPr>
            <w:noProof/>
          </w:rPr>
          <w:fldChar w:fldCharType="end"/>
        </w:r>
      </w:hyperlink>
    </w:p>
    <w:p w14:paraId="16816F92" w14:textId="23418FC6" w:rsidR="004F340D" w:rsidRDefault="00B309D4">
      <w:pPr>
        <w:pStyle w:val="INNH3"/>
        <w:tabs>
          <w:tab w:val="left" w:pos="1200"/>
        </w:tabs>
        <w:rPr>
          <w:rFonts w:asciiTheme="minorHAnsi" w:eastAsiaTheme="minorEastAsia" w:hAnsiTheme="minorHAnsi"/>
          <w:noProof/>
        </w:rPr>
      </w:pPr>
      <w:hyperlink w:anchor="_Toc439583" w:history="1">
        <w:r w:rsidR="004F340D" w:rsidRPr="0029106F">
          <w:rPr>
            <w:rStyle w:val="Hyperkobling"/>
            <w:noProof/>
          </w:rPr>
          <w:t>9.2.4</w:t>
        </w:r>
        <w:r w:rsidR="004F340D">
          <w:rPr>
            <w:rFonts w:asciiTheme="minorHAnsi" w:eastAsiaTheme="minorEastAsia" w:hAnsiTheme="minorHAnsi"/>
            <w:noProof/>
          </w:rPr>
          <w:tab/>
        </w:r>
        <w:r w:rsidR="004F340D" w:rsidRPr="0029106F">
          <w:rPr>
            <w:rStyle w:val="Hyperkobling"/>
            <w:noProof/>
          </w:rPr>
          <w:t>Loven kapittel 5 – registrering, overføring og pantsettelse av akvakulturtillatelse</w:t>
        </w:r>
        <w:r w:rsidR="004F340D">
          <w:rPr>
            <w:noProof/>
          </w:rPr>
          <w:tab/>
        </w:r>
        <w:r w:rsidR="004F340D">
          <w:rPr>
            <w:noProof/>
          </w:rPr>
          <w:fldChar w:fldCharType="begin"/>
        </w:r>
        <w:r w:rsidR="004F340D">
          <w:rPr>
            <w:noProof/>
          </w:rPr>
          <w:instrText xml:space="preserve"> PAGEREF _Toc439583 \h </w:instrText>
        </w:r>
        <w:r w:rsidR="004F340D">
          <w:rPr>
            <w:noProof/>
          </w:rPr>
        </w:r>
        <w:r w:rsidR="004F340D">
          <w:rPr>
            <w:noProof/>
          </w:rPr>
          <w:fldChar w:fldCharType="separate"/>
        </w:r>
        <w:r w:rsidR="00F71F43">
          <w:rPr>
            <w:noProof/>
          </w:rPr>
          <w:t>48</w:t>
        </w:r>
        <w:r w:rsidR="004F340D">
          <w:rPr>
            <w:noProof/>
          </w:rPr>
          <w:fldChar w:fldCharType="end"/>
        </w:r>
      </w:hyperlink>
    </w:p>
    <w:p w14:paraId="7EA1ECAE" w14:textId="50244E4A" w:rsidR="004F340D" w:rsidRDefault="00B309D4">
      <w:pPr>
        <w:pStyle w:val="INNH3"/>
        <w:tabs>
          <w:tab w:val="left" w:pos="1200"/>
        </w:tabs>
        <w:rPr>
          <w:rFonts w:asciiTheme="minorHAnsi" w:eastAsiaTheme="minorEastAsia" w:hAnsiTheme="minorHAnsi"/>
          <w:noProof/>
        </w:rPr>
      </w:pPr>
      <w:hyperlink w:anchor="_Toc439584" w:history="1">
        <w:r w:rsidR="004F340D" w:rsidRPr="0029106F">
          <w:rPr>
            <w:rStyle w:val="Hyperkobling"/>
            <w:noProof/>
          </w:rPr>
          <w:t>9.2.5</w:t>
        </w:r>
        <w:r w:rsidR="004F340D">
          <w:rPr>
            <w:rFonts w:asciiTheme="minorHAnsi" w:eastAsiaTheme="minorEastAsia" w:hAnsiTheme="minorHAnsi"/>
            <w:noProof/>
          </w:rPr>
          <w:tab/>
        </w:r>
        <w:r w:rsidR="004F340D" w:rsidRPr="0029106F">
          <w:rPr>
            <w:rStyle w:val="Hyperkobling"/>
            <w:noProof/>
          </w:rPr>
          <w:t>Ferdsels- og fiskeforbud: merking av akvakulturanlegg</w:t>
        </w:r>
        <w:r w:rsidR="004F340D">
          <w:rPr>
            <w:noProof/>
          </w:rPr>
          <w:tab/>
        </w:r>
        <w:r w:rsidR="004F340D">
          <w:rPr>
            <w:noProof/>
          </w:rPr>
          <w:fldChar w:fldCharType="begin"/>
        </w:r>
        <w:r w:rsidR="004F340D">
          <w:rPr>
            <w:noProof/>
          </w:rPr>
          <w:instrText xml:space="preserve"> PAGEREF _Toc439584 \h </w:instrText>
        </w:r>
        <w:r w:rsidR="004F340D">
          <w:rPr>
            <w:noProof/>
          </w:rPr>
        </w:r>
        <w:r w:rsidR="004F340D">
          <w:rPr>
            <w:noProof/>
          </w:rPr>
          <w:fldChar w:fldCharType="separate"/>
        </w:r>
        <w:r w:rsidR="00F71F43">
          <w:rPr>
            <w:noProof/>
          </w:rPr>
          <w:t>48</w:t>
        </w:r>
        <w:r w:rsidR="004F340D">
          <w:rPr>
            <w:noProof/>
          </w:rPr>
          <w:fldChar w:fldCharType="end"/>
        </w:r>
      </w:hyperlink>
    </w:p>
    <w:p w14:paraId="2501DBB4" w14:textId="42CC58D5" w:rsidR="004F340D" w:rsidRDefault="00B309D4">
      <w:pPr>
        <w:pStyle w:val="INNH3"/>
        <w:tabs>
          <w:tab w:val="left" w:pos="1200"/>
        </w:tabs>
        <w:rPr>
          <w:rFonts w:asciiTheme="minorHAnsi" w:eastAsiaTheme="minorEastAsia" w:hAnsiTheme="minorHAnsi"/>
          <w:noProof/>
        </w:rPr>
      </w:pPr>
      <w:hyperlink w:anchor="_Toc439585" w:history="1">
        <w:r w:rsidR="004F340D" w:rsidRPr="0029106F">
          <w:rPr>
            <w:rStyle w:val="Hyperkobling"/>
            <w:noProof/>
          </w:rPr>
          <w:t>9.2.6</w:t>
        </w:r>
        <w:r w:rsidR="004F340D">
          <w:rPr>
            <w:rFonts w:asciiTheme="minorHAnsi" w:eastAsiaTheme="minorEastAsia" w:hAnsiTheme="minorHAnsi"/>
            <w:noProof/>
          </w:rPr>
          <w:tab/>
        </w:r>
        <w:r w:rsidR="004F340D" w:rsidRPr="0029106F">
          <w:rPr>
            <w:rStyle w:val="Hyperkobling"/>
            <w:noProof/>
          </w:rPr>
          <w:t>Saksbehandling og samarbeid i planprosesser</w:t>
        </w:r>
        <w:r w:rsidR="004F340D">
          <w:rPr>
            <w:noProof/>
          </w:rPr>
          <w:tab/>
        </w:r>
        <w:r w:rsidR="004F340D">
          <w:rPr>
            <w:noProof/>
          </w:rPr>
          <w:fldChar w:fldCharType="begin"/>
        </w:r>
        <w:r w:rsidR="004F340D">
          <w:rPr>
            <w:noProof/>
          </w:rPr>
          <w:instrText xml:space="preserve"> PAGEREF _Toc439585 \h </w:instrText>
        </w:r>
        <w:r w:rsidR="004F340D">
          <w:rPr>
            <w:noProof/>
          </w:rPr>
        </w:r>
        <w:r w:rsidR="004F340D">
          <w:rPr>
            <w:noProof/>
          </w:rPr>
          <w:fldChar w:fldCharType="separate"/>
        </w:r>
        <w:r w:rsidR="00F71F43">
          <w:rPr>
            <w:noProof/>
          </w:rPr>
          <w:t>48</w:t>
        </w:r>
        <w:r w:rsidR="004F340D">
          <w:rPr>
            <w:noProof/>
          </w:rPr>
          <w:fldChar w:fldCharType="end"/>
        </w:r>
      </w:hyperlink>
    </w:p>
    <w:p w14:paraId="5356520B" w14:textId="43E79B17" w:rsidR="004F340D" w:rsidRDefault="00B309D4">
      <w:pPr>
        <w:pStyle w:val="INNH1"/>
        <w:tabs>
          <w:tab w:val="left" w:pos="600"/>
        </w:tabs>
        <w:rPr>
          <w:rFonts w:asciiTheme="minorHAnsi" w:eastAsiaTheme="minorEastAsia" w:hAnsiTheme="minorHAnsi"/>
          <w:noProof/>
        </w:rPr>
      </w:pPr>
      <w:hyperlink w:anchor="_Toc439586" w:history="1">
        <w:r w:rsidR="004F340D" w:rsidRPr="0029106F">
          <w:rPr>
            <w:rStyle w:val="Hyperkobling"/>
            <w:noProof/>
          </w:rPr>
          <w:t>10</w:t>
        </w:r>
        <w:r w:rsidR="004F340D">
          <w:rPr>
            <w:rFonts w:asciiTheme="minorHAnsi" w:eastAsiaTheme="minorEastAsia" w:hAnsiTheme="minorHAnsi"/>
            <w:noProof/>
          </w:rPr>
          <w:tab/>
        </w:r>
        <w:r w:rsidR="004F340D" w:rsidRPr="0029106F">
          <w:rPr>
            <w:rStyle w:val="Hyperkobling"/>
            <w:noProof/>
          </w:rPr>
          <w:t>Friluftsloven</w:t>
        </w:r>
        <w:r w:rsidR="004F340D">
          <w:rPr>
            <w:noProof/>
          </w:rPr>
          <w:tab/>
        </w:r>
        <w:r w:rsidR="004F340D">
          <w:rPr>
            <w:noProof/>
          </w:rPr>
          <w:fldChar w:fldCharType="begin"/>
        </w:r>
        <w:r w:rsidR="004F340D">
          <w:rPr>
            <w:noProof/>
          </w:rPr>
          <w:instrText xml:space="preserve"> PAGEREF _Toc439586 \h </w:instrText>
        </w:r>
        <w:r w:rsidR="004F340D">
          <w:rPr>
            <w:noProof/>
          </w:rPr>
        </w:r>
        <w:r w:rsidR="004F340D">
          <w:rPr>
            <w:noProof/>
          </w:rPr>
          <w:fldChar w:fldCharType="separate"/>
        </w:r>
        <w:r w:rsidR="00F71F43">
          <w:rPr>
            <w:noProof/>
          </w:rPr>
          <w:t>50</w:t>
        </w:r>
        <w:r w:rsidR="004F340D">
          <w:rPr>
            <w:noProof/>
          </w:rPr>
          <w:fldChar w:fldCharType="end"/>
        </w:r>
      </w:hyperlink>
    </w:p>
    <w:p w14:paraId="31965F0B" w14:textId="5CFBB656" w:rsidR="004F340D" w:rsidRDefault="00B309D4">
      <w:pPr>
        <w:pStyle w:val="INNH2"/>
        <w:tabs>
          <w:tab w:val="left" w:pos="1200"/>
        </w:tabs>
        <w:rPr>
          <w:rFonts w:asciiTheme="minorHAnsi" w:eastAsiaTheme="minorEastAsia" w:hAnsiTheme="minorHAnsi"/>
          <w:noProof/>
        </w:rPr>
      </w:pPr>
      <w:hyperlink w:anchor="_Toc439587" w:history="1">
        <w:r w:rsidR="004F340D" w:rsidRPr="0029106F">
          <w:rPr>
            <w:rStyle w:val="Hyperkobling"/>
            <w:noProof/>
          </w:rPr>
          <w:t>10.1</w:t>
        </w:r>
        <w:r w:rsidR="004F340D">
          <w:rPr>
            <w:rFonts w:asciiTheme="minorHAnsi" w:eastAsiaTheme="minorEastAsia" w:hAnsiTheme="minorHAnsi"/>
            <w:noProof/>
          </w:rPr>
          <w:tab/>
        </w:r>
        <w:r w:rsidR="004F340D" w:rsidRPr="0029106F">
          <w:rPr>
            <w:rStyle w:val="Hyperkobling"/>
            <w:noProof/>
          </w:rPr>
          <w:t>Innledning</w:t>
        </w:r>
        <w:r w:rsidR="004F340D">
          <w:rPr>
            <w:noProof/>
          </w:rPr>
          <w:tab/>
        </w:r>
        <w:r w:rsidR="004F340D">
          <w:rPr>
            <w:noProof/>
          </w:rPr>
          <w:fldChar w:fldCharType="begin"/>
        </w:r>
        <w:r w:rsidR="004F340D">
          <w:rPr>
            <w:noProof/>
          </w:rPr>
          <w:instrText xml:space="preserve"> PAGEREF _Toc439587 \h </w:instrText>
        </w:r>
        <w:r w:rsidR="004F340D">
          <w:rPr>
            <w:noProof/>
          </w:rPr>
        </w:r>
        <w:r w:rsidR="004F340D">
          <w:rPr>
            <w:noProof/>
          </w:rPr>
          <w:fldChar w:fldCharType="separate"/>
        </w:r>
        <w:r w:rsidR="00F71F43">
          <w:rPr>
            <w:noProof/>
          </w:rPr>
          <w:t>50</w:t>
        </w:r>
        <w:r w:rsidR="004F340D">
          <w:rPr>
            <w:noProof/>
          </w:rPr>
          <w:fldChar w:fldCharType="end"/>
        </w:r>
      </w:hyperlink>
    </w:p>
    <w:p w14:paraId="70C8E3D0" w14:textId="4CADEE59" w:rsidR="004F340D" w:rsidRDefault="00B309D4">
      <w:pPr>
        <w:pStyle w:val="INNH2"/>
        <w:tabs>
          <w:tab w:val="left" w:pos="1200"/>
        </w:tabs>
        <w:rPr>
          <w:rFonts w:asciiTheme="minorHAnsi" w:eastAsiaTheme="minorEastAsia" w:hAnsiTheme="minorHAnsi"/>
          <w:noProof/>
        </w:rPr>
      </w:pPr>
      <w:hyperlink w:anchor="_Toc439588" w:history="1">
        <w:r w:rsidR="004F340D" w:rsidRPr="0029106F">
          <w:rPr>
            <w:rStyle w:val="Hyperkobling"/>
            <w:noProof/>
          </w:rPr>
          <w:t>10.2</w:t>
        </w:r>
        <w:r w:rsidR="004F340D">
          <w:rPr>
            <w:rFonts w:asciiTheme="minorHAnsi" w:eastAsiaTheme="minorEastAsia" w:hAnsiTheme="minorHAnsi"/>
            <w:noProof/>
          </w:rPr>
          <w:tab/>
        </w:r>
        <w:r w:rsidR="004F340D" w:rsidRPr="0029106F">
          <w:rPr>
            <w:rStyle w:val="Hyperkobling"/>
            <w:noProof/>
          </w:rPr>
          <w:t>Sentrale bestemmelser</w:t>
        </w:r>
        <w:r w:rsidR="004F340D">
          <w:rPr>
            <w:noProof/>
          </w:rPr>
          <w:tab/>
        </w:r>
        <w:r w:rsidR="004F340D">
          <w:rPr>
            <w:noProof/>
          </w:rPr>
          <w:fldChar w:fldCharType="begin"/>
        </w:r>
        <w:r w:rsidR="004F340D">
          <w:rPr>
            <w:noProof/>
          </w:rPr>
          <w:instrText xml:space="preserve"> PAGEREF _Toc439588 \h </w:instrText>
        </w:r>
        <w:r w:rsidR="004F340D">
          <w:rPr>
            <w:noProof/>
          </w:rPr>
        </w:r>
        <w:r w:rsidR="004F340D">
          <w:rPr>
            <w:noProof/>
          </w:rPr>
          <w:fldChar w:fldCharType="separate"/>
        </w:r>
        <w:r w:rsidR="00F71F43">
          <w:rPr>
            <w:noProof/>
          </w:rPr>
          <w:t>50</w:t>
        </w:r>
        <w:r w:rsidR="004F340D">
          <w:rPr>
            <w:noProof/>
          </w:rPr>
          <w:fldChar w:fldCharType="end"/>
        </w:r>
      </w:hyperlink>
    </w:p>
    <w:p w14:paraId="65D892F4" w14:textId="64D0FF1B" w:rsidR="004F340D" w:rsidRDefault="00B309D4">
      <w:pPr>
        <w:pStyle w:val="INNH2"/>
        <w:tabs>
          <w:tab w:val="left" w:pos="1200"/>
        </w:tabs>
        <w:rPr>
          <w:rFonts w:asciiTheme="minorHAnsi" w:eastAsiaTheme="minorEastAsia" w:hAnsiTheme="minorHAnsi"/>
          <w:noProof/>
        </w:rPr>
      </w:pPr>
      <w:hyperlink w:anchor="_Toc439589" w:history="1">
        <w:r w:rsidR="004F340D" w:rsidRPr="0029106F">
          <w:rPr>
            <w:rStyle w:val="Hyperkobling"/>
            <w:noProof/>
          </w:rPr>
          <w:t>10.3</w:t>
        </w:r>
        <w:r w:rsidR="004F340D">
          <w:rPr>
            <w:rFonts w:asciiTheme="minorHAnsi" w:eastAsiaTheme="minorEastAsia" w:hAnsiTheme="minorHAnsi"/>
            <w:noProof/>
          </w:rPr>
          <w:tab/>
        </w:r>
        <w:r w:rsidR="004F340D" w:rsidRPr="0029106F">
          <w:rPr>
            <w:rStyle w:val="Hyperkobling"/>
            <w:noProof/>
          </w:rPr>
          <w:t>Forholdet mellom friluftsloven og plan- og bygningsloven</w:t>
        </w:r>
        <w:r w:rsidR="004F340D">
          <w:rPr>
            <w:noProof/>
          </w:rPr>
          <w:tab/>
        </w:r>
        <w:r w:rsidR="004F340D">
          <w:rPr>
            <w:noProof/>
          </w:rPr>
          <w:fldChar w:fldCharType="begin"/>
        </w:r>
        <w:r w:rsidR="004F340D">
          <w:rPr>
            <w:noProof/>
          </w:rPr>
          <w:instrText xml:space="preserve"> PAGEREF _Toc439589 \h </w:instrText>
        </w:r>
        <w:r w:rsidR="004F340D">
          <w:rPr>
            <w:noProof/>
          </w:rPr>
        </w:r>
        <w:r w:rsidR="004F340D">
          <w:rPr>
            <w:noProof/>
          </w:rPr>
          <w:fldChar w:fldCharType="separate"/>
        </w:r>
        <w:r w:rsidR="00F71F43">
          <w:rPr>
            <w:noProof/>
          </w:rPr>
          <w:t>51</w:t>
        </w:r>
        <w:r w:rsidR="004F340D">
          <w:rPr>
            <w:noProof/>
          </w:rPr>
          <w:fldChar w:fldCharType="end"/>
        </w:r>
      </w:hyperlink>
    </w:p>
    <w:p w14:paraId="408A862A" w14:textId="5979849A" w:rsidR="004F340D" w:rsidRDefault="00B309D4">
      <w:pPr>
        <w:pStyle w:val="INNH1"/>
        <w:tabs>
          <w:tab w:val="left" w:pos="600"/>
        </w:tabs>
        <w:rPr>
          <w:rFonts w:asciiTheme="minorHAnsi" w:eastAsiaTheme="minorEastAsia" w:hAnsiTheme="minorHAnsi"/>
          <w:noProof/>
        </w:rPr>
      </w:pPr>
      <w:hyperlink w:anchor="_Toc439590" w:history="1">
        <w:r w:rsidR="004F340D" w:rsidRPr="0029106F">
          <w:rPr>
            <w:rStyle w:val="Hyperkobling"/>
            <w:noProof/>
          </w:rPr>
          <w:t>11</w:t>
        </w:r>
        <w:r w:rsidR="004F340D">
          <w:rPr>
            <w:rFonts w:asciiTheme="minorHAnsi" w:eastAsiaTheme="minorEastAsia" w:hAnsiTheme="minorHAnsi"/>
            <w:noProof/>
          </w:rPr>
          <w:tab/>
        </w:r>
        <w:r w:rsidR="004F340D" w:rsidRPr="0029106F">
          <w:rPr>
            <w:rStyle w:val="Hyperkobling"/>
            <w:noProof/>
          </w:rPr>
          <w:t>Havne- og farvannsloven</w:t>
        </w:r>
        <w:r w:rsidR="004F340D">
          <w:rPr>
            <w:noProof/>
          </w:rPr>
          <w:tab/>
        </w:r>
        <w:r w:rsidR="004F340D">
          <w:rPr>
            <w:noProof/>
          </w:rPr>
          <w:fldChar w:fldCharType="begin"/>
        </w:r>
        <w:r w:rsidR="004F340D">
          <w:rPr>
            <w:noProof/>
          </w:rPr>
          <w:instrText xml:space="preserve"> PAGEREF _Toc439590 \h </w:instrText>
        </w:r>
        <w:r w:rsidR="004F340D">
          <w:rPr>
            <w:noProof/>
          </w:rPr>
        </w:r>
        <w:r w:rsidR="004F340D">
          <w:rPr>
            <w:noProof/>
          </w:rPr>
          <w:fldChar w:fldCharType="separate"/>
        </w:r>
        <w:r w:rsidR="00F71F43">
          <w:rPr>
            <w:noProof/>
          </w:rPr>
          <w:t>52</w:t>
        </w:r>
        <w:r w:rsidR="004F340D">
          <w:rPr>
            <w:noProof/>
          </w:rPr>
          <w:fldChar w:fldCharType="end"/>
        </w:r>
      </w:hyperlink>
    </w:p>
    <w:p w14:paraId="1D49C5D6" w14:textId="22D2B89C" w:rsidR="004F340D" w:rsidRDefault="00B309D4">
      <w:pPr>
        <w:pStyle w:val="INNH2"/>
        <w:tabs>
          <w:tab w:val="left" w:pos="1200"/>
        </w:tabs>
        <w:rPr>
          <w:rFonts w:asciiTheme="minorHAnsi" w:eastAsiaTheme="minorEastAsia" w:hAnsiTheme="minorHAnsi"/>
          <w:noProof/>
        </w:rPr>
      </w:pPr>
      <w:hyperlink w:anchor="_Toc439591" w:history="1">
        <w:r w:rsidR="004F340D" w:rsidRPr="0029106F">
          <w:rPr>
            <w:rStyle w:val="Hyperkobling"/>
            <w:noProof/>
          </w:rPr>
          <w:t>11.1</w:t>
        </w:r>
        <w:r w:rsidR="004F340D">
          <w:rPr>
            <w:rFonts w:asciiTheme="minorHAnsi" w:eastAsiaTheme="minorEastAsia" w:hAnsiTheme="minorHAnsi"/>
            <w:noProof/>
          </w:rPr>
          <w:tab/>
        </w:r>
        <w:r w:rsidR="004F340D" w:rsidRPr="0029106F">
          <w:rPr>
            <w:rStyle w:val="Hyperkobling"/>
            <w:noProof/>
          </w:rPr>
          <w:t>Sentrale bestemmelser</w:t>
        </w:r>
        <w:r w:rsidR="004F340D">
          <w:rPr>
            <w:noProof/>
          </w:rPr>
          <w:tab/>
        </w:r>
        <w:r w:rsidR="004F340D">
          <w:rPr>
            <w:noProof/>
          </w:rPr>
          <w:fldChar w:fldCharType="begin"/>
        </w:r>
        <w:r w:rsidR="004F340D">
          <w:rPr>
            <w:noProof/>
          </w:rPr>
          <w:instrText xml:space="preserve"> PAGEREF _Toc439591 \h </w:instrText>
        </w:r>
        <w:r w:rsidR="004F340D">
          <w:rPr>
            <w:noProof/>
          </w:rPr>
        </w:r>
        <w:r w:rsidR="004F340D">
          <w:rPr>
            <w:noProof/>
          </w:rPr>
          <w:fldChar w:fldCharType="separate"/>
        </w:r>
        <w:r w:rsidR="00F71F43">
          <w:rPr>
            <w:noProof/>
          </w:rPr>
          <w:t>52</w:t>
        </w:r>
        <w:r w:rsidR="004F340D">
          <w:rPr>
            <w:noProof/>
          </w:rPr>
          <w:fldChar w:fldCharType="end"/>
        </w:r>
      </w:hyperlink>
    </w:p>
    <w:p w14:paraId="32376EA5" w14:textId="67CCD736" w:rsidR="004F340D" w:rsidRDefault="00B309D4">
      <w:pPr>
        <w:pStyle w:val="INNH2"/>
        <w:tabs>
          <w:tab w:val="left" w:pos="1200"/>
        </w:tabs>
        <w:rPr>
          <w:rFonts w:asciiTheme="minorHAnsi" w:eastAsiaTheme="minorEastAsia" w:hAnsiTheme="minorHAnsi"/>
          <w:noProof/>
        </w:rPr>
      </w:pPr>
      <w:hyperlink w:anchor="_Toc439592" w:history="1">
        <w:r w:rsidR="004F340D" w:rsidRPr="0029106F">
          <w:rPr>
            <w:rStyle w:val="Hyperkobling"/>
            <w:noProof/>
          </w:rPr>
          <w:t>11.2</w:t>
        </w:r>
        <w:r w:rsidR="004F340D">
          <w:rPr>
            <w:rFonts w:asciiTheme="minorHAnsi" w:eastAsiaTheme="minorEastAsia" w:hAnsiTheme="minorHAnsi"/>
            <w:noProof/>
          </w:rPr>
          <w:tab/>
        </w:r>
        <w:r w:rsidR="004F340D" w:rsidRPr="0029106F">
          <w:rPr>
            <w:rStyle w:val="Hyperkobling"/>
            <w:noProof/>
          </w:rPr>
          <w:t>Saksbehandling og samarbeid i planprosesser</w:t>
        </w:r>
        <w:r w:rsidR="004F340D">
          <w:rPr>
            <w:noProof/>
          </w:rPr>
          <w:tab/>
        </w:r>
        <w:r w:rsidR="004F340D">
          <w:rPr>
            <w:noProof/>
          </w:rPr>
          <w:fldChar w:fldCharType="begin"/>
        </w:r>
        <w:r w:rsidR="004F340D">
          <w:rPr>
            <w:noProof/>
          </w:rPr>
          <w:instrText xml:space="preserve"> PAGEREF _Toc439592 \h </w:instrText>
        </w:r>
        <w:r w:rsidR="004F340D">
          <w:rPr>
            <w:noProof/>
          </w:rPr>
        </w:r>
        <w:r w:rsidR="004F340D">
          <w:rPr>
            <w:noProof/>
          </w:rPr>
          <w:fldChar w:fldCharType="separate"/>
        </w:r>
        <w:r w:rsidR="00F71F43">
          <w:rPr>
            <w:noProof/>
          </w:rPr>
          <w:t>56</w:t>
        </w:r>
        <w:r w:rsidR="004F340D">
          <w:rPr>
            <w:noProof/>
          </w:rPr>
          <w:fldChar w:fldCharType="end"/>
        </w:r>
      </w:hyperlink>
    </w:p>
    <w:p w14:paraId="139C89DC" w14:textId="3C9B951E" w:rsidR="004F340D" w:rsidRDefault="00B309D4">
      <w:pPr>
        <w:pStyle w:val="INNH1"/>
        <w:tabs>
          <w:tab w:val="left" w:pos="600"/>
        </w:tabs>
        <w:rPr>
          <w:rFonts w:asciiTheme="minorHAnsi" w:eastAsiaTheme="minorEastAsia" w:hAnsiTheme="minorHAnsi"/>
          <w:noProof/>
        </w:rPr>
      </w:pPr>
      <w:hyperlink w:anchor="_Toc439593" w:history="1">
        <w:r w:rsidR="004F340D" w:rsidRPr="0029106F">
          <w:rPr>
            <w:rStyle w:val="Hyperkobling"/>
            <w:noProof/>
          </w:rPr>
          <w:t>12</w:t>
        </w:r>
        <w:r w:rsidR="004F340D">
          <w:rPr>
            <w:rFonts w:asciiTheme="minorHAnsi" w:eastAsiaTheme="minorEastAsia" w:hAnsiTheme="minorHAnsi"/>
            <w:noProof/>
          </w:rPr>
          <w:tab/>
        </w:r>
        <w:r w:rsidR="004F340D" w:rsidRPr="0029106F">
          <w:rPr>
            <w:rStyle w:val="Hyperkobling"/>
            <w:noProof/>
          </w:rPr>
          <w:t>Havressursloven</w:t>
        </w:r>
        <w:r w:rsidR="004F340D">
          <w:rPr>
            <w:noProof/>
          </w:rPr>
          <w:tab/>
        </w:r>
        <w:r w:rsidR="004F340D">
          <w:rPr>
            <w:noProof/>
          </w:rPr>
          <w:fldChar w:fldCharType="begin"/>
        </w:r>
        <w:r w:rsidR="004F340D">
          <w:rPr>
            <w:noProof/>
          </w:rPr>
          <w:instrText xml:space="preserve"> PAGEREF _Toc439593 \h </w:instrText>
        </w:r>
        <w:r w:rsidR="004F340D">
          <w:rPr>
            <w:noProof/>
          </w:rPr>
        </w:r>
        <w:r w:rsidR="004F340D">
          <w:rPr>
            <w:noProof/>
          </w:rPr>
          <w:fldChar w:fldCharType="separate"/>
        </w:r>
        <w:r w:rsidR="00F71F43">
          <w:rPr>
            <w:noProof/>
          </w:rPr>
          <w:t>58</w:t>
        </w:r>
        <w:r w:rsidR="004F340D">
          <w:rPr>
            <w:noProof/>
          </w:rPr>
          <w:fldChar w:fldCharType="end"/>
        </w:r>
      </w:hyperlink>
    </w:p>
    <w:p w14:paraId="77616F32" w14:textId="65002319" w:rsidR="004F340D" w:rsidRDefault="00B309D4">
      <w:pPr>
        <w:pStyle w:val="INNH2"/>
        <w:tabs>
          <w:tab w:val="left" w:pos="1200"/>
        </w:tabs>
        <w:rPr>
          <w:rFonts w:asciiTheme="minorHAnsi" w:eastAsiaTheme="minorEastAsia" w:hAnsiTheme="minorHAnsi"/>
          <w:noProof/>
        </w:rPr>
      </w:pPr>
      <w:hyperlink w:anchor="_Toc439594" w:history="1">
        <w:r w:rsidR="004F340D" w:rsidRPr="0029106F">
          <w:rPr>
            <w:rStyle w:val="Hyperkobling"/>
            <w:noProof/>
          </w:rPr>
          <w:t>12.1</w:t>
        </w:r>
        <w:r w:rsidR="004F340D">
          <w:rPr>
            <w:rFonts w:asciiTheme="minorHAnsi" w:eastAsiaTheme="minorEastAsia" w:hAnsiTheme="minorHAnsi"/>
            <w:noProof/>
          </w:rPr>
          <w:tab/>
        </w:r>
        <w:r w:rsidR="004F340D" w:rsidRPr="0029106F">
          <w:rPr>
            <w:rStyle w:val="Hyperkobling"/>
            <w:noProof/>
          </w:rPr>
          <w:t>Innledning</w:t>
        </w:r>
        <w:r w:rsidR="004F340D">
          <w:rPr>
            <w:noProof/>
          </w:rPr>
          <w:tab/>
        </w:r>
        <w:r w:rsidR="004F340D">
          <w:rPr>
            <w:noProof/>
          </w:rPr>
          <w:fldChar w:fldCharType="begin"/>
        </w:r>
        <w:r w:rsidR="004F340D">
          <w:rPr>
            <w:noProof/>
          </w:rPr>
          <w:instrText xml:space="preserve"> PAGEREF _Toc439594 \h </w:instrText>
        </w:r>
        <w:r w:rsidR="004F340D">
          <w:rPr>
            <w:noProof/>
          </w:rPr>
        </w:r>
        <w:r w:rsidR="004F340D">
          <w:rPr>
            <w:noProof/>
          </w:rPr>
          <w:fldChar w:fldCharType="separate"/>
        </w:r>
        <w:r w:rsidR="00F71F43">
          <w:rPr>
            <w:noProof/>
          </w:rPr>
          <w:t>58</w:t>
        </w:r>
        <w:r w:rsidR="004F340D">
          <w:rPr>
            <w:noProof/>
          </w:rPr>
          <w:fldChar w:fldCharType="end"/>
        </w:r>
      </w:hyperlink>
    </w:p>
    <w:p w14:paraId="6FF3CCCB" w14:textId="0173C348" w:rsidR="004F340D" w:rsidRDefault="00B309D4">
      <w:pPr>
        <w:pStyle w:val="INNH3"/>
        <w:tabs>
          <w:tab w:val="left" w:pos="1440"/>
        </w:tabs>
        <w:rPr>
          <w:rFonts w:asciiTheme="minorHAnsi" w:eastAsiaTheme="minorEastAsia" w:hAnsiTheme="minorHAnsi"/>
          <w:noProof/>
        </w:rPr>
      </w:pPr>
      <w:hyperlink w:anchor="_Toc439595" w:history="1">
        <w:r w:rsidR="004F340D" w:rsidRPr="0029106F">
          <w:rPr>
            <w:rStyle w:val="Hyperkobling"/>
            <w:noProof/>
          </w:rPr>
          <w:t>12.1.1</w:t>
        </w:r>
        <w:r w:rsidR="004F340D">
          <w:rPr>
            <w:rFonts w:asciiTheme="minorHAnsi" w:eastAsiaTheme="minorEastAsia" w:hAnsiTheme="minorHAnsi"/>
            <w:noProof/>
          </w:rPr>
          <w:tab/>
        </w:r>
        <w:r w:rsidR="004F340D" w:rsidRPr="0029106F">
          <w:rPr>
            <w:rStyle w:val="Hyperkobling"/>
            <w:noProof/>
          </w:rPr>
          <w:t>Hvem eier ressursene i havet?</w:t>
        </w:r>
        <w:r w:rsidR="004F340D">
          <w:rPr>
            <w:noProof/>
          </w:rPr>
          <w:tab/>
        </w:r>
        <w:r w:rsidR="004F340D">
          <w:rPr>
            <w:noProof/>
          </w:rPr>
          <w:fldChar w:fldCharType="begin"/>
        </w:r>
        <w:r w:rsidR="004F340D">
          <w:rPr>
            <w:noProof/>
          </w:rPr>
          <w:instrText xml:space="preserve"> PAGEREF _Toc439595 \h </w:instrText>
        </w:r>
        <w:r w:rsidR="004F340D">
          <w:rPr>
            <w:noProof/>
          </w:rPr>
        </w:r>
        <w:r w:rsidR="004F340D">
          <w:rPr>
            <w:noProof/>
          </w:rPr>
          <w:fldChar w:fldCharType="separate"/>
        </w:r>
        <w:r w:rsidR="00F71F43">
          <w:rPr>
            <w:noProof/>
          </w:rPr>
          <w:t>58</w:t>
        </w:r>
        <w:r w:rsidR="004F340D">
          <w:rPr>
            <w:noProof/>
          </w:rPr>
          <w:fldChar w:fldCharType="end"/>
        </w:r>
      </w:hyperlink>
    </w:p>
    <w:p w14:paraId="77047CDB" w14:textId="3AFDBCD7" w:rsidR="004F340D" w:rsidRDefault="00B309D4">
      <w:pPr>
        <w:pStyle w:val="INNH3"/>
        <w:tabs>
          <w:tab w:val="left" w:pos="1440"/>
        </w:tabs>
        <w:rPr>
          <w:rFonts w:asciiTheme="minorHAnsi" w:eastAsiaTheme="minorEastAsia" w:hAnsiTheme="minorHAnsi"/>
          <w:noProof/>
        </w:rPr>
      </w:pPr>
      <w:hyperlink w:anchor="_Toc439596" w:history="1">
        <w:r w:rsidR="004F340D" w:rsidRPr="0029106F">
          <w:rPr>
            <w:rStyle w:val="Hyperkobling"/>
            <w:noProof/>
          </w:rPr>
          <w:t>12.1.2</w:t>
        </w:r>
        <w:r w:rsidR="004F340D">
          <w:rPr>
            <w:rFonts w:asciiTheme="minorHAnsi" w:eastAsiaTheme="minorEastAsia" w:hAnsiTheme="minorHAnsi"/>
            <w:noProof/>
          </w:rPr>
          <w:tab/>
        </w:r>
        <w:r w:rsidR="004F340D" w:rsidRPr="0029106F">
          <w:rPr>
            <w:rStyle w:val="Hyperkobling"/>
            <w:noProof/>
          </w:rPr>
          <w:t>Ny lov – utvidet saklig virkeområde</w:t>
        </w:r>
        <w:r w:rsidR="004F340D">
          <w:rPr>
            <w:noProof/>
          </w:rPr>
          <w:tab/>
        </w:r>
        <w:r w:rsidR="004F340D">
          <w:rPr>
            <w:noProof/>
          </w:rPr>
          <w:fldChar w:fldCharType="begin"/>
        </w:r>
        <w:r w:rsidR="004F340D">
          <w:rPr>
            <w:noProof/>
          </w:rPr>
          <w:instrText xml:space="preserve"> PAGEREF _Toc439596 \h </w:instrText>
        </w:r>
        <w:r w:rsidR="004F340D">
          <w:rPr>
            <w:noProof/>
          </w:rPr>
        </w:r>
        <w:r w:rsidR="004F340D">
          <w:rPr>
            <w:noProof/>
          </w:rPr>
          <w:fldChar w:fldCharType="separate"/>
        </w:r>
        <w:r w:rsidR="00F71F43">
          <w:rPr>
            <w:noProof/>
          </w:rPr>
          <w:t>58</w:t>
        </w:r>
        <w:r w:rsidR="004F340D">
          <w:rPr>
            <w:noProof/>
          </w:rPr>
          <w:fldChar w:fldCharType="end"/>
        </w:r>
      </w:hyperlink>
    </w:p>
    <w:p w14:paraId="0236DA2B" w14:textId="1AE79F1B" w:rsidR="004F340D" w:rsidRDefault="00B309D4">
      <w:pPr>
        <w:pStyle w:val="INNH3"/>
        <w:tabs>
          <w:tab w:val="left" w:pos="1440"/>
        </w:tabs>
        <w:rPr>
          <w:rFonts w:asciiTheme="minorHAnsi" w:eastAsiaTheme="minorEastAsia" w:hAnsiTheme="minorHAnsi"/>
          <w:noProof/>
        </w:rPr>
      </w:pPr>
      <w:hyperlink w:anchor="_Toc439597" w:history="1">
        <w:r w:rsidR="004F340D" w:rsidRPr="0029106F">
          <w:rPr>
            <w:rStyle w:val="Hyperkobling"/>
            <w:noProof/>
          </w:rPr>
          <w:t>12.1.3</w:t>
        </w:r>
        <w:r w:rsidR="004F340D">
          <w:rPr>
            <w:rFonts w:asciiTheme="minorHAnsi" w:eastAsiaTheme="minorEastAsia" w:hAnsiTheme="minorHAnsi"/>
            <w:noProof/>
          </w:rPr>
          <w:tab/>
        </w:r>
        <w:r w:rsidR="004F340D" w:rsidRPr="0029106F">
          <w:rPr>
            <w:rStyle w:val="Hyperkobling"/>
            <w:noProof/>
          </w:rPr>
          <w:t>Grunnleggende hensyn og prinsipper i loven</w:t>
        </w:r>
        <w:r w:rsidR="004F340D">
          <w:rPr>
            <w:noProof/>
          </w:rPr>
          <w:tab/>
        </w:r>
        <w:r w:rsidR="004F340D">
          <w:rPr>
            <w:noProof/>
          </w:rPr>
          <w:fldChar w:fldCharType="begin"/>
        </w:r>
        <w:r w:rsidR="004F340D">
          <w:rPr>
            <w:noProof/>
          </w:rPr>
          <w:instrText xml:space="preserve"> PAGEREF _Toc439597 \h </w:instrText>
        </w:r>
        <w:r w:rsidR="004F340D">
          <w:rPr>
            <w:noProof/>
          </w:rPr>
        </w:r>
        <w:r w:rsidR="004F340D">
          <w:rPr>
            <w:noProof/>
          </w:rPr>
          <w:fldChar w:fldCharType="separate"/>
        </w:r>
        <w:r w:rsidR="00F71F43">
          <w:rPr>
            <w:noProof/>
          </w:rPr>
          <w:t>58</w:t>
        </w:r>
        <w:r w:rsidR="004F340D">
          <w:rPr>
            <w:noProof/>
          </w:rPr>
          <w:fldChar w:fldCharType="end"/>
        </w:r>
      </w:hyperlink>
    </w:p>
    <w:p w14:paraId="0D5C59CC" w14:textId="640ADA3E" w:rsidR="004F340D" w:rsidRDefault="00B309D4">
      <w:pPr>
        <w:pStyle w:val="INNH3"/>
        <w:tabs>
          <w:tab w:val="left" w:pos="1440"/>
        </w:tabs>
        <w:rPr>
          <w:rFonts w:asciiTheme="minorHAnsi" w:eastAsiaTheme="minorEastAsia" w:hAnsiTheme="minorHAnsi"/>
          <w:noProof/>
        </w:rPr>
      </w:pPr>
      <w:hyperlink w:anchor="_Toc439598" w:history="1">
        <w:r w:rsidR="004F340D" w:rsidRPr="0029106F">
          <w:rPr>
            <w:rStyle w:val="Hyperkobling"/>
            <w:noProof/>
          </w:rPr>
          <w:t>12.1.4</w:t>
        </w:r>
        <w:r w:rsidR="004F340D">
          <w:rPr>
            <w:rFonts w:asciiTheme="minorHAnsi" w:eastAsiaTheme="minorEastAsia" w:hAnsiTheme="minorHAnsi"/>
            <w:noProof/>
          </w:rPr>
          <w:tab/>
        </w:r>
        <w:r w:rsidR="004F340D" w:rsidRPr="0029106F">
          <w:rPr>
            <w:rStyle w:val="Hyperkobling"/>
            <w:noProof/>
          </w:rPr>
          <w:t>Forpliktelser overfor det samiske folk</w:t>
        </w:r>
        <w:r w:rsidR="004F340D">
          <w:rPr>
            <w:noProof/>
          </w:rPr>
          <w:tab/>
        </w:r>
        <w:r w:rsidR="004F340D">
          <w:rPr>
            <w:noProof/>
          </w:rPr>
          <w:fldChar w:fldCharType="begin"/>
        </w:r>
        <w:r w:rsidR="004F340D">
          <w:rPr>
            <w:noProof/>
          </w:rPr>
          <w:instrText xml:space="preserve"> PAGEREF _Toc439598 \h </w:instrText>
        </w:r>
        <w:r w:rsidR="004F340D">
          <w:rPr>
            <w:noProof/>
          </w:rPr>
        </w:r>
        <w:r w:rsidR="004F340D">
          <w:rPr>
            <w:noProof/>
          </w:rPr>
          <w:fldChar w:fldCharType="separate"/>
        </w:r>
        <w:r w:rsidR="00F71F43">
          <w:rPr>
            <w:noProof/>
          </w:rPr>
          <w:t>59</w:t>
        </w:r>
        <w:r w:rsidR="004F340D">
          <w:rPr>
            <w:noProof/>
          </w:rPr>
          <w:fldChar w:fldCharType="end"/>
        </w:r>
      </w:hyperlink>
    </w:p>
    <w:p w14:paraId="2AEDA71A" w14:textId="07ADB117" w:rsidR="004F340D" w:rsidRDefault="00B309D4">
      <w:pPr>
        <w:pStyle w:val="INNH2"/>
        <w:tabs>
          <w:tab w:val="left" w:pos="1200"/>
        </w:tabs>
        <w:rPr>
          <w:rFonts w:asciiTheme="minorHAnsi" w:eastAsiaTheme="minorEastAsia" w:hAnsiTheme="minorHAnsi"/>
          <w:noProof/>
        </w:rPr>
      </w:pPr>
      <w:hyperlink w:anchor="_Toc439599" w:history="1">
        <w:r w:rsidR="004F340D" w:rsidRPr="0029106F">
          <w:rPr>
            <w:rStyle w:val="Hyperkobling"/>
            <w:noProof/>
          </w:rPr>
          <w:t>12.2</w:t>
        </w:r>
        <w:r w:rsidR="004F340D">
          <w:rPr>
            <w:rFonts w:asciiTheme="minorHAnsi" w:eastAsiaTheme="minorEastAsia" w:hAnsiTheme="minorHAnsi"/>
            <w:noProof/>
          </w:rPr>
          <w:tab/>
        </w:r>
        <w:r w:rsidR="004F340D" w:rsidRPr="0029106F">
          <w:rPr>
            <w:rStyle w:val="Hyperkobling"/>
            <w:noProof/>
          </w:rPr>
          <w:t>Saksbehandling og samarbeid i planprosesser</w:t>
        </w:r>
        <w:r w:rsidR="004F340D">
          <w:rPr>
            <w:noProof/>
          </w:rPr>
          <w:tab/>
        </w:r>
        <w:r w:rsidR="004F340D">
          <w:rPr>
            <w:noProof/>
          </w:rPr>
          <w:fldChar w:fldCharType="begin"/>
        </w:r>
        <w:r w:rsidR="004F340D">
          <w:rPr>
            <w:noProof/>
          </w:rPr>
          <w:instrText xml:space="preserve"> PAGEREF _Toc439599 \h </w:instrText>
        </w:r>
        <w:r w:rsidR="004F340D">
          <w:rPr>
            <w:noProof/>
          </w:rPr>
        </w:r>
        <w:r w:rsidR="004F340D">
          <w:rPr>
            <w:noProof/>
          </w:rPr>
          <w:fldChar w:fldCharType="separate"/>
        </w:r>
        <w:r w:rsidR="00F71F43">
          <w:rPr>
            <w:noProof/>
          </w:rPr>
          <w:t>59</w:t>
        </w:r>
        <w:r w:rsidR="004F340D">
          <w:rPr>
            <w:noProof/>
          </w:rPr>
          <w:fldChar w:fldCharType="end"/>
        </w:r>
      </w:hyperlink>
    </w:p>
    <w:p w14:paraId="12893028" w14:textId="0357BA6C" w:rsidR="002178FA" w:rsidRDefault="004F340D">
      <w:pPr>
        <w:rPr>
          <w:rFonts w:cs="Times New Roman"/>
          <w:szCs w:val="24"/>
        </w:rPr>
      </w:pPr>
      <w:r>
        <w:rPr>
          <w:rFonts w:asciiTheme="majorHAnsi" w:eastAsiaTheme="majorEastAsia" w:hAnsiTheme="majorHAnsi" w:cs="Times New Roman"/>
          <w:sz w:val="32"/>
          <w:szCs w:val="24"/>
        </w:rPr>
        <w:lastRenderedPageBreak/>
        <w:fldChar w:fldCharType="end"/>
      </w:r>
    </w:p>
    <w:p w14:paraId="340935CA" w14:textId="77777777" w:rsidR="00C6039C" w:rsidRPr="00336091" w:rsidRDefault="00344318" w:rsidP="00E14E25">
      <w:pPr>
        <w:pStyle w:val="UnOverskrift1"/>
      </w:pPr>
      <w:bookmarkStart w:id="1" w:name="_Toc491246428"/>
      <w:bookmarkStart w:id="2" w:name="_Toc491246519"/>
      <w:bookmarkStart w:id="3" w:name="_Toc491246610"/>
      <w:bookmarkStart w:id="4" w:name="_Toc491246785"/>
      <w:bookmarkStart w:id="5" w:name="_Toc491246956"/>
      <w:bookmarkStart w:id="6" w:name="_Toc491246429"/>
      <w:bookmarkStart w:id="7" w:name="_Toc491246520"/>
      <w:bookmarkStart w:id="8" w:name="_Toc491246611"/>
      <w:bookmarkStart w:id="9" w:name="_Toc491246786"/>
      <w:bookmarkStart w:id="10" w:name="_Toc491246957"/>
      <w:bookmarkStart w:id="11" w:name="_Toc491246430"/>
      <w:bookmarkStart w:id="12" w:name="_Toc491246521"/>
      <w:bookmarkStart w:id="13" w:name="_Toc491246612"/>
      <w:bookmarkStart w:id="14" w:name="_Toc491246787"/>
      <w:bookmarkStart w:id="15" w:name="_Toc491246958"/>
      <w:bookmarkStart w:id="16" w:name="_Toc491246613"/>
      <w:bookmarkStart w:id="17" w:name="_Toc510991461"/>
      <w:bookmarkEnd w:id="1"/>
      <w:bookmarkEnd w:id="2"/>
      <w:bookmarkEnd w:id="3"/>
      <w:bookmarkEnd w:id="4"/>
      <w:bookmarkEnd w:id="5"/>
      <w:bookmarkEnd w:id="6"/>
      <w:bookmarkEnd w:id="7"/>
      <w:bookmarkEnd w:id="8"/>
      <w:bookmarkEnd w:id="9"/>
      <w:bookmarkEnd w:id="10"/>
      <w:bookmarkEnd w:id="11"/>
      <w:bookmarkEnd w:id="12"/>
      <w:bookmarkEnd w:id="13"/>
      <w:bookmarkEnd w:id="14"/>
      <w:bookmarkEnd w:id="15"/>
      <w:r>
        <w:t>Innledning</w:t>
      </w:r>
      <w:bookmarkEnd w:id="16"/>
      <w:bookmarkEnd w:id="17"/>
    </w:p>
    <w:p w14:paraId="60615641" w14:textId="75F5B9A2" w:rsidR="00C6039C" w:rsidRDefault="00C6039C" w:rsidP="00475927">
      <w:pPr>
        <w:spacing w:line="247" w:lineRule="auto"/>
        <w:rPr>
          <w:rFonts w:cs="Times New Roman"/>
          <w:szCs w:val="24"/>
        </w:rPr>
      </w:pPr>
      <w:r w:rsidRPr="00567337">
        <w:rPr>
          <w:rFonts w:cs="Times New Roman"/>
          <w:szCs w:val="24"/>
        </w:rPr>
        <w:t xml:space="preserve">Kommunal- og moderniseringsdepartementet vil i dette rundskrivet informere om hvordan plan- og bygningsloven og viktige sektorlover i kystnære sjøområder </w:t>
      </w:r>
      <w:r w:rsidR="00701E41">
        <w:rPr>
          <w:rFonts w:cs="Times New Roman"/>
          <w:szCs w:val="24"/>
        </w:rPr>
        <w:t>skal ses i sammenheng og samordnes</w:t>
      </w:r>
      <w:r w:rsidR="00640065">
        <w:rPr>
          <w:rFonts w:cs="Times New Roman"/>
          <w:szCs w:val="24"/>
        </w:rPr>
        <w:t>.</w:t>
      </w:r>
      <w:r w:rsidR="00EF6560" w:rsidRPr="00EF6560">
        <w:rPr>
          <w:rFonts w:cs="Times New Roman"/>
          <w:szCs w:val="24"/>
        </w:rPr>
        <w:t xml:space="preserve"> </w:t>
      </w:r>
      <w:r w:rsidRPr="00567337">
        <w:rPr>
          <w:rFonts w:cs="Times New Roman"/>
          <w:szCs w:val="24"/>
        </w:rPr>
        <w:t xml:space="preserve">I plan- og bygningsloven av 2008 ble lovens virkeområde i sjø utvidet til én nautisk mil utenfor grunnlinjen. </w:t>
      </w:r>
      <w:r w:rsidR="00832451" w:rsidRPr="00832451">
        <w:rPr>
          <w:rFonts w:cs="Times New Roman"/>
          <w:szCs w:val="24"/>
        </w:rPr>
        <w:t>Innenfor dette virkeområdet vedtar kommunen arealplaner som bestemmer hva som er tillatt arealbruk i sjø.</w:t>
      </w:r>
      <w:r w:rsidR="00832451">
        <w:rPr>
          <w:rFonts w:cs="Times New Roman"/>
          <w:szCs w:val="24"/>
        </w:rPr>
        <w:t xml:space="preserve"> I loven av 2008 er det gitt </w:t>
      </w:r>
      <w:r w:rsidR="00EF6560">
        <w:rPr>
          <w:rFonts w:cs="Times New Roman"/>
          <w:szCs w:val="24"/>
        </w:rPr>
        <w:t>flere</w:t>
      </w:r>
      <w:r w:rsidR="000F390D">
        <w:rPr>
          <w:rFonts w:cs="Times New Roman"/>
          <w:szCs w:val="24"/>
        </w:rPr>
        <w:t xml:space="preserve"> muligheter for å differensiere arealbruken gjennom formål, hensyns</w:t>
      </w:r>
      <w:r w:rsidR="00EF6560">
        <w:rPr>
          <w:rFonts w:cs="Times New Roman"/>
          <w:szCs w:val="24"/>
        </w:rPr>
        <w:t>s</w:t>
      </w:r>
      <w:r w:rsidR="000F390D">
        <w:rPr>
          <w:rFonts w:cs="Times New Roman"/>
          <w:szCs w:val="24"/>
        </w:rPr>
        <w:t xml:space="preserve">oner og bestemmelser. </w:t>
      </w:r>
      <w:r w:rsidR="008E11F0">
        <w:rPr>
          <w:rFonts w:cs="Times New Roman"/>
          <w:szCs w:val="24"/>
        </w:rPr>
        <w:t>B</w:t>
      </w:r>
      <w:r w:rsidR="008E11F0" w:rsidRPr="008E11F0">
        <w:rPr>
          <w:rFonts w:cs="Times New Roman"/>
          <w:szCs w:val="24"/>
        </w:rPr>
        <w:t>edre kunnskaps</w:t>
      </w:r>
      <w:r w:rsidR="008E11F0">
        <w:rPr>
          <w:rFonts w:cs="Times New Roman"/>
          <w:szCs w:val="24"/>
        </w:rPr>
        <w:softHyphen/>
      </w:r>
      <w:r w:rsidR="008E11F0" w:rsidRPr="008E11F0">
        <w:rPr>
          <w:rFonts w:cs="Times New Roman"/>
          <w:szCs w:val="24"/>
        </w:rPr>
        <w:t>grunnlag og nye digitale verktøy bidrar til bedre muligheter for planlegging i sjø</w:t>
      </w:r>
      <w:r w:rsidR="008E11F0">
        <w:rPr>
          <w:rFonts w:cs="Times New Roman"/>
          <w:szCs w:val="24"/>
        </w:rPr>
        <w:softHyphen/>
      </w:r>
      <w:r w:rsidR="008E11F0" w:rsidRPr="008E11F0">
        <w:rPr>
          <w:rFonts w:cs="Times New Roman"/>
          <w:szCs w:val="24"/>
        </w:rPr>
        <w:t>områdene.</w:t>
      </w:r>
      <w:r w:rsidR="009B6E07">
        <w:rPr>
          <w:rFonts w:cs="Times New Roman"/>
          <w:szCs w:val="24"/>
        </w:rPr>
        <w:t xml:space="preserve"> </w:t>
      </w:r>
      <w:r w:rsidR="000F390D">
        <w:rPr>
          <w:rFonts w:cs="Times New Roman"/>
          <w:szCs w:val="24"/>
        </w:rPr>
        <w:t>Dette gir</w:t>
      </w:r>
      <w:r w:rsidR="000F390D" w:rsidRPr="00567337">
        <w:rPr>
          <w:rFonts w:cs="Times New Roman"/>
          <w:szCs w:val="24"/>
        </w:rPr>
        <w:t xml:space="preserve"> økte muligheter for samordning av statlig, fylkeskommunal og kommunal virksomhet, og gir grunnlag for beslutninger om bruk og vern av ressurser og om helhetlig vurdering av utbygging</w:t>
      </w:r>
      <w:r w:rsidR="004D59DE">
        <w:rPr>
          <w:rFonts w:cs="Times New Roman"/>
          <w:szCs w:val="24"/>
        </w:rPr>
        <w:t>.</w:t>
      </w:r>
      <w:r w:rsidR="000F390D" w:rsidRPr="00567337">
        <w:rPr>
          <w:rFonts w:cs="Times New Roman"/>
          <w:szCs w:val="24"/>
        </w:rPr>
        <w:t xml:space="preserve"> </w:t>
      </w:r>
      <w:r w:rsidRPr="00567337">
        <w:rPr>
          <w:rFonts w:cs="Times New Roman"/>
          <w:szCs w:val="24"/>
        </w:rPr>
        <w:t>Samtidig gjelder en rekke sektorlover i disse områdene</w:t>
      </w:r>
      <w:r w:rsidR="00EF6560">
        <w:rPr>
          <w:rFonts w:cs="Times New Roman"/>
          <w:szCs w:val="24"/>
        </w:rPr>
        <w:t>, og det er d</w:t>
      </w:r>
      <w:r w:rsidR="008E11F0">
        <w:rPr>
          <w:rFonts w:cs="Times New Roman"/>
          <w:szCs w:val="24"/>
        </w:rPr>
        <w:t>erfor</w:t>
      </w:r>
      <w:r w:rsidR="00EF6560">
        <w:rPr>
          <w:rFonts w:cs="Times New Roman"/>
          <w:szCs w:val="24"/>
        </w:rPr>
        <w:t xml:space="preserve"> viktig å se planer og sektorlovbehandling i sammenheng</w:t>
      </w:r>
      <w:r w:rsidRPr="00567337">
        <w:rPr>
          <w:rFonts w:cs="Times New Roman"/>
          <w:szCs w:val="24"/>
        </w:rPr>
        <w:t>.</w:t>
      </w:r>
    </w:p>
    <w:p w14:paraId="1136ED95" w14:textId="77777777" w:rsidR="00C6039C" w:rsidRPr="00903FC8" w:rsidRDefault="00C6039C" w:rsidP="00475927">
      <w:pPr>
        <w:spacing w:line="247" w:lineRule="auto"/>
        <w:rPr>
          <w:rStyle w:val="kursiv"/>
        </w:rPr>
      </w:pPr>
      <w:r w:rsidRPr="00903FC8">
        <w:rPr>
          <w:rStyle w:val="kursiv"/>
        </w:rPr>
        <w:t>Rundskrivet erstatter tidligere rundskriv T-4/96 Lover og retningslinjer for planlegging og ressursutnytting i kystsonen. Rundskrivet omhandler kystsoneplanlegging i kommuneplanens arealdel. Regionale planer og reguleringsplaner omtales også kort. Videre er det lagt vekt på å gi en oppdatert og bred fremstilling av lover som har betydning i kystsoneplanleggingen.</w:t>
      </w:r>
    </w:p>
    <w:p w14:paraId="03452B2C" w14:textId="77777777" w:rsidR="00DA603A" w:rsidRDefault="00C6039C" w:rsidP="00475927">
      <w:pPr>
        <w:spacing w:line="247" w:lineRule="auto"/>
        <w:rPr>
          <w:rFonts w:cs="Times New Roman"/>
          <w:szCs w:val="24"/>
        </w:rPr>
      </w:pPr>
      <w:r w:rsidRPr="00567337">
        <w:rPr>
          <w:rFonts w:cs="Times New Roman"/>
          <w:szCs w:val="24"/>
        </w:rPr>
        <w:t>Kystnære sjøområder er preget av økt aktivitet og nye utnyttingsformer, ofte med motstridende interesser</w:t>
      </w:r>
      <w:r w:rsidR="000F390D">
        <w:rPr>
          <w:rFonts w:cs="Times New Roman"/>
          <w:szCs w:val="24"/>
        </w:rPr>
        <w:t>.</w:t>
      </w:r>
      <w:r w:rsidRPr="00567337">
        <w:rPr>
          <w:rFonts w:cs="Times New Roman"/>
          <w:szCs w:val="24"/>
        </w:rPr>
        <w:t xml:space="preserve"> På deler av kysten er oppdrettsnæringen av stor </w:t>
      </w:r>
      <w:r w:rsidR="002F7DEC">
        <w:rPr>
          <w:rFonts w:cs="Times New Roman"/>
          <w:szCs w:val="24"/>
        </w:rPr>
        <w:t xml:space="preserve">næringsmessig </w:t>
      </w:r>
      <w:r w:rsidRPr="00567337">
        <w:rPr>
          <w:rFonts w:cs="Times New Roman"/>
          <w:szCs w:val="24"/>
        </w:rPr>
        <w:t xml:space="preserve">betydning, samtidig som oppdrett kan ha negativ virkning på </w:t>
      </w:r>
      <w:r w:rsidR="008E11F0">
        <w:rPr>
          <w:rFonts w:cs="Times New Roman"/>
          <w:szCs w:val="24"/>
        </w:rPr>
        <w:t xml:space="preserve">miljø </w:t>
      </w:r>
      <w:r w:rsidRPr="00567337">
        <w:rPr>
          <w:rFonts w:cs="Times New Roman"/>
          <w:szCs w:val="24"/>
        </w:rPr>
        <w:t>og ferdsel.</w:t>
      </w:r>
      <w:r w:rsidR="00713FA1">
        <w:rPr>
          <w:rFonts w:cs="Times New Roman"/>
          <w:szCs w:val="24"/>
        </w:rPr>
        <w:t xml:space="preserve"> </w:t>
      </w:r>
      <w:r w:rsidR="00C23EBB">
        <w:rPr>
          <w:rFonts w:cs="Times New Roman"/>
          <w:szCs w:val="24"/>
        </w:rPr>
        <w:t xml:space="preserve">Det er behov for aktiv planlegging for å tilrettelegge for vekst i akvakulturnæringen innenfor miljømessig bærekraftige rammer. </w:t>
      </w:r>
      <w:r w:rsidRPr="00567337">
        <w:rPr>
          <w:rFonts w:cs="Times New Roman"/>
          <w:szCs w:val="24"/>
        </w:rPr>
        <w:t>Nye næringer som høsting og dyrking av tare gir utfordringer som påvirker arealplanleggingen.</w:t>
      </w:r>
      <w:r w:rsidR="00DA603A">
        <w:rPr>
          <w:rFonts w:cs="Times New Roman"/>
          <w:szCs w:val="24"/>
        </w:rPr>
        <w:t xml:space="preserve"> </w:t>
      </w:r>
      <w:r w:rsidRPr="00567337">
        <w:rPr>
          <w:rFonts w:cs="Times New Roman"/>
          <w:szCs w:val="24"/>
        </w:rPr>
        <w:t>De kystnære sjøområdene rommer også flere andre typer interessemotsetninger</w:t>
      </w:r>
      <w:r w:rsidR="00DA603A">
        <w:rPr>
          <w:rFonts w:cs="Times New Roman"/>
          <w:szCs w:val="24"/>
        </w:rPr>
        <w:t xml:space="preserve"> som må avklares</w:t>
      </w:r>
      <w:r w:rsidRPr="00567337">
        <w:rPr>
          <w:rFonts w:cs="Times New Roman"/>
          <w:szCs w:val="24"/>
        </w:rPr>
        <w:t xml:space="preserve">, for eksempel mellom </w:t>
      </w:r>
      <w:r w:rsidR="003270B2">
        <w:rPr>
          <w:rFonts w:cs="Times New Roman"/>
          <w:szCs w:val="24"/>
        </w:rPr>
        <w:t>småbåthavner</w:t>
      </w:r>
      <w:r w:rsidR="00AF4C05">
        <w:rPr>
          <w:rFonts w:cs="Times New Roman"/>
          <w:szCs w:val="24"/>
        </w:rPr>
        <w:t xml:space="preserve"> og hensyn til naturmiljø</w:t>
      </w:r>
      <w:r w:rsidR="00352D4D">
        <w:rPr>
          <w:rFonts w:cs="Times New Roman"/>
          <w:szCs w:val="24"/>
        </w:rPr>
        <w:t>,</w:t>
      </w:r>
      <w:r w:rsidRPr="00567337">
        <w:rPr>
          <w:rFonts w:cs="Times New Roman"/>
          <w:szCs w:val="24"/>
        </w:rPr>
        <w:t xml:space="preserve"> eller mellom </w:t>
      </w:r>
      <w:r w:rsidR="00F664D4">
        <w:rPr>
          <w:rFonts w:cs="Times New Roman"/>
          <w:szCs w:val="24"/>
        </w:rPr>
        <w:t>akvakultur</w:t>
      </w:r>
      <w:r w:rsidRPr="00567337">
        <w:rPr>
          <w:rFonts w:cs="Times New Roman"/>
          <w:szCs w:val="24"/>
        </w:rPr>
        <w:t xml:space="preserve"> og forsvarets skyte- og øvingsfelt. </w:t>
      </w:r>
      <w:r w:rsidR="00AF4C05">
        <w:rPr>
          <w:rFonts w:cs="Times New Roman"/>
          <w:szCs w:val="24"/>
        </w:rPr>
        <w:t xml:space="preserve">Nasjonale mål om klima og transport </w:t>
      </w:r>
      <w:r w:rsidR="002C0635">
        <w:rPr>
          <w:rFonts w:cs="Times New Roman"/>
          <w:szCs w:val="24"/>
        </w:rPr>
        <w:t xml:space="preserve">tilsier at godstrafikken i sjø vil øke, og sikring av farleder er derfor viktig. </w:t>
      </w:r>
      <w:r w:rsidRPr="00567337">
        <w:rPr>
          <w:rFonts w:cs="Times New Roman"/>
          <w:szCs w:val="24"/>
        </w:rPr>
        <w:t>Nye næringer som opphugging av utrangerte oljeinstallasjoner, vindkraft og gruvedeponi</w:t>
      </w:r>
      <w:r w:rsidR="00AF4C05">
        <w:rPr>
          <w:rFonts w:cs="Times New Roman"/>
          <w:szCs w:val="24"/>
        </w:rPr>
        <w:t>er</w:t>
      </w:r>
      <w:r w:rsidRPr="00567337">
        <w:rPr>
          <w:rFonts w:cs="Times New Roman"/>
          <w:szCs w:val="24"/>
        </w:rPr>
        <w:t xml:space="preserve"> gir ulike typer miljøpåvirkninger</w:t>
      </w:r>
      <w:r w:rsidR="002C0635">
        <w:rPr>
          <w:rFonts w:cs="Times New Roman"/>
          <w:szCs w:val="24"/>
        </w:rPr>
        <w:t xml:space="preserve"> i sjøen og på land</w:t>
      </w:r>
      <w:r w:rsidR="00B701B1">
        <w:rPr>
          <w:rFonts w:cs="Times New Roman"/>
          <w:szCs w:val="24"/>
        </w:rPr>
        <w:t>.</w:t>
      </w:r>
    </w:p>
    <w:p w14:paraId="0F95F9C0" w14:textId="77777777" w:rsidR="004B5E3B" w:rsidRDefault="00C6039C" w:rsidP="00475927">
      <w:pPr>
        <w:spacing w:line="247" w:lineRule="auto"/>
        <w:rPr>
          <w:rFonts w:cs="Times New Roman"/>
          <w:szCs w:val="24"/>
        </w:rPr>
      </w:pPr>
      <w:r w:rsidRPr="00567337">
        <w:rPr>
          <w:rFonts w:cs="Times New Roman"/>
          <w:szCs w:val="24"/>
        </w:rPr>
        <w:t xml:space="preserve">Samiske interesser og historisk bruk av kystnære sjøarealer til fjordfiske skal ivaretas i arealplanleggingen. </w:t>
      </w:r>
      <w:r w:rsidR="004B5E3B">
        <w:rPr>
          <w:rFonts w:cs="Times New Roman"/>
          <w:szCs w:val="24"/>
        </w:rPr>
        <w:t>Av plan- og bygningsloven § 3-1 første ledd bokstav c følger det at samisk kultur, næringsutøvelse og samfunnsliv skal sikres.</w:t>
      </w:r>
    </w:p>
    <w:p w14:paraId="079AE82A" w14:textId="77777777" w:rsidR="00C6039C" w:rsidRDefault="00CE5BAD" w:rsidP="00475927">
      <w:pPr>
        <w:spacing w:line="247" w:lineRule="auto"/>
        <w:rPr>
          <w:rFonts w:cs="Times New Roman"/>
          <w:szCs w:val="24"/>
        </w:rPr>
      </w:pPr>
      <w:r>
        <w:rPr>
          <w:rFonts w:cs="Times New Roman"/>
          <w:szCs w:val="24"/>
        </w:rPr>
        <w:t>A</w:t>
      </w:r>
      <w:r w:rsidRPr="00567337">
        <w:rPr>
          <w:rFonts w:cs="Times New Roman"/>
          <w:szCs w:val="24"/>
        </w:rPr>
        <w:t xml:space="preserve">llemannsretten og fri ferdsel i strandsonen </w:t>
      </w:r>
      <w:r>
        <w:rPr>
          <w:rFonts w:cs="Times New Roman"/>
          <w:szCs w:val="24"/>
        </w:rPr>
        <w:t>må tas hensyn til når arealbruken i sjø planlegges, men o</w:t>
      </w:r>
      <w:r w:rsidR="00C6039C" w:rsidRPr="00567337">
        <w:rPr>
          <w:rFonts w:cs="Times New Roman"/>
          <w:szCs w:val="24"/>
        </w:rPr>
        <w:t xml:space="preserve">gså private rettigheter </w:t>
      </w:r>
      <w:r>
        <w:rPr>
          <w:rFonts w:cs="Times New Roman"/>
          <w:szCs w:val="24"/>
        </w:rPr>
        <w:t>–</w:t>
      </w:r>
      <w:r w:rsidR="00C6039C" w:rsidRPr="00567337">
        <w:rPr>
          <w:rFonts w:cs="Times New Roman"/>
          <w:szCs w:val="24"/>
        </w:rPr>
        <w:t xml:space="preserve"> slik som strandretten </w:t>
      </w:r>
      <w:r>
        <w:rPr>
          <w:rFonts w:cs="Times New Roman"/>
          <w:szCs w:val="24"/>
        </w:rPr>
        <w:t>–</w:t>
      </w:r>
      <w:r w:rsidR="00C6039C" w:rsidRPr="00567337">
        <w:rPr>
          <w:rFonts w:cs="Times New Roman"/>
          <w:szCs w:val="24"/>
        </w:rPr>
        <w:t xml:space="preserve"> kan få betydning for kommunens arealplanlegging.</w:t>
      </w:r>
    </w:p>
    <w:p w14:paraId="5CC93A38" w14:textId="77777777" w:rsidR="00C6039C" w:rsidRPr="00567337" w:rsidRDefault="00C6039C" w:rsidP="00475927">
      <w:pPr>
        <w:spacing w:line="247" w:lineRule="auto"/>
        <w:rPr>
          <w:rFonts w:cs="Times New Roman"/>
          <w:szCs w:val="24"/>
        </w:rPr>
      </w:pPr>
      <w:r w:rsidRPr="00567337">
        <w:rPr>
          <w:rFonts w:cs="Times New Roman"/>
          <w:szCs w:val="24"/>
        </w:rPr>
        <w:t xml:space="preserve">Planleggingssystemet er det samme på sjø og land. Planlegging i kystnære sjøområdene er </w:t>
      </w:r>
      <w:r w:rsidR="00464C8A">
        <w:rPr>
          <w:rFonts w:cs="Times New Roman"/>
          <w:szCs w:val="24"/>
        </w:rPr>
        <w:t>av nyere dato</w:t>
      </w:r>
      <w:r w:rsidRPr="00567337">
        <w:rPr>
          <w:rFonts w:cs="Times New Roman"/>
          <w:szCs w:val="24"/>
        </w:rPr>
        <w:t>, og kommunen</w:t>
      </w:r>
      <w:r w:rsidR="00640065">
        <w:rPr>
          <w:rFonts w:cs="Times New Roman"/>
          <w:szCs w:val="24"/>
        </w:rPr>
        <w:t>(e)</w:t>
      </w:r>
      <w:r w:rsidRPr="00567337">
        <w:rPr>
          <w:rFonts w:cs="Times New Roman"/>
          <w:szCs w:val="24"/>
        </w:rPr>
        <w:t xml:space="preserve"> møte</w:t>
      </w:r>
      <w:r w:rsidR="00640065">
        <w:rPr>
          <w:rFonts w:cs="Times New Roman"/>
          <w:szCs w:val="24"/>
        </w:rPr>
        <w:t>r</w:t>
      </w:r>
      <w:r w:rsidRPr="00567337">
        <w:rPr>
          <w:rFonts w:cs="Times New Roman"/>
          <w:szCs w:val="24"/>
        </w:rPr>
        <w:t xml:space="preserve"> </w:t>
      </w:r>
      <w:r w:rsidR="00AE1FEA">
        <w:rPr>
          <w:rFonts w:cs="Times New Roman"/>
          <w:szCs w:val="24"/>
        </w:rPr>
        <w:t>ofte a</w:t>
      </w:r>
      <w:r w:rsidRPr="00567337">
        <w:rPr>
          <w:rFonts w:cs="Times New Roman"/>
          <w:szCs w:val="24"/>
        </w:rPr>
        <w:t>ndre type</w:t>
      </w:r>
      <w:r w:rsidR="00640065">
        <w:rPr>
          <w:rFonts w:cs="Times New Roman"/>
          <w:szCs w:val="24"/>
        </w:rPr>
        <w:t>r</w:t>
      </w:r>
      <w:r w:rsidRPr="00567337">
        <w:rPr>
          <w:rFonts w:cs="Times New Roman"/>
          <w:szCs w:val="24"/>
        </w:rPr>
        <w:t xml:space="preserve"> planfaglige og juridiske </w:t>
      </w:r>
      <w:r w:rsidRPr="00567337">
        <w:rPr>
          <w:rFonts w:cs="Times New Roman"/>
          <w:szCs w:val="24"/>
        </w:rPr>
        <w:lastRenderedPageBreak/>
        <w:t xml:space="preserve">utfordringer </w:t>
      </w:r>
      <w:r w:rsidR="00AE1FEA">
        <w:rPr>
          <w:rFonts w:cs="Times New Roman"/>
          <w:szCs w:val="24"/>
        </w:rPr>
        <w:t>enn på land.</w:t>
      </w:r>
      <w:r w:rsidR="00CF4FE7">
        <w:rPr>
          <w:rFonts w:cs="Times New Roman"/>
          <w:szCs w:val="24"/>
        </w:rPr>
        <w:t xml:space="preserve"> </w:t>
      </w:r>
      <w:r w:rsidR="00CD0B5B">
        <w:rPr>
          <w:rFonts w:cs="Times New Roman"/>
          <w:szCs w:val="24"/>
        </w:rPr>
        <w:t xml:space="preserve">Et </w:t>
      </w:r>
      <w:r w:rsidRPr="00567337">
        <w:rPr>
          <w:rFonts w:cs="Times New Roman"/>
          <w:szCs w:val="24"/>
        </w:rPr>
        <w:t xml:space="preserve">spesielt trekk </w:t>
      </w:r>
      <w:r w:rsidR="00AE1FEA">
        <w:rPr>
          <w:rFonts w:cs="Times New Roman"/>
          <w:szCs w:val="24"/>
        </w:rPr>
        <w:t>i sjøområdene er</w:t>
      </w:r>
      <w:r w:rsidR="00713FA1">
        <w:rPr>
          <w:rFonts w:cs="Times New Roman"/>
          <w:szCs w:val="24"/>
        </w:rPr>
        <w:t xml:space="preserve"> at</w:t>
      </w:r>
      <w:r w:rsidR="00AE1FEA">
        <w:rPr>
          <w:rFonts w:cs="Times New Roman"/>
          <w:szCs w:val="24"/>
        </w:rPr>
        <w:t xml:space="preserve"> det er </w:t>
      </w:r>
      <w:r w:rsidR="000F628E">
        <w:rPr>
          <w:rFonts w:cs="Times New Roman"/>
          <w:szCs w:val="24"/>
        </w:rPr>
        <w:t>stor variasjon i dybde</w:t>
      </w:r>
      <w:r w:rsidR="00464C8A">
        <w:rPr>
          <w:rFonts w:cs="Times New Roman"/>
          <w:szCs w:val="24"/>
        </w:rPr>
        <w:t xml:space="preserve"> og strømforhold</w:t>
      </w:r>
      <w:r w:rsidR="000F628E">
        <w:rPr>
          <w:rFonts w:cs="Times New Roman"/>
          <w:szCs w:val="24"/>
        </w:rPr>
        <w:t xml:space="preserve">. </w:t>
      </w:r>
      <w:r w:rsidR="00AE1FEA">
        <w:rPr>
          <w:rFonts w:cs="Times New Roman"/>
          <w:szCs w:val="24"/>
        </w:rPr>
        <w:t xml:space="preserve">Siden sjøområdene består av vannmasser vil </w:t>
      </w:r>
      <w:r w:rsidRPr="00567337">
        <w:rPr>
          <w:rFonts w:cs="Times New Roman"/>
          <w:szCs w:val="24"/>
        </w:rPr>
        <w:t>tiltak ett sted k</w:t>
      </w:r>
      <w:r w:rsidR="00AE1FEA">
        <w:rPr>
          <w:rFonts w:cs="Times New Roman"/>
          <w:szCs w:val="24"/>
        </w:rPr>
        <w:t xml:space="preserve">unne </w:t>
      </w:r>
      <w:r w:rsidRPr="00567337">
        <w:rPr>
          <w:rFonts w:cs="Times New Roman"/>
          <w:szCs w:val="24"/>
        </w:rPr>
        <w:t xml:space="preserve">få konsekvenser for </w:t>
      </w:r>
      <w:r w:rsidR="00AE1FEA">
        <w:rPr>
          <w:rFonts w:cs="Times New Roman"/>
          <w:szCs w:val="24"/>
        </w:rPr>
        <w:t xml:space="preserve">arealbruken </w:t>
      </w:r>
      <w:r w:rsidRPr="00567337">
        <w:rPr>
          <w:rFonts w:cs="Times New Roman"/>
          <w:szCs w:val="24"/>
        </w:rPr>
        <w:t xml:space="preserve">i andre områder, også over kommune- og fylkesgrenser. Samtidig er muligheten for å kombinere bruks- og verneformål større i sjø enn på land, og </w:t>
      </w:r>
      <w:r w:rsidR="000F628E">
        <w:rPr>
          <w:rFonts w:cs="Times New Roman"/>
          <w:szCs w:val="24"/>
        </w:rPr>
        <w:t>det kan planlegge</w:t>
      </w:r>
      <w:r w:rsidR="00A95215">
        <w:rPr>
          <w:rFonts w:cs="Times New Roman"/>
          <w:szCs w:val="24"/>
        </w:rPr>
        <w:t>s</w:t>
      </w:r>
      <w:r w:rsidR="000F628E">
        <w:rPr>
          <w:rFonts w:cs="Times New Roman"/>
          <w:szCs w:val="24"/>
        </w:rPr>
        <w:t xml:space="preserve"> for forskjellig </w:t>
      </w:r>
      <w:r w:rsidRPr="00567337">
        <w:rPr>
          <w:rFonts w:cs="Times New Roman"/>
          <w:szCs w:val="24"/>
        </w:rPr>
        <w:t>virksomhet på overflate, i vann</w:t>
      </w:r>
      <w:r w:rsidR="000F628E">
        <w:rPr>
          <w:rFonts w:cs="Times New Roman"/>
          <w:szCs w:val="24"/>
        </w:rPr>
        <w:t xml:space="preserve">søyle </w:t>
      </w:r>
      <w:r w:rsidR="00A95215">
        <w:rPr>
          <w:rFonts w:cs="Times New Roman"/>
          <w:szCs w:val="24"/>
        </w:rPr>
        <w:t>og på bunnen.</w:t>
      </w:r>
    </w:p>
    <w:p w14:paraId="2ECB6191" w14:textId="77777777" w:rsidR="00936EEA" w:rsidRDefault="00C6039C" w:rsidP="00475927">
      <w:pPr>
        <w:spacing w:line="247" w:lineRule="auto"/>
        <w:rPr>
          <w:rFonts w:cs="Times New Roman"/>
          <w:szCs w:val="24"/>
        </w:rPr>
      </w:pPr>
      <w:r w:rsidRPr="00567337">
        <w:rPr>
          <w:rFonts w:cs="Times New Roman"/>
          <w:szCs w:val="24"/>
        </w:rPr>
        <w:t>Behovet for en helhetlig planlegging med en samordn</w:t>
      </w:r>
      <w:r w:rsidR="00AE1FEA">
        <w:rPr>
          <w:rFonts w:cs="Times New Roman"/>
          <w:szCs w:val="24"/>
        </w:rPr>
        <w:t xml:space="preserve">ing </w:t>
      </w:r>
      <w:r w:rsidRPr="00567337">
        <w:rPr>
          <w:rFonts w:cs="Times New Roman"/>
          <w:szCs w:val="24"/>
        </w:rPr>
        <w:t>og avklaring av kompetansemyndighet har økt, både på kommune- og fylkesnivå. Plan- og bygningsloven er den sektorovergripende loven som skal sikre en slik samordning av statlige, fylkeskommunale og kommunale interesser i arealbruken. I plan- og bygningsloven av 2008 er samordning fremhevet som et sentralt prinsipp i</w:t>
      </w:r>
      <w:r w:rsidRPr="00567337">
        <w:rPr>
          <w:rStyle w:val="Merknadsreferanse"/>
          <w:rFonts w:cs="Times New Roman"/>
          <w:sz w:val="24"/>
          <w:szCs w:val="24"/>
        </w:rPr>
        <w:t xml:space="preserve"> </w:t>
      </w:r>
      <w:r w:rsidRPr="00567337">
        <w:rPr>
          <w:rFonts w:cs="Times New Roman"/>
          <w:szCs w:val="24"/>
        </w:rPr>
        <w:t xml:space="preserve">lovens formålsbestemmelse i § 1-1. </w:t>
      </w:r>
      <w:r w:rsidR="00936EEA">
        <w:rPr>
          <w:rFonts w:cs="Times New Roman"/>
          <w:szCs w:val="24"/>
        </w:rPr>
        <w:t>Dette innebærer at det må legges stor vekt på en god samordning mellom planbehandlingen og senere behandling etter sektorlover. Dette vil sikre en raskere og smidig saksb</w:t>
      </w:r>
      <w:r w:rsidR="00C7046E">
        <w:rPr>
          <w:rFonts w:cs="Times New Roman"/>
          <w:szCs w:val="24"/>
        </w:rPr>
        <w:t>e</w:t>
      </w:r>
      <w:r w:rsidR="00936EEA">
        <w:rPr>
          <w:rFonts w:cs="Times New Roman"/>
          <w:szCs w:val="24"/>
        </w:rPr>
        <w:t>h</w:t>
      </w:r>
      <w:r w:rsidR="00C7046E">
        <w:rPr>
          <w:rFonts w:cs="Times New Roman"/>
          <w:szCs w:val="24"/>
        </w:rPr>
        <w:t>a</w:t>
      </w:r>
      <w:r w:rsidR="00936EEA">
        <w:rPr>
          <w:rFonts w:cs="Times New Roman"/>
          <w:szCs w:val="24"/>
        </w:rPr>
        <w:t xml:space="preserve">ndling, samtidig som man får de </w:t>
      </w:r>
      <w:r w:rsidR="00C7046E">
        <w:rPr>
          <w:rFonts w:cs="Times New Roman"/>
          <w:szCs w:val="24"/>
        </w:rPr>
        <w:t>nødvendige</w:t>
      </w:r>
      <w:r w:rsidR="00936EEA">
        <w:rPr>
          <w:rFonts w:cs="Times New Roman"/>
          <w:szCs w:val="24"/>
        </w:rPr>
        <w:t xml:space="preserve"> avklaringene </w:t>
      </w:r>
      <w:r w:rsidR="00C7046E">
        <w:rPr>
          <w:rFonts w:cs="Times New Roman"/>
          <w:szCs w:val="24"/>
        </w:rPr>
        <w:t xml:space="preserve">på riktig stadium i </w:t>
      </w:r>
      <w:r w:rsidR="00936EEA">
        <w:rPr>
          <w:rFonts w:cs="Times New Roman"/>
          <w:szCs w:val="24"/>
        </w:rPr>
        <w:t>prosessen.</w:t>
      </w:r>
    </w:p>
    <w:p w14:paraId="4B6ACEBE" w14:textId="77777777" w:rsidR="00E34079" w:rsidRDefault="00936EEA" w:rsidP="00937984">
      <w:pPr>
        <w:spacing w:line="247" w:lineRule="auto"/>
        <w:rPr>
          <w:rFonts w:cs="Times New Roman"/>
          <w:szCs w:val="24"/>
        </w:rPr>
      </w:pPr>
      <w:r>
        <w:rPr>
          <w:rFonts w:cs="Times New Roman"/>
          <w:szCs w:val="24"/>
        </w:rPr>
        <w:t xml:space="preserve">Kunnskapsgrunnlaget og muligheten for å planlegge bedre og mer </w:t>
      </w:r>
      <w:r w:rsidR="00C7046E">
        <w:rPr>
          <w:rFonts w:cs="Times New Roman"/>
          <w:szCs w:val="24"/>
        </w:rPr>
        <w:t>presist</w:t>
      </w:r>
      <w:r>
        <w:rPr>
          <w:rFonts w:cs="Times New Roman"/>
          <w:szCs w:val="24"/>
        </w:rPr>
        <w:t xml:space="preserve"> i sjøområdene er under </w:t>
      </w:r>
      <w:r w:rsidR="00C7046E">
        <w:rPr>
          <w:rFonts w:cs="Times New Roman"/>
          <w:szCs w:val="24"/>
        </w:rPr>
        <w:t>rask utvikling</w:t>
      </w:r>
      <w:r>
        <w:rPr>
          <w:rFonts w:cs="Times New Roman"/>
          <w:szCs w:val="24"/>
        </w:rPr>
        <w:t xml:space="preserve">. Dette innebærer at der det er et godt kunnskapsgrunnlag, kan mer </w:t>
      </w:r>
      <w:r w:rsidR="00C7046E">
        <w:rPr>
          <w:rFonts w:cs="Times New Roman"/>
          <w:szCs w:val="24"/>
        </w:rPr>
        <w:t>avklares</w:t>
      </w:r>
      <w:r>
        <w:rPr>
          <w:rFonts w:cs="Times New Roman"/>
          <w:szCs w:val="24"/>
        </w:rPr>
        <w:t xml:space="preserve"> i plan, </w:t>
      </w:r>
      <w:r w:rsidR="00C7046E">
        <w:rPr>
          <w:rFonts w:cs="Times New Roman"/>
          <w:szCs w:val="24"/>
        </w:rPr>
        <w:t>enn</w:t>
      </w:r>
      <w:r>
        <w:rPr>
          <w:rFonts w:cs="Times New Roman"/>
          <w:szCs w:val="24"/>
        </w:rPr>
        <w:t xml:space="preserve"> i områder der </w:t>
      </w:r>
      <w:r w:rsidR="00C7046E">
        <w:rPr>
          <w:rFonts w:cs="Times New Roman"/>
          <w:szCs w:val="24"/>
        </w:rPr>
        <w:t>kunnskapsgrunnlaget</w:t>
      </w:r>
      <w:r>
        <w:rPr>
          <w:rFonts w:cs="Times New Roman"/>
          <w:szCs w:val="24"/>
        </w:rPr>
        <w:t xml:space="preserve"> er dårligere.</w:t>
      </w:r>
      <w:r w:rsidR="00074EA3">
        <w:rPr>
          <w:rFonts w:cs="Times New Roman"/>
          <w:szCs w:val="24"/>
        </w:rPr>
        <w:t xml:space="preserve"> Samtidig</w:t>
      </w:r>
      <w:r w:rsidR="00C7046E">
        <w:rPr>
          <w:rFonts w:cs="Times New Roman"/>
          <w:szCs w:val="24"/>
        </w:rPr>
        <w:t xml:space="preserve"> er det også krav om at der det er stor aktivitet og mange hensyn, må planene avk</w:t>
      </w:r>
      <w:r w:rsidR="005F4B9E">
        <w:rPr>
          <w:rFonts w:cs="Times New Roman"/>
          <w:szCs w:val="24"/>
        </w:rPr>
        <w:t>lare</w:t>
      </w:r>
      <w:r w:rsidR="00C7046E">
        <w:rPr>
          <w:rFonts w:cs="Times New Roman"/>
          <w:szCs w:val="24"/>
        </w:rPr>
        <w:t xml:space="preserve"> mer. </w:t>
      </w:r>
      <w:r>
        <w:rPr>
          <w:rFonts w:cs="Times New Roman"/>
          <w:szCs w:val="24"/>
        </w:rPr>
        <w:t xml:space="preserve">Det er </w:t>
      </w:r>
      <w:r w:rsidR="00C7046E">
        <w:rPr>
          <w:rFonts w:cs="Times New Roman"/>
          <w:szCs w:val="24"/>
        </w:rPr>
        <w:t>derfor</w:t>
      </w:r>
      <w:r>
        <w:rPr>
          <w:rFonts w:cs="Times New Roman"/>
          <w:szCs w:val="24"/>
        </w:rPr>
        <w:t xml:space="preserve"> viktig å ha gode prosesser for å sikre at planene er </w:t>
      </w:r>
      <w:r w:rsidR="00C7046E">
        <w:rPr>
          <w:rFonts w:cs="Times New Roman"/>
          <w:szCs w:val="24"/>
        </w:rPr>
        <w:t>oppdaterte</w:t>
      </w:r>
      <w:r>
        <w:rPr>
          <w:rFonts w:cs="Times New Roman"/>
          <w:szCs w:val="24"/>
        </w:rPr>
        <w:t xml:space="preserve"> </w:t>
      </w:r>
      <w:r w:rsidR="00C7046E">
        <w:rPr>
          <w:rFonts w:cs="Times New Roman"/>
          <w:szCs w:val="24"/>
        </w:rPr>
        <w:t xml:space="preserve">og har riktig detaljeringsnivå </w:t>
      </w:r>
      <w:r>
        <w:rPr>
          <w:rFonts w:cs="Times New Roman"/>
          <w:szCs w:val="24"/>
        </w:rPr>
        <w:t xml:space="preserve">i forhold til det </w:t>
      </w:r>
      <w:r w:rsidR="005F4B9E">
        <w:rPr>
          <w:rFonts w:cs="Times New Roman"/>
          <w:szCs w:val="24"/>
        </w:rPr>
        <w:t xml:space="preserve">som foreligger av </w:t>
      </w:r>
      <w:r>
        <w:rPr>
          <w:rFonts w:cs="Times New Roman"/>
          <w:szCs w:val="24"/>
        </w:rPr>
        <w:t>tilgjengelig kunnskap</w:t>
      </w:r>
      <w:r w:rsidR="00713FA1">
        <w:rPr>
          <w:rFonts w:cs="Times New Roman"/>
          <w:szCs w:val="24"/>
        </w:rPr>
        <w:t xml:space="preserve">. </w:t>
      </w:r>
      <w:r w:rsidR="00BC2134" w:rsidRPr="00BC2134">
        <w:rPr>
          <w:rFonts w:cs="Times New Roman"/>
          <w:szCs w:val="24"/>
        </w:rPr>
        <w:t>Plan- og bygningslovens system for avklaring og fastsetting av arealbruk er basert på bred medvirkning og politiske beslutninger.</w:t>
      </w:r>
      <w:r w:rsidR="00F84A49">
        <w:rPr>
          <w:rFonts w:cs="Times New Roman"/>
          <w:szCs w:val="24"/>
        </w:rPr>
        <w:t xml:space="preserve"> </w:t>
      </w:r>
      <w:r w:rsidR="00D03641" w:rsidRPr="00C54368">
        <w:rPr>
          <w:rFonts w:cs="Times New Roman"/>
          <w:szCs w:val="24"/>
        </w:rPr>
        <w:t xml:space="preserve">Samtidig vil konsesjonslovgivning og enkelte sektorlover inneholde krav og vilkår til selve tiltaket som det ikke er naturlig å ta stilling til i et planvedtak, men som kan </w:t>
      </w:r>
      <w:r w:rsidR="00B020EA">
        <w:rPr>
          <w:rFonts w:cs="Times New Roman"/>
          <w:szCs w:val="24"/>
        </w:rPr>
        <w:t>gi</w:t>
      </w:r>
      <w:r w:rsidR="00D03641" w:rsidRPr="00C54368">
        <w:rPr>
          <w:rFonts w:cs="Times New Roman"/>
          <w:szCs w:val="24"/>
        </w:rPr>
        <w:t xml:space="preserve"> føringer for hvilken arealdisponering som velges. </w:t>
      </w:r>
      <w:bookmarkStart w:id="18" w:name="_Toc510618602"/>
      <w:bookmarkEnd w:id="18"/>
    </w:p>
    <w:p w14:paraId="5B8A2B69" w14:textId="77777777" w:rsidR="005F1EF0" w:rsidRPr="00937984" w:rsidRDefault="005F1EF0" w:rsidP="00937984">
      <w:pPr>
        <w:spacing w:line="247" w:lineRule="auto"/>
        <w:rPr>
          <w:rFonts w:cs="Times New Roman"/>
          <w:szCs w:val="24"/>
        </w:rPr>
        <w:sectPr w:rsidR="005F1EF0" w:rsidRPr="00937984" w:rsidSect="00EC6446">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titlePg/>
          <w:docGrid w:linePitch="360"/>
        </w:sectPr>
      </w:pPr>
      <w:r w:rsidRPr="004F64FB">
        <w:rPr>
          <w:rFonts w:cs="Times New Roman"/>
          <w:szCs w:val="24"/>
        </w:rPr>
        <w:t xml:space="preserve">Oppdaterte kommuneplaner vil </w:t>
      </w:r>
      <w:r w:rsidR="00A56178" w:rsidRPr="004F64FB">
        <w:rPr>
          <w:rFonts w:cs="Times New Roman"/>
          <w:szCs w:val="24"/>
        </w:rPr>
        <w:t xml:space="preserve">styrke kommunenes </w:t>
      </w:r>
      <w:r w:rsidRPr="004F64FB">
        <w:rPr>
          <w:rFonts w:cs="Times New Roman"/>
          <w:szCs w:val="24"/>
        </w:rPr>
        <w:t>rolle og handlefrihet i utviklingen av akvakultur og andre sjørettede næringer. Det vil også redusere konflikter lokalt og gi mindre</w:t>
      </w:r>
      <w:r w:rsidR="005F0CDC" w:rsidRPr="004F64FB">
        <w:rPr>
          <w:rFonts w:cs="Times New Roman"/>
          <w:szCs w:val="24"/>
        </w:rPr>
        <w:t xml:space="preserve"> behov for dispensasjonssaker. </w:t>
      </w:r>
      <w:r w:rsidR="00A56178" w:rsidRPr="004F64FB">
        <w:rPr>
          <w:rFonts w:cs="Times New Roman"/>
          <w:szCs w:val="24"/>
        </w:rPr>
        <w:t xml:space="preserve">Det vil </w:t>
      </w:r>
      <w:r w:rsidRPr="004F64FB">
        <w:rPr>
          <w:rFonts w:cs="Times New Roman"/>
          <w:szCs w:val="24"/>
        </w:rPr>
        <w:t>derfor gi større forutsigbarhet for næringen og mer effektiv saksbehandling.</w:t>
      </w:r>
      <w:r>
        <w:rPr>
          <w:rFonts w:cs="Times New Roman"/>
          <w:szCs w:val="24"/>
        </w:rPr>
        <w:t xml:space="preserve"> </w:t>
      </w:r>
    </w:p>
    <w:p w14:paraId="5EB0338F" w14:textId="77777777" w:rsidR="004975D4" w:rsidRPr="00336091" w:rsidRDefault="00344318" w:rsidP="00FF7D82">
      <w:pPr>
        <w:pStyle w:val="Overskrift1"/>
      </w:pPr>
      <w:bookmarkStart w:id="19" w:name="_Toc491246614"/>
      <w:bookmarkStart w:id="20" w:name="_Toc510991462"/>
      <w:bookmarkStart w:id="21" w:name="_Toc439456"/>
      <w:bookmarkStart w:id="22" w:name="_Toc439528"/>
      <w:r>
        <w:lastRenderedPageBreak/>
        <w:t>Plan- og bygningsloven i kystnære sjøområder</w:t>
      </w:r>
      <w:bookmarkEnd w:id="19"/>
      <w:bookmarkEnd w:id="20"/>
      <w:bookmarkEnd w:id="21"/>
      <w:bookmarkEnd w:id="22"/>
    </w:p>
    <w:p w14:paraId="28B6DBAD" w14:textId="77777777" w:rsidR="001D484F" w:rsidRPr="00962EF3" w:rsidRDefault="001D484F" w:rsidP="00962EF3">
      <w:pPr>
        <w:pStyle w:val="avsnitt-tittel"/>
      </w:pPr>
      <w:bookmarkStart w:id="23" w:name="_Toc491246615"/>
      <w:bookmarkStart w:id="24" w:name="_Toc510991463"/>
      <w:r w:rsidRPr="00962EF3">
        <w:t>Innledning</w:t>
      </w:r>
      <w:bookmarkEnd w:id="23"/>
      <w:bookmarkEnd w:id="24"/>
    </w:p>
    <w:p w14:paraId="0A1656D0" w14:textId="77777777" w:rsidR="0007594E" w:rsidRPr="00567337" w:rsidRDefault="001D484F" w:rsidP="00FF7D82">
      <w:pPr>
        <w:spacing w:line="247" w:lineRule="auto"/>
        <w:rPr>
          <w:rFonts w:cs="Times New Roman"/>
          <w:szCs w:val="24"/>
        </w:rPr>
      </w:pPr>
      <w:r w:rsidRPr="00567337">
        <w:rPr>
          <w:rFonts w:cs="Times New Roman"/>
          <w:szCs w:val="24"/>
        </w:rPr>
        <w:t>Plan- og bygningsloven</w:t>
      </w:r>
      <w:r w:rsidR="002601B1" w:rsidRPr="00567337">
        <w:rPr>
          <w:rFonts w:cs="Times New Roman"/>
          <w:szCs w:val="24"/>
        </w:rPr>
        <w:t xml:space="preserve"> </w:t>
      </w:r>
      <w:r w:rsidR="00CF4D46">
        <w:rPr>
          <w:rFonts w:cs="Times New Roman"/>
          <w:szCs w:val="24"/>
        </w:rPr>
        <w:t>–</w:t>
      </w:r>
      <w:r w:rsidR="004975D4" w:rsidRPr="00567337">
        <w:rPr>
          <w:rFonts w:cs="Times New Roman"/>
          <w:szCs w:val="24"/>
        </w:rPr>
        <w:t xml:space="preserve"> lov 27</w:t>
      </w:r>
      <w:r w:rsidR="00CF4D46">
        <w:rPr>
          <w:rFonts w:cs="Times New Roman"/>
          <w:szCs w:val="24"/>
        </w:rPr>
        <w:t>.</w:t>
      </w:r>
      <w:r w:rsidRPr="00567337">
        <w:rPr>
          <w:rFonts w:cs="Times New Roman"/>
          <w:szCs w:val="24"/>
        </w:rPr>
        <w:t xml:space="preserve"> juni 2008 nr.</w:t>
      </w:r>
      <w:r w:rsidR="004975D4" w:rsidRPr="00567337">
        <w:rPr>
          <w:rFonts w:cs="Times New Roman"/>
          <w:szCs w:val="24"/>
        </w:rPr>
        <w:t xml:space="preserve"> </w:t>
      </w:r>
      <w:r w:rsidRPr="00567337">
        <w:rPr>
          <w:rFonts w:cs="Times New Roman"/>
          <w:szCs w:val="24"/>
        </w:rPr>
        <w:t>71</w:t>
      </w:r>
      <w:r w:rsidR="00CF4D46">
        <w:rPr>
          <w:rFonts w:cs="Times New Roman"/>
          <w:szCs w:val="24"/>
        </w:rPr>
        <w:t xml:space="preserve"> –</w:t>
      </w:r>
      <w:r w:rsidRPr="00567337">
        <w:rPr>
          <w:rFonts w:cs="Times New Roman"/>
          <w:szCs w:val="24"/>
        </w:rPr>
        <w:t xml:space="preserve"> er den vikti</w:t>
      </w:r>
      <w:r w:rsidR="003C0FD7" w:rsidRPr="00567337">
        <w:rPr>
          <w:rFonts w:cs="Times New Roman"/>
          <w:szCs w:val="24"/>
        </w:rPr>
        <w:t>gste loven om arealdisponering og samfunnsplanlegging</w:t>
      </w:r>
      <w:r w:rsidRPr="00567337">
        <w:rPr>
          <w:rFonts w:cs="Times New Roman"/>
          <w:szCs w:val="24"/>
        </w:rPr>
        <w:t>. Loven består av to hovedelementer</w:t>
      </w:r>
      <w:r w:rsidR="002601B1" w:rsidRPr="00567337">
        <w:rPr>
          <w:rFonts w:cs="Times New Roman"/>
          <w:szCs w:val="24"/>
        </w:rPr>
        <w:t>:</w:t>
      </w:r>
      <w:r w:rsidRPr="00567337">
        <w:rPr>
          <w:rFonts w:cs="Times New Roman"/>
          <w:szCs w:val="24"/>
        </w:rPr>
        <w:t xml:space="preserve"> regler om planlegging og regler om byggesaksbehandli</w:t>
      </w:r>
      <w:r w:rsidR="002927A2" w:rsidRPr="00567337">
        <w:rPr>
          <w:rFonts w:cs="Times New Roman"/>
          <w:szCs w:val="24"/>
        </w:rPr>
        <w:t>ng. Reglene om planlegging</w:t>
      </w:r>
      <w:r w:rsidR="001859B8" w:rsidRPr="00567337">
        <w:rPr>
          <w:rFonts w:cs="Times New Roman"/>
          <w:szCs w:val="24"/>
        </w:rPr>
        <w:t xml:space="preserve"> </w:t>
      </w:r>
      <w:r w:rsidR="00737178" w:rsidRPr="00567337">
        <w:rPr>
          <w:rFonts w:cs="Times New Roman"/>
          <w:szCs w:val="24"/>
        </w:rPr>
        <w:t xml:space="preserve">tar sikte på en samlet vurdering av fremtidig arealbruk </w:t>
      </w:r>
      <w:r w:rsidR="003C0FD7" w:rsidRPr="00567337">
        <w:rPr>
          <w:rFonts w:cs="Times New Roman"/>
          <w:szCs w:val="24"/>
        </w:rPr>
        <w:t xml:space="preserve">og samfunnsutvikling </w:t>
      </w:r>
      <w:r w:rsidR="00737178" w:rsidRPr="00567337">
        <w:rPr>
          <w:rFonts w:cs="Times New Roman"/>
          <w:szCs w:val="24"/>
        </w:rPr>
        <w:t xml:space="preserve">innenfor et område, mens </w:t>
      </w:r>
      <w:r w:rsidR="0030728E" w:rsidRPr="00567337">
        <w:rPr>
          <w:rFonts w:cs="Times New Roman"/>
          <w:szCs w:val="24"/>
        </w:rPr>
        <w:t xml:space="preserve">reglene om byggesaker skal sikre en vurdering av det enkelte tiltak. </w:t>
      </w:r>
    </w:p>
    <w:p w14:paraId="160D30AC" w14:textId="77777777" w:rsidR="00D15F01" w:rsidRPr="004D03B6" w:rsidRDefault="00D15F01" w:rsidP="00FF7D82">
      <w:pPr>
        <w:pStyle w:val="Overskrift2"/>
      </w:pPr>
      <w:bookmarkStart w:id="25" w:name="_Toc491246616"/>
      <w:bookmarkStart w:id="26" w:name="_Toc510991464"/>
      <w:bookmarkStart w:id="27" w:name="_Toc439457"/>
      <w:bookmarkStart w:id="28" w:name="_Toc439529"/>
      <w:r w:rsidRPr="004D03B6">
        <w:t>Virkeområde</w:t>
      </w:r>
      <w:bookmarkEnd w:id="25"/>
      <w:bookmarkEnd w:id="26"/>
      <w:bookmarkEnd w:id="27"/>
      <w:bookmarkEnd w:id="28"/>
    </w:p>
    <w:p w14:paraId="1310F86D" w14:textId="77777777" w:rsidR="0007594E" w:rsidRDefault="00DC6636" w:rsidP="00FF7D82">
      <w:pPr>
        <w:spacing w:line="247" w:lineRule="auto"/>
        <w:rPr>
          <w:rFonts w:cs="Times New Roman"/>
          <w:szCs w:val="24"/>
        </w:rPr>
      </w:pPr>
      <w:r w:rsidRPr="00567337">
        <w:rPr>
          <w:rFonts w:cs="Times New Roman"/>
          <w:szCs w:val="24"/>
        </w:rPr>
        <w:t xml:space="preserve">Etter </w:t>
      </w:r>
      <w:r w:rsidR="0043580F">
        <w:rPr>
          <w:rFonts w:cs="Times New Roman"/>
          <w:szCs w:val="24"/>
        </w:rPr>
        <w:t>plan- og bygningsloven</w:t>
      </w:r>
      <w:r w:rsidR="00D15F01" w:rsidRPr="00567337">
        <w:rPr>
          <w:rFonts w:cs="Times New Roman"/>
          <w:szCs w:val="24"/>
        </w:rPr>
        <w:t xml:space="preserve"> § </w:t>
      </w:r>
      <w:r w:rsidR="001564BC" w:rsidRPr="00567337">
        <w:rPr>
          <w:rFonts w:cs="Times New Roman"/>
          <w:szCs w:val="24"/>
        </w:rPr>
        <w:t>1-</w:t>
      </w:r>
      <w:r w:rsidR="004F0073">
        <w:rPr>
          <w:rFonts w:cs="Times New Roman"/>
          <w:szCs w:val="24"/>
        </w:rPr>
        <w:t>2 gjelder loven både for</w:t>
      </w:r>
      <w:r w:rsidR="00D15F01" w:rsidRPr="00567337">
        <w:rPr>
          <w:rFonts w:cs="Times New Roman"/>
          <w:szCs w:val="24"/>
        </w:rPr>
        <w:t xml:space="preserve"> land, vassdrag og sjø. </w:t>
      </w:r>
      <w:r w:rsidR="00BF6203" w:rsidRPr="00567337">
        <w:rPr>
          <w:rFonts w:cs="Times New Roman"/>
          <w:szCs w:val="24"/>
        </w:rPr>
        <w:t xml:space="preserve">I sjøen gjelder den ut til én nautisk mil utenfor grunnlinjen. Bakgrunnen for at virkeområdet </w:t>
      </w:r>
      <w:r w:rsidR="003C0FD7" w:rsidRPr="00567337">
        <w:rPr>
          <w:rFonts w:cs="Times New Roman"/>
          <w:szCs w:val="24"/>
        </w:rPr>
        <w:t xml:space="preserve">ble </w:t>
      </w:r>
      <w:r w:rsidR="00BF6203" w:rsidRPr="00567337">
        <w:rPr>
          <w:rFonts w:cs="Times New Roman"/>
          <w:szCs w:val="24"/>
        </w:rPr>
        <w:t>utvidet</w:t>
      </w:r>
      <w:r w:rsidR="00223D59" w:rsidRPr="00567337">
        <w:rPr>
          <w:rFonts w:cs="Times New Roman"/>
          <w:szCs w:val="24"/>
        </w:rPr>
        <w:t xml:space="preserve"> til</w:t>
      </w:r>
      <w:r w:rsidR="00BF6203" w:rsidRPr="00567337">
        <w:rPr>
          <w:rFonts w:cs="Times New Roman"/>
          <w:szCs w:val="24"/>
        </w:rPr>
        <w:t xml:space="preserve"> </w:t>
      </w:r>
      <w:r w:rsidR="00CA57A2" w:rsidRPr="00567337">
        <w:rPr>
          <w:rFonts w:cs="Times New Roman"/>
          <w:szCs w:val="24"/>
        </w:rPr>
        <w:t>én nautisk mil</w:t>
      </w:r>
      <w:r w:rsidR="003C0FD7" w:rsidRPr="00567337">
        <w:rPr>
          <w:rFonts w:cs="Times New Roman"/>
          <w:szCs w:val="24"/>
        </w:rPr>
        <w:t xml:space="preserve"> </w:t>
      </w:r>
      <w:r w:rsidR="00223D59" w:rsidRPr="00567337">
        <w:rPr>
          <w:rFonts w:cs="Times New Roman"/>
          <w:szCs w:val="24"/>
        </w:rPr>
        <w:t xml:space="preserve">utenfor grunnlinjen </w:t>
      </w:r>
      <w:r w:rsidR="003C0FD7" w:rsidRPr="00567337">
        <w:rPr>
          <w:rFonts w:cs="Times New Roman"/>
          <w:szCs w:val="24"/>
        </w:rPr>
        <w:t>i siste plan- og bygningslov, var behovet for å klarlegge og avveie interesser i sjøområdene gjennom kommunal og regional planlegging. En særlig grunn var</w:t>
      </w:r>
      <w:r w:rsidR="00CA57A2" w:rsidRPr="00567337">
        <w:rPr>
          <w:rFonts w:cs="Times New Roman"/>
          <w:szCs w:val="24"/>
        </w:rPr>
        <w:t xml:space="preserve"> å legge til rette for</w:t>
      </w:r>
      <w:r w:rsidR="003C0FD7" w:rsidRPr="00567337">
        <w:rPr>
          <w:rFonts w:cs="Times New Roman"/>
          <w:szCs w:val="24"/>
        </w:rPr>
        <w:t xml:space="preserve"> at</w:t>
      </w:r>
      <w:r w:rsidR="00890448">
        <w:rPr>
          <w:rFonts w:cs="Times New Roman"/>
          <w:szCs w:val="24"/>
        </w:rPr>
        <w:t xml:space="preserve"> EUs vanndirektiv </w:t>
      </w:r>
      <w:r w:rsidR="00CA57A2" w:rsidRPr="00567337">
        <w:rPr>
          <w:rFonts w:cs="Times New Roman"/>
          <w:szCs w:val="24"/>
        </w:rPr>
        <w:t xml:space="preserve">kan gjennomføres ved bruk av planlegging etter loven. </w:t>
      </w:r>
      <w:r w:rsidR="003C0FD7" w:rsidRPr="00567337">
        <w:rPr>
          <w:rFonts w:cs="Times New Roman"/>
          <w:szCs w:val="24"/>
        </w:rPr>
        <w:t>Utviklingen i havbruks- og fiskerinæringen</w:t>
      </w:r>
      <w:r w:rsidR="00CF4D46">
        <w:rPr>
          <w:rFonts w:cs="Times New Roman"/>
          <w:szCs w:val="24"/>
        </w:rPr>
        <w:t>,</w:t>
      </w:r>
      <w:r w:rsidR="003C0FD7" w:rsidRPr="00567337">
        <w:rPr>
          <w:rFonts w:cs="Times New Roman"/>
          <w:szCs w:val="24"/>
        </w:rPr>
        <w:t xml:space="preserve"> sammen med stadig økende bruk av kystområdene </w:t>
      </w:r>
      <w:r w:rsidR="00A00C0D" w:rsidRPr="00567337">
        <w:rPr>
          <w:rFonts w:cs="Times New Roman"/>
          <w:szCs w:val="24"/>
        </w:rPr>
        <w:t xml:space="preserve">til </w:t>
      </w:r>
      <w:r w:rsidR="009958F4" w:rsidRPr="00567337">
        <w:rPr>
          <w:rFonts w:cs="Times New Roman"/>
          <w:szCs w:val="24"/>
        </w:rPr>
        <w:t>rekreasjon og fritidsbåtbruk,</w:t>
      </w:r>
      <w:r w:rsidR="00CE07AE" w:rsidRPr="00567337">
        <w:rPr>
          <w:rFonts w:cs="Times New Roman"/>
          <w:szCs w:val="24"/>
        </w:rPr>
        <w:t xml:space="preserve"> har økt behovet for en mer samordnet kystsoneplanlegging. Målet er både å legge til rette for en god og bærekraftig ressursutnytting og vekst i havbruksnæringen, og å sikre langsiktig vern av naturmangfold</w:t>
      </w:r>
      <w:r w:rsidR="0020707B">
        <w:rPr>
          <w:rFonts w:cs="Times New Roman"/>
          <w:szCs w:val="24"/>
        </w:rPr>
        <w:t>, kulturminner</w:t>
      </w:r>
      <w:r w:rsidR="00CE07AE" w:rsidRPr="00567337">
        <w:rPr>
          <w:rFonts w:cs="Times New Roman"/>
          <w:szCs w:val="24"/>
        </w:rPr>
        <w:t xml:space="preserve"> og god avveining mellom ulike brukerinteresser</w:t>
      </w:r>
      <w:r w:rsidR="00FE237E" w:rsidRPr="00567337">
        <w:rPr>
          <w:rFonts w:cs="Times New Roman"/>
          <w:szCs w:val="24"/>
        </w:rPr>
        <w:t xml:space="preserve">. </w:t>
      </w:r>
      <w:r w:rsidR="007A2A96" w:rsidRPr="00567337">
        <w:rPr>
          <w:rFonts w:cs="Times New Roman"/>
          <w:szCs w:val="24"/>
        </w:rPr>
        <w:t>De</w:t>
      </w:r>
      <w:r w:rsidR="000B2D30">
        <w:rPr>
          <w:rFonts w:cs="Times New Roman"/>
          <w:szCs w:val="24"/>
        </w:rPr>
        <w:t>t</w:t>
      </w:r>
      <w:r w:rsidR="007A2A96" w:rsidRPr="00567337">
        <w:rPr>
          <w:rFonts w:cs="Times New Roman"/>
          <w:szCs w:val="24"/>
        </w:rPr>
        <w:t xml:space="preserve"> utvide</w:t>
      </w:r>
      <w:r w:rsidR="00223D59" w:rsidRPr="00567337">
        <w:rPr>
          <w:rFonts w:cs="Times New Roman"/>
          <w:szCs w:val="24"/>
        </w:rPr>
        <w:t>de</w:t>
      </w:r>
      <w:r w:rsidR="007A2A96" w:rsidRPr="00567337">
        <w:rPr>
          <w:rFonts w:cs="Times New Roman"/>
          <w:szCs w:val="24"/>
        </w:rPr>
        <w:t xml:space="preserve"> virkeområde</w:t>
      </w:r>
      <w:r w:rsidR="000B2D30">
        <w:rPr>
          <w:rFonts w:cs="Times New Roman"/>
          <w:szCs w:val="24"/>
        </w:rPr>
        <w:t>t</w:t>
      </w:r>
      <w:r w:rsidR="007A2A96" w:rsidRPr="00567337">
        <w:rPr>
          <w:rFonts w:cs="Times New Roman"/>
          <w:szCs w:val="24"/>
        </w:rPr>
        <w:t>, både tematisk og geografisk, gir kommunen</w:t>
      </w:r>
      <w:r w:rsidR="00281A24" w:rsidRPr="00567337">
        <w:rPr>
          <w:rFonts w:cs="Times New Roman"/>
          <w:szCs w:val="24"/>
        </w:rPr>
        <w:t>e</w:t>
      </w:r>
      <w:r w:rsidR="007A2A96" w:rsidRPr="00567337">
        <w:rPr>
          <w:rFonts w:cs="Times New Roman"/>
          <w:szCs w:val="24"/>
        </w:rPr>
        <w:t xml:space="preserve"> stor</w:t>
      </w:r>
      <w:r w:rsidR="000B2D30">
        <w:rPr>
          <w:rFonts w:cs="Times New Roman"/>
          <w:szCs w:val="24"/>
        </w:rPr>
        <w:t>e</w:t>
      </w:r>
      <w:r w:rsidR="007A2A96" w:rsidRPr="00567337">
        <w:rPr>
          <w:rFonts w:cs="Times New Roman"/>
          <w:szCs w:val="24"/>
        </w:rPr>
        <w:t xml:space="preserve"> mulighet</w:t>
      </w:r>
      <w:r w:rsidR="000B2D30">
        <w:rPr>
          <w:rFonts w:cs="Times New Roman"/>
          <w:szCs w:val="24"/>
        </w:rPr>
        <w:t>er</w:t>
      </w:r>
      <w:r w:rsidR="007A2A96" w:rsidRPr="00567337">
        <w:rPr>
          <w:rFonts w:cs="Times New Roman"/>
          <w:szCs w:val="24"/>
        </w:rPr>
        <w:t xml:space="preserve"> </w:t>
      </w:r>
      <w:r w:rsidR="000B2D30">
        <w:rPr>
          <w:rFonts w:cs="Times New Roman"/>
          <w:szCs w:val="24"/>
        </w:rPr>
        <w:t>i</w:t>
      </w:r>
      <w:r w:rsidR="00281A24" w:rsidRPr="00567337">
        <w:rPr>
          <w:rFonts w:cs="Times New Roman"/>
          <w:szCs w:val="24"/>
        </w:rPr>
        <w:t xml:space="preserve"> planlegg</w:t>
      </w:r>
      <w:r w:rsidR="007A2A96" w:rsidRPr="00567337">
        <w:rPr>
          <w:rFonts w:cs="Times New Roman"/>
          <w:szCs w:val="24"/>
        </w:rPr>
        <w:t xml:space="preserve">ingen </w:t>
      </w:r>
      <w:r w:rsidR="000B2D30">
        <w:rPr>
          <w:rFonts w:cs="Times New Roman"/>
          <w:szCs w:val="24"/>
        </w:rPr>
        <w:t>av</w:t>
      </w:r>
      <w:r w:rsidR="00CF4D46">
        <w:rPr>
          <w:rFonts w:cs="Times New Roman"/>
          <w:szCs w:val="24"/>
        </w:rPr>
        <w:t xml:space="preserve"> de</w:t>
      </w:r>
      <w:r w:rsidR="007A2A96" w:rsidRPr="00567337">
        <w:rPr>
          <w:rFonts w:cs="Times New Roman"/>
          <w:szCs w:val="24"/>
        </w:rPr>
        <w:t xml:space="preserve"> kystnære sjøområdene</w:t>
      </w:r>
      <w:r w:rsidR="00D827D3">
        <w:rPr>
          <w:rFonts w:cs="Times New Roman"/>
          <w:szCs w:val="24"/>
        </w:rPr>
        <w:t>, men også ansvar for å imøtekomme nasjonale målsettinger</w:t>
      </w:r>
      <w:r w:rsidR="006E4192">
        <w:rPr>
          <w:rFonts w:cs="Times New Roman"/>
          <w:szCs w:val="24"/>
        </w:rPr>
        <w:t xml:space="preserve">. </w:t>
      </w:r>
      <w:r w:rsidR="00F52072">
        <w:rPr>
          <w:rFonts w:cs="Times New Roman"/>
          <w:szCs w:val="24"/>
        </w:rPr>
        <w:t>Fylkesko</w:t>
      </w:r>
      <w:r w:rsidR="00CE07AE" w:rsidRPr="00567337">
        <w:rPr>
          <w:rFonts w:cs="Times New Roman"/>
          <w:szCs w:val="24"/>
        </w:rPr>
        <w:t>mmune</w:t>
      </w:r>
      <w:r w:rsidR="003A4CCD" w:rsidRPr="00567337">
        <w:rPr>
          <w:rFonts w:cs="Times New Roman"/>
          <w:szCs w:val="24"/>
        </w:rPr>
        <w:t>ne</w:t>
      </w:r>
      <w:r w:rsidR="00CE07AE" w:rsidRPr="00567337">
        <w:rPr>
          <w:rFonts w:cs="Times New Roman"/>
          <w:szCs w:val="24"/>
        </w:rPr>
        <w:t xml:space="preserve"> har også viktige roller både som planmyndighet for regionale planer og som ansvarlig for næringsutvikling.</w:t>
      </w:r>
    </w:p>
    <w:p w14:paraId="0D171B15" w14:textId="77777777" w:rsidR="004772A5" w:rsidRPr="00567337" w:rsidRDefault="004772A5" w:rsidP="00FF7D82">
      <w:pPr>
        <w:spacing w:line="247" w:lineRule="auto"/>
        <w:rPr>
          <w:rFonts w:cs="Times New Roman"/>
          <w:szCs w:val="24"/>
        </w:rPr>
      </w:pPr>
      <w:r w:rsidRPr="004772A5">
        <w:rPr>
          <w:rFonts w:cs="Times New Roman"/>
          <w:szCs w:val="24"/>
        </w:rPr>
        <w:t>Plan- og bygningsloven</w:t>
      </w:r>
      <w:r w:rsidR="00EB7580">
        <w:rPr>
          <w:rFonts w:cs="Times New Roman"/>
          <w:szCs w:val="24"/>
        </w:rPr>
        <w:t xml:space="preserve"> </w:t>
      </w:r>
      <w:r>
        <w:rPr>
          <w:rFonts w:cs="Times New Roman"/>
          <w:szCs w:val="24"/>
        </w:rPr>
        <w:t xml:space="preserve">gjelder ikke </w:t>
      </w:r>
      <w:r w:rsidRPr="004772A5">
        <w:rPr>
          <w:rFonts w:cs="Times New Roman"/>
          <w:szCs w:val="24"/>
        </w:rPr>
        <w:t>for vindkraftanlegg eller andre konsesjonspliktige anlegg for produksjon av energi etter energiloven, vannressursloven eller vassdrags</w:t>
      </w:r>
      <w:r>
        <w:rPr>
          <w:rFonts w:cs="Times New Roman"/>
          <w:szCs w:val="24"/>
        </w:rPr>
        <w:softHyphen/>
      </w:r>
      <w:r w:rsidRPr="004772A5">
        <w:rPr>
          <w:rFonts w:cs="Times New Roman"/>
          <w:szCs w:val="24"/>
        </w:rPr>
        <w:t>regulerings</w:t>
      </w:r>
      <w:r>
        <w:rPr>
          <w:rFonts w:cs="Times New Roman"/>
          <w:szCs w:val="24"/>
        </w:rPr>
        <w:softHyphen/>
      </w:r>
      <w:r w:rsidRPr="004772A5">
        <w:rPr>
          <w:rFonts w:cs="Times New Roman"/>
          <w:szCs w:val="24"/>
        </w:rPr>
        <w:t xml:space="preserve">loven, jf. plan- og bygningsloven § </w:t>
      </w:r>
      <w:r>
        <w:rPr>
          <w:rFonts w:cs="Times New Roman"/>
          <w:szCs w:val="24"/>
        </w:rPr>
        <w:t>1-3</w:t>
      </w:r>
      <w:r w:rsidRPr="004772A5">
        <w:rPr>
          <w:rFonts w:cs="Times New Roman"/>
          <w:szCs w:val="24"/>
        </w:rPr>
        <w:t>.</w:t>
      </w:r>
      <w:r>
        <w:rPr>
          <w:rFonts w:cs="Times New Roman"/>
          <w:szCs w:val="24"/>
        </w:rPr>
        <w:t xml:space="preserve"> I kapittel 9 er forholdet mellom plan- og </w:t>
      </w:r>
      <w:r w:rsidR="005C731D">
        <w:rPr>
          <w:rFonts w:cs="Times New Roman"/>
          <w:szCs w:val="24"/>
        </w:rPr>
        <w:t>bygningsloven</w:t>
      </w:r>
      <w:r>
        <w:rPr>
          <w:rFonts w:cs="Times New Roman"/>
          <w:szCs w:val="24"/>
        </w:rPr>
        <w:t xml:space="preserve"> og energi- og vassdragslovgivningen nærmere beskrevet.</w:t>
      </w:r>
    </w:p>
    <w:p w14:paraId="4A76B1EC" w14:textId="77777777" w:rsidR="009C7532" w:rsidRPr="004D03B6" w:rsidRDefault="009C7532" w:rsidP="006448B1">
      <w:pPr>
        <w:pStyle w:val="Overskrift2"/>
        <w:ind w:left="709" w:hanging="709"/>
      </w:pPr>
      <w:bookmarkStart w:id="29" w:name="_Toc491246617"/>
      <w:bookmarkStart w:id="30" w:name="_Toc510991465"/>
      <w:bookmarkStart w:id="31" w:name="_Toc439458"/>
      <w:bookmarkStart w:id="32" w:name="_Toc439530"/>
      <w:r w:rsidRPr="004D03B6">
        <w:t>Plantypene</w:t>
      </w:r>
      <w:bookmarkEnd w:id="29"/>
      <w:r w:rsidRPr="004D03B6">
        <w:t xml:space="preserve"> </w:t>
      </w:r>
      <w:r w:rsidR="00D74E17" w:rsidRPr="004D03B6">
        <w:t>- innledning</w:t>
      </w:r>
      <w:bookmarkEnd w:id="30"/>
      <w:bookmarkEnd w:id="31"/>
      <w:bookmarkEnd w:id="32"/>
    </w:p>
    <w:p w14:paraId="4694748A" w14:textId="77777777" w:rsidR="00F1558C" w:rsidRDefault="00DC6636" w:rsidP="00FF7D82">
      <w:pPr>
        <w:spacing w:line="247" w:lineRule="auto"/>
        <w:rPr>
          <w:rFonts w:cs="Times New Roman"/>
          <w:szCs w:val="24"/>
        </w:rPr>
      </w:pPr>
      <w:r w:rsidRPr="00567337">
        <w:rPr>
          <w:rFonts w:cs="Times New Roman"/>
          <w:szCs w:val="24"/>
        </w:rPr>
        <w:t xml:space="preserve">Plantypene etter </w:t>
      </w:r>
      <w:r w:rsidR="0043580F">
        <w:rPr>
          <w:rFonts w:cs="Times New Roman"/>
          <w:szCs w:val="24"/>
        </w:rPr>
        <w:t>plan- og bygningsloven</w:t>
      </w:r>
      <w:r w:rsidR="00FF35A3" w:rsidRPr="00567337">
        <w:rPr>
          <w:rFonts w:cs="Times New Roman"/>
          <w:szCs w:val="24"/>
        </w:rPr>
        <w:t xml:space="preserve"> som har betydning for bruken av sjøområde</w:t>
      </w:r>
      <w:r w:rsidR="00CF4D46">
        <w:rPr>
          <w:rFonts w:cs="Times New Roman"/>
          <w:szCs w:val="24"/>
        </w:rPr>
        <w:t>ne</w:t>
      </w:r>
      <w:r w:rsidRPr="00567337">
        <w:rPr>
          <w:rFonts w:cs="Times New Roman"/>
          <w:szCs w:val="24"/>
        </w:rPr>
        <w:t xml:space="preserve"> kan inndeles i </w:t>
      </w:r>
      <w:r w:rsidR="00CE07AE" w:rsidRPr="00567337">
        <w:rPr>
          <w:rFonts w:cs="Times New Roman"/>
          <w:szCs w:val="24"/>
        </w:rPr>
        <w:t xml:space="preserve">juridisk </w:t>
      </w:r>
      <w:r w:rsidRPr="00567337">
        <w:rPr>
          <w:rFonts w:cs="Times New Roman"/>
          <w:szCs w:val="24"/>
        </w:rPr>
        <w:t>bindende og ikke-bindende planer. De inngår i et planhi</w:t>
      </w:r>
      <w:r w:rsidR="00223D59" w:rsidRPr="00567337">
        <w:rPr>
          <w:rFonts w:cs="Times New Roman"/>
          <w:szCs w:val="24"/>
        </w:rPr>
        <w:t>e</w:t>
      </w:r>
      <w:r w:rsidR="00CE07AE" w:rsidRPr="00567337">
        <w:rPr>
          <w:rFonts w:cs="Times New Roman"/>
          <w:szCs w:val="24"/>
        </w:rPr>
        <w:t>r</w:t>
      </w:r>
      <w:r w:rsidRPr="00567337">
        <w:rPr>
          <w:rFonts w:cs="Times New Roman"/>
          <w:szCs w:val="24"/>
        </w:rPr>
        <w:t>a</w:t>
      </w:r>
      <w:r w:rsidR="00CE07AE" w:rsidRPr="00567337">
        <w:rPr>
          <w:rFonts w:cs="Times New Roman"/>
          <w:szCs w:val="24"/>
        </w:rPr>
        <w:t>r</w:t>
      </w:r>
      <w:r w:rsidRPr="00567337">
        <w:rPr>
          <w:rFonts w:cs="Times New Roman"/>
          <w:szCs w:val="24"/>
        </w:rPr>
        <w:t xml:space="preserve">ki der overordnede </w:t>
      </w:r>
      <w:r w:rsidR="007A51A3">
        <w:rPr>
          <w:rFonts w:cs="Times New Roman"/>
          <w:szCs w:val="24"/>
        </w:rPr>
        <w:t>planer skal legge rammer for</w:t>
      </w:r>
      <w:r w:rsidR="004465CC">
        <w:rPr>
          <w:rFonts w:cs="Times New Roman"/>
          <w:szCs w:val="24"/>
        </w:rPr>
        <w:t xml:space="preserve"> mer detaljerte </w:t>
      </w:r>
      <w:r w:rsidRPr="00567337">
        <w:rPr>
          <w:rFonts w:cs="Times New Roman"/>
          <w:szCs w:val="24"/>
        </w:rPr>
        <w:t>planer</w:t>
      </w:r>
      <w:r w:rsidR="00246EB5">
        <w:rPr>
          <w:rFonts w:cs="Times New Roman"/>
          <w:szCs w:val="24"/>
        </w:rPr>
        <w:t xml:space="preserve"> og tiltak</w:t>
      </w:r>
      <w:r w:rsidRPr="00567337">
        <w:rPr>
          <w:rFonts w:cs="Times New Roman"/>
          <w:szCs w:val="24"/>
        </w:rPr>
        <w:t xml:space="preserve">. </w:t>
      </w:r>
    </w:p>
    <w:p w14:paraId="4847A8C0" w14:textId="77777777" w:rsidR="004465CC" w:rsidRDefault="004465CC" w:rsidP="00FF7D82">
      <w:pPr>
        <w:spacing w:line="247" w:lineRule="auto"/>
        <w:rPr>
          <w:rFonts w:cs="Times New Roman"/>
          <w:szCs w:val="24"/>
        </w:rPr>
      </w:pPr>
      <w:r>
        <w:rPr>
          <w:rFonts w:cs="Times New Roman"/>
          <w:szCs w:val="24"/>
        </w:rPr>
        <w:t xml:space="preserve">Regionale planer utarbeides av fylkeskommunen og kan avgrenses til bestemte tema eller deler av fylket. De er ikke juridisk bindende, men skal legges til grunn for både fylkeskommunens, statens og kommunenes planlegging og virksomhet. </w:t>
      </w:r>
      <w:r w:rsidR="00555B75">
        <w:rPr>
          <w:rFonts w:cs="Times New Roman"/>
          <w:szCs w:val="24"/>
        </w:rPr>
        <w:t xml:space="preserve">Fylkeskommunen kan vedta midlertidig regional planbestemmelse om at det i inntil 10 </w:t>
      </w:r>
      <w:r w:rsidR="00555B75">
        <w:rPr>
          <w:rFonts w:cs="Times New Roman"/>
          <w:szCs w:val="24"/>
        </w:rPr>
        <w:lastRenderedPageBreak/>
        <w:t xml:space="preserve">år er forbudt å iverksette angitt bygge- og anleggstiltak i et område uten samtykke. Hensikten er å </w:t>
      </w:r>
      <w:r w:rsidR="007A51A3">
        <w:rPr>
          <w:rFonts w:cs="Times New Roman"/>
          <w:szCs w:val="24"/>
        </w:rPr>
        <w:t>sikre en fornuftig</w:t>
      </w:r>
      <w:r w:rsidR="00555B75">
        <w:rPr>
          <w:rFonts w:cs="Times New Roman"/>
          <w:szCs w:val="24"/>
        </w:rPr>
        <w:t xml:space="preserve"> arealstyring inntil kommunene har revidert sine arealplaner. </w:t>
      </w:r>
    </w:p>
    <w:p w14:paraId="0021A6B2" w14:textId="77777777" w:rsidR="00585950" w:rsidRDefault="00FF35A3" w:rsidP="00FF7D82">
      <w:pPr>
        <w:spacing w:line="247" w:lineRule="auto"/>
        <w:rPr>
          <w:rFonts w:cs="Times New Roman"/>
          <w:szCs w:val="24"/>
        </w:rPr>
      </w:pPr>
      <w:r w:rsidRPr="00567337">
        <w:rPr>
          <w:rFonts w:cs="Times New Roman"/>
          <w:szCs w:val="24"/>
        </w:rPr>
        <w:t>Plan- og bygningsloven legger opp til at hele kommune</w:t>
      </w:r>
      <w:r w:rsidR="00CE07AE" w:rsidRPr="00567337">
        <w:rPr>
          <w:rFonts w:cs="Times New Roman"/>
          <w:szCs w:val="24"/>
        </w:rPr>
        <w:t>n</w:t>
      </w:r>
      <w:r w:rsidR="00930699">
        <w:rPr>
          <w:rFonts w:cs="Times New Roman"/>
          <w:szCs w:val="24"/>
        </w:rPr>
        <w:t>s areal</w:t>
      </w:r>
      <w:r w:rsidR="00CB5131">
        <w:rPr>
          <w:rFonts w:cs="Times New Roman"/>
          <w:szCs w:val="24"/>
        </w:rPr>
        <w:t>,</w:t>
      </w:r>
      <w:r w:rsidR="00930699">
        <w:rPr>
          <w:rFonts w:cs="Times New Roman"/>
          <w:szCs w:val="24"/>
        </w:rPr>
        <w:t xml:space="preserve"> også sjøområdene</w:t>
      </w:r>
      <w:r w:rsidR="00CB5131">
        <w:rPr>
          <w:rFonts w:cs="Times New Roman"/>
          <w:szCs w:val="24"/>
        </w:rPr>
        <w:t>,</w:t>
      </w:r>
      <w:r w:rsidR="00930699">
        <w:rPr>
          <w:rFonts w:cs="Times New Roman"/>
          <w:szCs w:val="24"/>
        </w:rPr>
        <w:t xml:space="preserve"> </w:t>
      </w:r>
      <w:r w:rsidRPr="00567337">
        <w:rPr>
          <w:rFonts w:cs="Times New Roman"/>
          <w:szCs w:val="24"/>
        </w:rPr>
        <w:t>skal være dekket av</w:t>
      </w:r>
      <w:r w:rsidR="00CE07AE" w:rsidRPr="00567337">
        <w:rPr>
          <w:rFonts w:cs="Times New Roman"/>
          <w:szCs w:val="24"/>
        </w:rPr>
        <w:t xml:space="preserve"> juridisk</w:t>
      </w:r>
      <w:r w:rsidRPr="00567337">
        <w:rPr>
          <w:rFonts w:cs="Times New Roman"/>
          <w:szCs w:val="24"/>
        </w:rPr>
        <w:t xml:space="preserve"> bindende planer. Det er kommuneplanen</w:t>
      </w:r>
      <w:r w:rsidR="00D37C19" w:rsidRPr="00567337">
        <w:rPr>
          <w:rFonts w:cs="Times New Roman"/>
          <w:szCs w:val="24"/>
        </w:rPr>
        <w:t>s</w:t>
      </w:r>
      <w:r w:rsidR="00D51CC2">
        <w:rPr>
          <w:rFonts w:cs="Times New Roman"/>
          <w:szCs w:val="24"/>
        </w:rPr>
        <w:t xml:space="preserve"> arealdel som skal sikre dette. </w:t>
      </w:r>
      <w:r w:rsidR="000733A1" w:rsidRPr="00567337">
        <w:rPr>
          <w:rFonts w:cs="Times New Roman"/>
          <w:szCs w:val="24"/>
        </w:rPr>
        <w:t>P</w:t>
      </w:r>
      <w:r w:rsidR="00D51CC2">
        <w:rPr>
          <w:rFonts w:cs="Times New Roman"/>
          <w:szCs w:val="24"/>
        </w:rPr>
        <w:t xml:space="preserve">lanlegging må </w:t>
      </w:r>
      <w:r w:rsidR="00FC639C" w:rsidRPr="00567337">
        <w:rPr>
          <w:rFonts w:cs="Times New Roman"/>
          <w:szCs w:val="24"/>
        </w:rPr>
        <w:t>tilpasses ett</w:t>
      </w:r>
      <w:r w:rsidR="0065209E" w:rsidRPr="00567337">
        <w:rPr>
          <w:rFonts w:cs="Times New Roman"/>
          <w:szCs w:val="24"/>
        </w:rPr>
        <w:t>er behov</w:t>
      </w:r>
      <w:r w:rsidR="000733A1" w:rsidRPr="00567337">
        <w:rPr>
          <w:rFonts w:cs="Times New Roman"/>
          <w:szCs w:val="24"/>
        </w:rPr>
        <w:t xml:space="preserve">et, </w:t>
      </w:r>
      <w:r w:rsidR="0065209E" w:rsidRPr="00567337">
        <w:rPr>
          <w:rFonts w:cs="Times New Roman"/>
          <w:szCs w:val="24"/>
        </w:rPr>
        <w:t xml:space="preserve">og </w:t>
      </w:r>
      <w:r w:rsidR="009A7389">
        <w:rPr>
          <w:rFonts w:cs="Times New Roman"/>
          <w:szCs w:val="24"/>
        </w:rPr>
        <w:t xml:space="preserve">det vil derfor variere </w:t>
      </w:r>
      <w:r w:rsidR="00CB5131">
        <w:rPr>
          <w:rFonts w:cs="Times New Roman"/>
          <w:szCs w:val="24"/>
        </w:rPr>
        <w:t>hvor detaljert kommune</w:t>
      </w:r>
      <w:r w:rsidR="00F1558C">
        <w:rPr>
          <w:rFonts w:cs="Times New Roman"/>
          <w:szCs w:val="24"/>
        </w:rPr>
        <w:softHyphen/>
      </w:r>
      <w:r w:rsidR="00CB5131">
        <w:rPr>
          <w:rFonts w:cs="Times New Roman"/>
          <w:szCs w:val="24"/>
        </w:rPr>
        <w:t xml:space="preserve">planen </w:t>
      </w:r>
      <w:r w:rsidR="009A7389">
        <w:rPr>
          <w:rFonts w:cs="Times New Roman"/>
          <w:szCs w:val="24"/>
        </w:rPr>
        <w:t>bør</w:t>
      </w:r>
      <w:r w:rsidR="00CB5131">
        <w:rPr>
          <w:rFonts w:cs="Times New Roman"/>
          <w:szCs w:val="24"/>
        </w:rPr>
        <w:t xml:space="preserve"> være</w:t>
      </w:r>
      <w:r w:rsidR="000733A1" w:rsidRPr="00567337">
        <w:rPr>
          <w:rFonts w:cs="Times New Roman"/>
          <w:szCs w:val="24"/>
        </w:rPr>
        <w:t>.</w:t>
      </w:r>
      <w:r w:rsidR="009A7389">
        <w:rPr>
          <w:rFonts w:cs="Times New Roman"/>
          <w:szCs w:val="24"/>
        </w:rPr>
        <w:t xml:space="preserve"> </w:t>
      </w:r>
      <w:r w:rsidR="002E74F6">
        <w:rPr>
          <w:rFonts w:cs="Times New Roman"/>
          <w:szCs w:val="24"/>
        </w:rPr>
        <w:t xml:space="preserve">Plan- og bygningslovens krav om </w:t>
      </w:r>
      <w:r w:rsidR="00585950" w:rsidRPr="00585950">
        <w:rPr>
          <w:rFonts w:cs="Times New Roman"/>
          <w:szCs w:val="24"/>
        </w:rPr>
        <w:t>reguleringsplan for større bygge- og anleggstiltak</w:t>
      </w:r>
      <w:r w:rsidR="00DC0FF1">
        <w:rPr>
          <w:rFonts w:cs="Times New Roman"/>
          <w:szCs w:val="24"/>
        </w:rPr>
        <w:t xml:space="preserve"> </w:t>
      </w:r>
      <w:r w:rsidR="002E74F6">
        <w:rPr>
          <w:rFonts w:cs="Times New Roman"/>
          <w:szCs w:val="24"/>
        </w:rPr>
        <w:t>gjelder også i sjø</w:t>
      </w:r>
      <w:r w:rsidR="00585950" w:rsidRPr="00585950">
        <w:rPr>
          <w:rFonts w:cs="Times New Roman"/>
          <w:szCs w:val="24"/>
        </w:rPr>
        <w:t>.</w:t>
      </w:r>
      <w:r w:rsidR="002E74F6">
        <w:rPr>
          <w:rFonts w:cs="Times New Roman"/>
          <w:szCs w:val="24"/>
        </w:rPr>
        <w:t xml:space="preserve"> Hva som er større bygge- og </w:t>
      </w:r>
      <w:proofErr w:type="gramStart"/>
      <w:r w:rsidR="002E74F6">
        <w:rPr>
          <w:rFonts w:cs="Times New Roman"/>
          <w:szCs w:val="24"/>
        </w:rPr>
        <w:t>anleggs</w:t>
      </w:r>
      <w:r w:rsidR="00B20AB9">
        <w:rPr>
          <w:rFonts w:cs="Times New Roman"/>
          <w:szCs w:val="24"/>
        </w:rPr>
        <w:t>tiltak</w:t>
      </w:r>
      <w:proofErr w:type="gramEnd"/>
      <w:r w:rsidR="002E74F6">
        <w:rPr>
          <w:rFonts w:cs="Times New Roman"/>
          <w:szCs w:val="24"/>
        </w:rPr>
        <w:t xml:space="preserve"> beror på en konkret vurdering</w:t>
      </w:r>
      <w:r w:rsidR="00DC0FF1">
        <w:rPr>
          <w:rFonts w:cs="Times New Roman"/>
          <w:szCs w:val="24"/>
        </w:rPr>
        <w:t xml:space="preserve"> av forholdene på stedet</w:t>
      </w:r>
      <w:r w:rsidR="002E74F6">
        <w:rPr>
          <w:rFonts w:cs="Times New Roman"/>
          <w:szCs w:val="24"/>
        </w:rPr>
        <w:t xml:space="preserve">. </w:t>
      </w:r>
      <w:r w:rsidR="00585950" w:rsidRPr="00585950">
        <w:rPr>
          <w:rFonts w:cs="Times New Roman"/>
          <w:szCs w:val="24"/>
        </w:rPr>
        <w:t xml:space="preserve"> </w:t>
      </w:r>
    </w:p>
    <w:p w14:paraId="26049F15" w14:textId="77777777" w:rsidR="00E12712" w:rsidRDefault="008B4F47" w:rsidP="00FF7D82">
      <w:pPr>
        <w:spacing w:line="247" w:lineRule="auto"/>
        <w:rPr>
          <w:rFonts w:cs="Times New Roman"/>
          <w:szCs w:val="24"/>
        </w:rPr>
      </w:pPr>
      <w:r>
        <w:rPr>
          <w:rFonts w:cs="Times New Roman"/>
          <w:szCs w:val="24"/>
        </w:rPr>
        <w:t xml:space="preserve">I </w:t>
      </w:r>
      <w:r w:rsidRPr="00567337">
        <w:rPr>
          <w:rFonts w:cs="Times New Roman"/>
          <w:szCs w:val="24"/>
        </w:rPr>
        <w:t>kommuneplanens arealdel</w:t>
      </w:r>
      <w:r>
        <w:rPr>
          <w:rFonts w:cs="Times New Roman"/>
          <w:szCs w:val="24"/>
        </w:rPr>
        <w:t xml:space="preserve"> kan det gis bestemmelser om hvilke typer tiltak som krever reguleringsplan</w:t>
      </w:r>
      <w:r w:rsidR="00E11E17">
        <w:rPr>
          <w:rFonts w:cs="Times New Roman"/>
          <w:szCs w:val="24"/>
        </w:rPr>
        <w:t>,</w:t>
      </w:r>
      <w:r w:rsidR="00E11E17" w:rsidRPr="00E11E17">
        <w:rPr>
          <w:rFonts w:cs="Times New Roman"/>
          <w:szCs w:val="24"/>
        </w:rPr>
        <w:t xml:space="preserve"> </w:t>
      </w:r>
      <w:r w:rsidR="00E11E17">
        <w:rPr>
          <w:rFonts w:cs="Times New Roman"/>
          <w:szCs w:val="24"/>
        </w:rPr>
        <w:t>enten i form av områderegulering eller detaljregulering</w:t>
      </w:r>
      <w:r>
        <w:rPr>
          <w:rFonts w:cs="Times New Roman"/>
          <w:szCs w:val="24"/>
        </w:rPr>
        <w:t xml:space="preserve">. </w:t>
      </w:r>
      <w:r w:rsidR="00E12712">
        <w:rPr>
          <w:rFonts w:cs="Times New Roman"/>
          <w:szCs w:val="24"/>
        </w:rPr>
        <w:t xml:space="preserve">Dette </w:t>
      </w:r>
      <w:r w:rsidR="00A02B04">
        <w:rPr>
          <w:rFonts w:cs="Times New Roman"/>
          <w:szCs w:val="24"/>
        </w:rPr>
        <w:t>kan</w:t>
      </w:r>
      <w:r w:rsidR="00E12712">
        <w:rPr>
          <w:rFonts w:cs="Times New Roman"/>
          <w:szCs w:val="24"/>
        </w:rPr>
        <w:t xml:space="preserve"> for eksempel </w:t>
      </w:r>
      <w:r>
        <w:rPr>
          <w:rFonts w:cs="Times New Roman"/>
          <w:szCs w:val="24"/>
        </w:rPr>
        <w:t xml:space="preserve">gjelde </w:t>
      </w:r>
      <w:r w:rsidR="00E12712">
        <w:rPr>
          <w:rFonts w:cs="Times New Roman"/>
          <w:szCs w:val="24"/>
        </w:rPr>
        <w:t>nye småbåthavner, havneområder og utbedring av farleder</w:t>
      </w:r>
      <w:r w:rsidR="00A02B04">
        <w:rPr>
          <w:rFonts w:cs="Times New Roman"/>
          <w:szCs w:val="24"/>
        </w:rPr>
        <w:t>.</w:t>
      </w:r>
      <w:r w:rsidR="00E12712">
        <w:rPr>
          <w:rFonts w:cs="Times New Roman"/>
          <w:szCs w:val="24"/>
        </w:rPr>
        <w:t xml:space="preserve"> </w:t>
      </w:r>
      <w:r w:rsidR="003B7568">
        <w:rPr>
          <w:rFonts w:cs="Times New Roman"/>
          <w:szCs w:val="24"/>
        </w:rPr>
        <w:t xml:space="preserve">For </w:t>
      </w:r>
      <w:r w:rsidR="002210AE">
        <w:rPr>
          <w:rFonts w:cs="Times New Roman"/>
          <w:szCs w:val="24"/>
        </w:rPr>
        <w:t>nye</w:t>
      </w:r>
      <w:r w:rsidR="00477476">
        <w:rPr>
          <w:rFonts w:cs="Times New Roman"/>
          <w:szCs w:val="24"/>
        </w:rPr>
        <w:t xml:space="preserve"> områder </w:t>
      </w:r>
      <w:r w:rsidR="002210AE">
        <w:rPr>
          <w:rFonts w:cs="Times New Roman"/>
          <w:szCs w:val="24"/>
        </w:rPr>
        <w:t>for akvakultur</w:t>
      </w:r>
      <w:r w:rsidR="007C3392">
        <w:rPr>
          <w:rFonts w:cs="Times New Roman"/>
          <w:szCs w:val="24"/>
        </w:rPr>
        <w:t xml:space="preserve"> </w:t>
      </w:r>
      <w:r w:rsidR="00477476">
        <w:rPr>
          <w:rFonts w:cs="Times New Roman"/>
          <w:szCs w:val="24"/>
        </w:rPr>
        <w:t xml:space="preserve">vil det </w:t>
      </w:r>
      <w:r w:rsidR="00BA01C1">
        <w:rPr>
          <w:rFonts w:cs="Times New Roman"/>
          <w:szCs w:val="24"/>
        </w:rPr>
        <w:t xml:space="preserve">vanligvis </w:t>
      </w:r>
      <w:r w:rsidR="00477476">
        <w:rPr>
          <w:rFonts w:cs="Times New Roman"/>
          <w:szCs w:val="24"/>
        </w:rPr>
        <w:t xml:space="preserve">ikke være nødvendig med reguleringsplan </w:t>
      </w:r>
      <w:r w:rsidR="007C3392">
        <w:rPr>
          <w:rFonts w:cs="Times New Roman"/>
          <w:szCs w:val="24"/>
        </w:rPr>
        <w:t>fordi kommuneplanen og påfølgende behandlingen etter akvakulturloven gir de nødvendige avklaringer.</w:t>
      </w:r>
    </w:p>
    <w:p w14:paraId="1A57A6C0" w14:textId="77777777" w:rsidR="00D66D30" w:rsidRDefault="003557E3" w:rsidP="00FF7D82">
      <w:pPr>
        <w:spacing w:line="247" w:lineRule="auto"/>
        <w:rPr>
          <w:rFonts w:cs="Times New Roman"/>
          <w:szCs w:val="24"/>
        </w:rPr>
      </w:pPr>
      <w:r w:rsidRPr="00567337">
        <w:rPr>
          <w:rFonts w:cs="Times New Roman"/>
          <w:szCs w:val="24"/>
        </w:rPr>
        <w:t xml:space="preserve">Selv om plan- og bygningsloven legger til grunn at planoppgavene </w:t>
      </w:r>
      <w:r w:rsidR="00AE478E">
        <w:rPr>
          <w:rFonts w:cs="Times New Roman"/>
          <w:szCs w:val="24"/>
        </w:rPr>
        <w:t xml:space="preserve">i stor grad </w:t>
      </w:r>
      <w:r w:rsidRPr="00567337">
        <w:rPr>
          <w:rFonts w:cs="Times New Roman"/>
          <w:szCs w:val="24"/>
        </w:rPr>
        <w:t>er lagt til kommunene, må planleggingen skje innenfor de rammene som er gitt av nasjonale og regionale</w:t>
      </w:r>
      <w:r w:rsidR="005D3587">
        <w:rPr>
          <w:rFonts w:cs="Times New Roman"/>
          <w:szCs w:val="24"/>
        </w:rPr>
        <w:t xml:space="preserve"> føringer</w:t>
      </w:r>
      <w:r w:rsidRPr="00567337">
        <w:rPr>
          <w:rFonts w:cs="Times New Roman"/>
          <w:szCs w:val="24"/>
        </w:rPr>
        <w:t xml:space="preserve">. </w:t>
      </w:r>
      <w:r w:rsidR="003834DD" w:rsidRPr="00567337">
        <w:rPr>
          <w:rFonts w:cs="Times New Roman"/>
          <w:szCs w:val="24"/>
        </w:rPr>
        <w:t>Skal planleggingen fremme en bærekraftig utvikling, kan det være nødvendig å vurdere planene i et videre perspektiv enn den enkelte kommune</w:t>
      </w:r>
      <w:r w:rsidR="00F42D2A">
        <w:rPr>
          <w:rFonts w:cs="Times New Roman"/>
          <w:szCs w:val="24"/>
        </w:rPr>
        <w:t>grense</w:t>
      </w:r>
      <w:r w:rsidR="00D17B9D">
        <w:rPr>
          <w:rFonts w:cs="Times New Roman"/>
          <w:szCs w:val="24"/>
        </w:rPr>
        <w:t>, gjennom</w:t>
      </w:r>
      <w:r w:rsidR="00D66D30">
        <w:rPr>
          <w:rFonts w:cs="Times New Roman"/>
          <w:szCs w:val="24"/>
        </w:rPr>
        <w:t xml:space="preserve"> bruk av regionale planer og interkommunale planer</w:t>
      </w:r>
      <w:r w:rsidR="003834DD" w:rsidRPr="00567337">
        <w:rPr>
          <w:rFonts w:cs="Times New Roman"/>
          <w:szCs w:val="24"/>
        </w:rPr>
        <w:t xml:space="preserve">. </w:t>
      </w:r>
    </w:p>
    <w:p w14:paraId="2FA4C581" w14:textId="77777777" w:rsidR="00D66D30" w:rsidRDefault="003834DD" w:rsidP="00FF7D82">
      <w:pPr>
        <w:spacing w:line="247" w:lineRule="auto"/>
        <w:rPr>
          <w:rFonts w:cs="Times New Roman"/>
          <w:szCs w:val="24"/>
        </w:rPr>
      </w:pPr>
      <w:r w:rsidRPr="00567337">
        <w:rPr>
          <w:rFonts w:cs="Times New Roman"/>
          <w:szCs w:val="24"/>
        </w:rPr>
        <w:t>N</w:t>
      </w:r>
      <w:r w:rsidR="004421F9" w:rsidRPr="00567337">
        <w:rPr>
          <w:rFonts w:cs="Times New Roman"/>
          <w:szCs w:val="24"/>
        </w:rPr>
        <w:t xml:space="preserve">asjonale forventninger til regional og kommunal planlegging </w:t>
      </w:r>
      <w:r w:rsidR="005F7649" w:rsidRPr="00567337">
        <w:rPr>
          <w:rFonts w:cs="Times New Roman"/>
          <w:szCs w:val="24"/>
        </w:rPr>
        <w:t>fastsettes hvert fjerde år av regjeringen. De nasjonale forventningene skal følges opp av fylkestinget og kommunestyret når</w:t>
      </w:r>
      <w:r w:rsidR="00E31FB5" w:rsidRPr="00567337">
        <w:rPr>
          <w:rFonts w:cs="Times New Roman"/>
          <w:szCs w:val="24"/>
        </w:rPr>
        <w:t xml:space="preserve"> de skal fastsette</w:t>
      </w:r>
      <w:r w:rsidR="005F7649" w:rsidRPr="00567337">
        <w:rPr>
          <w:rFonts w:cs="Times New Roman"/>
          <w:szCs w:val="24"/>
        </w:rPr>
        <w:t xml:space="preserve"> </w:t>
      </w:r>
      <w:r w:rsidR="00D66D30">
        <w:rPr>
          <w:rFonts w:cs="Times New Roman"/>
          <w:szCs w:val="24"/>
        </w:rPr>
        <w:t xml:space="preserve">de </w:t>
      </w:r>
      <w:r w:rsidR="005F7649" w:rsidRPr="00567337">
        <w:rPr>
          <w:rFonts w:cs="Times New Roman"/>
          <w:szCs w:val="24"/>
        </w:rPr>
        <w:t>regional</w:t>
      </w:r>
      <w:r w:rsidR="00D66D30">
        <w:rPr>
          <w:rFonts w:cs="Times New Roman"/>
          <w:szCs w:val="24"/>
        </w:rPr>
        <w:t>e</w:t>
      </w:r>
      <w:r w:rsidR="002D6A09" w:rsidRPr="00567337">
        <w:rPr>
          <w:rFonts w:cs="Times New Roman"/>
          <w:szCs w:val="24"/>
        </w:rPr>
        <w:t xml:space="preserve"> og kommunal</w:t>
      </w:r>
      <w:r w:rsidR="00D66D30">
        <w:rPr>
          <w:rFonts w:cs="Times New Roman"/>
          <w:szCs w:val="24"/>
        </w:rPr>
        <w:t>e</w:t>
      </w:r>
      <w:r w:rsidR="005F7649" w:rsidRPr="00567337">
        <w:rPr>
          <w:rFonts w:cs="Times New Roman"/>
          <w:szCs w:val="24"/>
        </w:rPr>
        <w:t xml:space="preserve"> </w:t>
      </w:r>
      <w:r w:rsidR="00DC696F">
        <w:rPr>
          <w:rFonts w:cs="Times New Roman"/>
          <w:szCs w:val="24"/>
        </w:rPr>
        <w:t>planstrategi</w:t>
      </w:r>
      <w:r w:rsidR="00D66D30">
        <w:rPr>
          <w:rFonts w:cs="Times New Roman"/>
          <w:szCs w:val="24"/>
        </w:rPr>
        <w:t>ene</w:t>
      </w:r>
      <w:r w:rsidR="00AE478E">
        <w:rPr>
          <w:rFonts w:cs="Times New Roman"/>
          <w:szCs w:val="24"/>
        </w:rPr>
        <w:t>,</w:t>
      </w:r>
      <w:r w:rsidR="002D6A09" w:rsidRPr="00567337">
        <w:rPr>
          <w:rFonts w:cs="Times New Roman"/>
          <w:szCs w:val="24"/>
        </w:rPr>
        <w:t xml:space="preserve"> og i påfølgende planlegging.</w:t>
      </w:r>
      <w:r w:rsidR="000E1979" w:rsidRPr="00567337">
        <w:rPr>
          <w:rFonts w:cs="Times New Roman"/>
          <w:szCs w:val="24"/>
        </w:rPr>
        <w:t xml:space="preserve"> </w:t>
      </w:r>
    </w:p>
    <w:p w14:paraId="5F39B0B7" w14:textId="77777777" w:rsidR="00777A23" w:rsidRDefault="000E1979" w:rsidP="00FF7D82">
      <w:pPr>
        <w:spacing w:line="247" w:lineRule="auto"/>
        <w:rPr>
          <w:rFonts w:cs="Times New Roman"/>
          <w:szCs w:val="24"/>
        </w:rPr>
      </w:pPr>
      <w:r w:rsidRPr="00567337">
        <w:rPr>
          <w:rFonts w:cs="Times New Roman"/>
          <w:szCs w:val="24"/>
        </w:rPr>
        <w:t>Statlige planretningslin</w:t>
      </w:r>
      <w:r w:rsidR="00DC6DE0" w:rsidRPr="00567337">
        <w:rPr>
          <w:rFonts w:cs="Times New Roman"/>
          <w:szCs w:val="24"/>
        </w:rPr>
        <w:t>j</w:t>
      </w:r>
      <w:r w:rsidR="005A72AD" w:rsidRPr="00567337">
        <w:rPr>
          <w:rFonts w:cs="Times New Roman"/>
          <w:szCs w:val="24"/>
        </w:rPr>
        <w:t>er og statlig</w:t>
      </w:r>
      <w:r w:rsidR="002D6A09" w:rsidRPr="00567337">
        <w:rPr>
          <w:rFonts w:cs="Times New Roman"/>
          <w:szCs w:val="24"/>
        </w:rPr>
        <w:t>e</w:t>
      </w:r>
      <w:r w:rsidR="005A72AD" w:rsidRPr="00567337">
        <w:rPr>
          <w:rFonts w:cs="Times New Roman"/>
          <w:szCs w:val="24"/>
        </w:rPr>
        <w:t xml:space="preserve"> plan</w:t>
      </w:r>
      <w:r w:rsidR="00825F4B" w:rsidRPr="00567337">
        <w:rPr>
          <w:rFonts w:cs="Times New Roman"/>
          <w:szCs w:val="24"/>
        </w:rPr>
        <w:t xml:space="preserve">bestemmelser er </w:t>
      </w:r>
      <w:r w:rsidR="00126D93" w:rsidRPr="00567337">
        <w:rPr>
          <w:rFonts w:cs="Times New Roman"/>
          <w:szCs w:val="24"/>
        </w:rPr>
        <w:t xml:space="preserve">et annet virkemiddel staten har for å </w:t>
      </w:r>
      <w:r w:rsidR="002D6A09" w:rsidRPr="00567337">
        <w:rPr>
          <w:rFonts w:cs="Times New Roman"/>
          <w:szCs w:val="24"/>
        </w:rPr>
        <w:t xml:space="preserve">gi føringer for </w:t>
      </w:r>
      <w:r w:rsidR="00126D93" w:rsidRPr="00567337">
        <w:rPr>
          <w:rFonts w:cs="Times New Roman"/>
          <w:szCs w:val="24"/>
        </w:rPr>
        <w:t>kommunal planlegging</w:t>
      </w:r>
      <w:r w:rsidR="00431E7F" w:rsidRPr="00567337">
        <w:rPr>
          <w:rFonts w:cs="Times New Roman"/>
          <w:szCs w:val="24"/>
        </w:rPr>
        <w:t xml:space="preserve">. </w:t>
      </w:r>
      <w:r w:rsidR="006A700F">
        <w:rPr>
          <w:rFonts w:cs="Times New Roman"/>
          <w:szCs w:val="24"/>
        </w:rPr>
        <w:t xml:space="preserve">Relevant for sjøarealene er særlig </w:t>
      </w:r>
      <w:r w:rsidR="00D66D30">
        <w:rPr>
          <w:rFonts w:cs="Times New Roman"/>
          <w:szCs w:val="24"/>
        </w:rPr>
        <w:t>"</w:t>
      </w:r>
      <w:r w:rsidR="0007594E" w:rsidRPr="00D66D30">
        <w:rPr>
          <w:rFonts w:cs="Times New Roman"/>
          <w:i/>
          <w:szCs w:val="24"/>
        </w:rPr>
        <w:t>Statlige planretningslinjer for differensiert forvaltning av strandsonen langs sjøen (2011</w:t>
      </w:r>
      <w:r w:rsidR="002D6A09" w:rsidRPr="00D66D30">
        <w:rPr>
          <w:rFonts w:cs="Times New Roman"/>
          <w:i/>
          <w:szCs w:val="24"/>
        </w:rPr>
        <w:t>)</w:t>
      </w:r>
      <w:r w:rsidR="00D66D30" w:rsidRPr="00D66D30">
        <w:rPr>
          <w:rFonts w:cs="Times New Roman"/>
          <w:i/>
          <w:szCs w:val="24"/>
        </w:rPr>
        <w:t>"</w:t>
      </w:r>
      <w:r w:rsidR="00A02B04" w:rsidRPr="00D66D30">
        <w:rPr>
          <w:rFonts w:cs="Times New Roman"/>
          <w:i/>
          <w:szCs w:val="24"/>
        </w:rPr>
        <w:t>,</w:t>
      </w:r>
      <w:r w:rsidR="006A700F">
        <w:rPr>
          <w:rFonts w:cs="Times New Roman"/>
          <w:szCs w:val="24"/>
        </w:rPr>
        <w:t xml:space="preserve"> som gir føringer for arealbruken i 100-metersbeltet langs sjøen.</w:t>
      </w:r>
    </w:p>
    <w:p w14:paraId="433D47EE" w14:textId="77777777" w:rsidR="003E269E" w:rsidRPr="004D03B6" w:rsidRDefault="003E269E" w:rsidP="003E269E">
      <w:pPr>
        <w:pStyle w:val="Overskrift2"/>
      </w:pPr>
      <w:bookmarkStart w:id="33" w:name="_Toc510991466"/>
      <w:bookmarkStart w:id="34" w:name="_Toc439459"/>
      <w:bookmarkStart w:id="35" w:name="_Toc439531"/>
      <w:r w:rsidRPr="004D03B6">
        <w:t>Regionale og interkommunale planer</w:t>
      </w:r>
      <w:bookmarkEnd w:id="33"/>
      <w:bookmarkEnd w:id="34"/>
      <w:bookmarkEnd w:id="35"/>
    </w:p>
    <w:p w14:paraId="20FD3B12" w14:textId="77777777" w:rsidR="003E269E" w:rsidRDefault="007B6F0C" w:rsidP="003E269E">
      <w:pPr>
        <w:rPr>
          <w:lang w:eastAsia="zh-TW"/>
        </w:rPr>
      </w:pPr>
      <w:r>
        <w:rPr>
          <w:lang w:eastAsia="zh-TW"/>
        </w:rPr>
        <w:t>Reglene om regionale planer og int</w:t>
      </w:r>
      <w:r w:rsidR="003A104B">
        <w:rPr>
          <w:lang w:eastAsia="zh-TW"/>
        </w:rPr>
        <w:t>e</w:t>
      </w:r>
      <w:r>
        <w:rPr>
          <w:lang w:eastAsia="zh-TW"/>
        </w:rPr>
        <w:t>rkommunale planer framgår av plan- og bygningslov</w:t>
      </w:r>
      <w:r w:rsidR="00C9072C">
        <w:rPr>
          <w:lang w:eastAsia="zh-TW"/>
        </w:rPr>
        <w:t>e</w:t>
      </w:r>
      <w:r>
        <w:rPr>
          <w:lang w:eastAsia="zh-TW"/>
        </w:rPr>
        <w:t>n</w:t>
      </w:r>
      <w:r w:rsidR="00C9072C">
        <w:rPr>
          <w:lang w:eastAsia="zh-TW"/>
        </w:rPr>
        <w:t xml:space="preserve"> </w:t>
      </w:r>
      <w:r>
        <w:rPr>
          <w:lang w:eastAsia="zh-TW"/>
        </w:rPr>
        <w:t>kapit</w:t>
      </w:r>
      <w:r w:rsidR="00745ADE">
        <w:rPr>
          <w:lang w:eastAsia="zh-TW"/>
        </w:rPr>
        <w:t>tel</w:t>
      </w:r>
      <w:r>
        <w:rPr>
          <w:lang w:eastAsia="zh-TW"/>
        </w:rPr>
        <w:t xml:space="preserve"> 8 og 9.</w:t>
      </w:r>
    </w:p>
    <w:p w14:paraId="2DCFF190" w14:textId="77777777" w:rsidR="003A104B" w:rsidRDefault="00530464" w:rsidP="003E269E">
      <w:pPr>
        <w:rPr>
          <w:lang w:eastAsia="zh-TW"/>
        </w:rPr>
      </w:pPr>
      <w:r>
        <w:rPr>
          <w:lang w:eastAsia="zh-TW"/>
        </w:rPr>
        <w:t>Regionale</w:t>
      </w:r>
      <w:r w:rsidR="007B6F0C">
        <w:rPr>
          <w:lang w:eastAsia="zh-TW"/>
        </w:rPr>
        <w:t xml:space="preserve"> planer </w:t>
      </w:r>
      <w:r w:rsidR="00F1558C">
        <w:rPr>
          <w:lang w:eastAsia="zh-TW"/>
        </w:rPr>
        <w:t xml:space="preserve">er </w:t>
      </w:r>
      <w:r>
        <w:rPr>
          <w:lang w:eastAsia="zh-TW"/>
        </w:rPr>
        <w:t>retningsgivende</w:t>
      </w:r>
      <w:r w:rsidR="00F1558C">
        <w:rPr>
          <w:lang w:eastAsia="zh-TW"/>
        </w:rPr>
        <w:t xml:space="preserve"> for kommune</w:t>
      </w:r>
      <w:r w:rsidR="00C450F0">
        <w:rPr>
          <w:lang w:eastAsia="zh-TW"/>
        </w:rPr>
        <w:t>ne</w:t>
      </w:r>
      <w:r w:rsidR="00F1558C">
        <w:rPr>
          <w:lang w:eastAsia="zh-TW"/>
        </w:rPr>
        <w:t xml:space="preserve">s planlegging og </w:t>
      </w:r>
      <w:r w:rsidR="007B6F0C">
        <w:rPr>
          <w:lang w:eastAsia="zh-TW"/>
        </w:rPr>
        <w:t xml:space="preserve">kan utformes med </w:t>
      </w:r>
      <w:r w:rsidR="003A104B">
        <w:rPr>
          <w:lang w:eastAsia="zh-TW"/>
        </w:rPr>
        <w:t xml:space="preserve">eller uten </w:t>
      </w:r>
      <w:r w:rsidR="007B6F0C">
        <w:rPr>
          <w:lang w:eastAsia="zh-TW"/>
        </w:rPr>
        <w:t>plankart</w:t>
      </w:r>
      <w:r w:rsidR="003A104B">
        <w:rPr>
          <w:lang w:eastAsia="zh-TW"/>
        </w:rPr>
        <w:t xml:space="preserve">. Føringen for </w:t>
      </w:r>
      <w:r>
        <w:rPr>
          <w:lang w:eastAsia="zh-TW"/>
        </w:rPr>
        <w:t>arealbruken</w:t>
      </w:r>
      <w:r w:rsidR="003A104B">
        <w:rPr>
          <w:lang w:eastAsia="zh-TW"/>
        </w:rPr>
        <w:t xml:space="preserve"> i en </w:t>
      </w:r>
      <w:r>
        <w:rPr>
          <w:lang w:eastAsia="zh-TW"/>
        </w:rPr>
        <w:t>regional</w:t>
      </w:r>
      <w:r w:rsidR="003A104B">
        <w:rPr>
          <w:lang w:eastAsia="zh-TW"/>
        </w:rPr>
        <w:t xml:space="preserve"> plan kan bli </w:t>
      </w:r>
      <w:r>
        <w:rPr>
          <w:lang w:eastAsia="zh-TW"/>
        </w:rPr>
        <w:t>juridisk</w:t>
      </w:r>
      <w:r w:rsidR="003A104B">
        <w:rPr>
          <w:lang w:eastAsia="zh-TW"/>
        </w:rPr>
        <w:t xml:space="preserve"> </w:t>
      </w:r>
      <w:r>
        <w:rPr>
          <w:lang w:eastAsia="zh-TW"/>
        </w:rPr>
        <w:t>bindende</w:t>
      </w:r>
      <w:r w:rsidR="003A104B">
        <w:rPr>
          <w:lang w:eastAsia="zh-TW"/>
        </w:rPr>
        <w:t xml:space="preserve"> </w:t>
      </w:r>
      <w:r>
        <w:rPr>
          <w:lang w:eastAsia="zh-TW"/>
        </w:rPr>
        <w:t>gjennom</w:t>
      </w:r>
      <w:r w:rsidR="003A104B">
        <w:rPr>
          <w:lang w:eastAsia="zh-TW"/>
        </w:rPr>
        <w:t xml:space="preserve"> en regional </w:t>
      </w:r>
      <w:r>
        <w:rPr>
          <w:lang w:eastAsia="zh-TW"/>
        </w:rPr>
        <w:t>planbestemmelse</w:t>
      </w:r>
      <w:r w:rsidR="003A104B">
        <w:rPr>
          <w:lang w:eastAsia="zh-TW"/>
        </w:rPr>
        <w:t xml:space="preserve"> eller når den regio</w:t>
      </w:r>
      <w:r>
        <w:rPr>
          <w:lang w:eastAsia="zh-TW"/>
        </w:rPr>
        <w:t xml:space="preserve">nale </w:t>
      </w:r>
      <w:r w:rsidR="003A104B">
        <w:rPr>
          <w:lang w:eastAsia="zh-TW"/>
        </w:rPr>
        <w:t>planen innarbeides i en kommuneplan med ju</w:t>
      </w:r>
      <w:r>
        <w:rPr>
          <w:lang w:eastAsia="zh-TW"/>
        </w:rPr>
        <w:t>ridisk</w:t>
      </w:r>
      <w:r w:rsidR="003A104B">
        <w:rPr>
          <w:lang w:eastAsia="zh-TW"/>
        </w:rPr>
        <w:t xml:space="preserve"> bindende </w:t>
      </w:r>
      <w:r>
        <w:rPr>
          <w:lang w:eastAsia="zh-TW"/>
        </w:rPr>
        <w:t>virkning</w:t>
      </w:r>
      <w:r w:rsidR="003A104B">
        <w:rPr>
          <w:lang w:eastAsia="zh-TW"/>
        </w:rPr>
        <w:t>.</w:t>
      </w:r>
      <w:r w:rsidR="00D74E17">
        <w:rPr>
          <w:lang w:eastAsia="zh-TW"/>
        </w:rPr>
        <w:t xml:space="preserve"> Reglene om </w:t>
      </w:r>
      <w:r w:rsidR="007417C5">
        <w:rPr>
          <w:lang w:eastAsia="zh-TW"/>
        </w:rPr>
        <w:t>planprogram</w:t>
      </w:r>
      <w:r w:rsidR="00D74E17">
        <w:rPr>
          <w:lang w:eastAsia="zh-TW"/>
        </w:rPr>
        <w:t xml:space="preserve"> og kons</w:t>
      </w:r>
      <w:r w:rsidR="007417C5">
        <w:rPr>
          <w:lang w:eastAsia="zh-TW"/>
        </w:rPr>
        <w:t>ek</w:t>
      </w:r>
      <w:r w:rsidR="00D74E17">
        <w:rPr>
          <w:lang w:eastAsia="zh-TW"/>
        </w:rPr>
        <w:t xml:space="preserve">vensutredninger gjelder også for regionale planer som gir retningslinjer for arealbruken. Det er egne </w:t>
      </w:r>
      <w:r w:rsidR="007417C5">
        <w:rPr>
          <w:lang w:eastAsia="zh-TW"/>
        </w:rPr>
        <w:t>tegneregler</w:t>
      </w:r>
      <w:r w:rsidR="00D74E17">
        <w:rPr>
          <w:lang w:eastAsia="zh-TW"/>
        </w:rPr>
        <w:t xml:space="preserve"> for regionale plankart.</w:t>
      </w:r>
    </w:p>
    <w:p w14:paraId="1D72FADB" w14:textId="77777777" w:rsidR="003A104B" w:rsidRDefault="00530464" w:rsidP="003E269E">
      <w:pPr>
        <w:rPr>
          <w:lang w:eastAsia="zh-TW"/>
        </w:rPr>
      </w:pPr>
      <w:r>
        <w:rPr>
          <w:lang w:eastAsia="zh-TW"/>
        </w:rPr>
        <w:lastRenderedPageBreak/>
        <w:t>Interkommunale</w:t>
      </w:r>
      <w:r w:rsidR="003A104B">
        <w:rPr>
          <w:lang w:eastAsia="zh-TW"/>
        </w:rPr>
        <w:t xml:space="preserve"> planer kan </w:t>
      </w:r>
      <w:r w:rsidR="00C450F0">
        <w:rPr>
          <w:lang w:eastAsia="zh-TW"/>
        </w:rPr>
        <w:t xml:space="preserve">også </w:t>
      </w:r>
      <w:r w:rsidR="003A104B">
        <w:rPr>
          <w:lang w:eastAsia="zh-TW"/>
        </w:rPr>
        <w:t xml:space="preserve">være med og uten </w:t>
      </w:r>
      <w:r>
        <w:rPr>
          <w:lang w:eastAsia="zh-TW"/>
        </w:rPr>
        <w:t>plankart</w:t>
      </w:r>
      <w:r w:rsidR="00B94C6B">
        <w:rPr>
          <w:lang w:eastAsia="zh-TW"/>
        </w:rPr>
        <w:t xml:space="preserve">. Den </w:t>
      </w:r>
      <w:r w:rsidR="00C450F0">
        <w:rPr>
          <w:lang w:eastAsia="zh-TW"/>
        </w:rPr>
        <w:t xml:space="preserve">blir </w:t>
      </w:r>
      <w:r w:rsidR="003A104B">
        <w:rPr>
          <w:lang w:eastAsia="zh-TW"/>
        </w:rPr>
        <w:t>først ju</w:t>
      </w:r>
      <w:r>
        <w:rPr>
          <w:lang w:eastAsia="zh-TW"/>
        </w:rPr>
        <w:t xml:space="preserve">ridisk </w:t>
      </w:r>
      <w:r w:rsidR="003A104B">
        <w:rPr>
          <w:lang w:eastAsia="zh-TW"/>
        </w:rPr>
        <w:t>bindende når de</w:t>
      </w:r>
      <w:r w:rsidR="00C450F0">
        <w:rPr>
          <w:lang w:eastAsia="zh-TW"/>
        </w:rPr>
        <w:t xml:space="preserve">n vedtas som en juridisk bindende plan i </w:t>
      </w:r>
      <w:r w:rsidR="003A104B">
        <w:rPr>
          <w:lang w:eastAsia="zh-TW"/>
        </w:rPr>
        <w:t>den enk</w:t>
      </w:r>
      <w:r>
        <w:rPr>
          <w:lang w:eastAsia="zh-TW"/>
        </w:rPr>
        <w:t>e</w:t>
      </w:r>
      <w:r w:rsidR="003A104B">
        <w:rPr>
          <w:lang w:eastAsia="zh-TW"/>
        </w:rPr>
        <w:t>lte kommune.</w:t>
      </w:r>
    </w:p>
    <w:p w14:paraId="5F0E595B" w14:textId="77777777" w:rsidR="007B6F0C" w:rsidRDefault="00D74E17" w:rsidP="003E269E">
      <w:pPr>
        <w:rPr>
          <w:lang w:eastAsia="zh-TW"/>
        </w:rPr>
      </w:pPr>
      <w:r>
        <w:rPr>
          <w:lang w:eastAsia="zh-TW"/>
        </w:rPr>
        <w:t>Planlegging i sjøområdene krever god kunnskap om det marine miljø og de særlige interessene som gjør s</w:t>
      </w:r>
      <w:r w:rsidR="005E4D22">
        <w:rPr>
          <w:lang w:eastAsia="zh-TW"/>
        </w:rPr>
        <w:t>eg gjeldende i kystnære farvann</w:t>
      </w:r>
      <w:r>
        <w:rPr>
          <w:lang w:eastAsia="zh-TW"/>
        </w:rPr>
        <w:t xml:space="preserve">. </w:t>
      </w:r>
      <w:r w:rsidR="00B94C6B">
        <w:rPr>
          <w:lang w:eastAsia="zh-TW"/>
        </w:rPr>
        <w:t>En av f</w:t>
      </w:r>
      <w:r w:rsidR="00530464">
        <w:rPr>
          <w:lang w:eastAsia="zh-TW"/>
        </w:rPr>
        <w:t>ordelen</w:t>
      </w:r>
      <w:r w:rsidR="00B94C6B">
        <w:rPr>
          <w:lang w:eastAsia="zh-TW"/>
        </w:rPr>
        <w:t>e</w:t>
      </w:r>
      <w:r w:rsidR="00530464">
        <w:rPr>
          <w:lang w:eastAsia="zh-TW"/>
        </w:rPr>
        <w:t xml:space="preserve"> med bruk av regionale og int</w:t>
      </w:r>
      <w:r>
        <w:rPr>
          <w:lang w:eastAsia="zh-TW"/>
        </w:rPr>
        <w:t>e</w:t>
      </w:r>
      <w:r w:rsidR="00530464">
        <w:rPr>
          <w:lang w:eastAsia="zh-TW"/>
        </w:rPr>
        <w:t xml:space="preserve">rkommunale planer er at </w:t>
      </w:r>
      <w:r w:rsidR="003A104B">
        <w:rPr>
          <w:lang w:eastAsia="zh-TW"/>
        </w:rPr>
        <w:t>kommu</w:t>
      </w:r>
      <w:r w:rsidR="00530464">
        <w:rPr>
          <w:lang w:eastAsia="zh-TW"/>
        </w:rPr>
        <w:t xml:space="preserve">nene </w:t>
      </w:r>
      <w:r w:rsidR="003A104B">
        <w:rPr>
          <w:lang w:eastAsia="zh-TW"/>
        </w:rPr>
        <w:t xml:space="preserve">får et </w:t>
      </w:r>
      <w:r w:rsidR="00530464">
        <w:rPr>
          <w:lang w:eastAsia="zh-TW"/>
        </w:rPr>
        <w:t xml:space="preserve">felles </w:t>
      </w:r>
      <w:r w:rsidR="003A104B">
        <w:rPr>
          <w:lang w:eastAsia="zh-TW"/>
        </w:rPr>
        <w:t>op</w:t>
      </w:r>
      <w:r w:rsidR="00530464">
        <w:rPr>
          <w:lang w:eastAsia="zh-TW"/>
        </w:rPr>
        <w:t xml:space="preserve">pdatert </w:t>
      </w:r>
      <w:r w:rsidR="003A104B">
        <w:rPr>
          <w:lang w:eastAsia="zh-TW"/>
        </w:rPr>
        <w:t xml:space="preserve">kunnskapsgrunnlag og </w:t>
      </w:r>
      <w:r w:rsidR="007F414E">
        <w:rPr>
          <w:lang w:eastAsia="zh-TW"/>
        </w:rPr>
        <w:t xml:space="preserve">kan </w:t>
      </w:r>
      <w:r w:rsidR="003A104B">
        <w:rPr>
          <w:lang w:eastAsia="zh-TW"/>
        </w:rPr>
        <w:t>utforme planpr</w:t>
      </w:r>
      <w:r w:rsidR="00530464">
        <w:rPr>
          <w:lang w:eastAsia="zh-TW"/>
        </w:rPr>
        <w:t>o</w:t>
      </w:r>
      <w:r w:rsidR="003A104B">
        <w:rPr>
          <w:lang w:eastAsia="zh-TW"/>
        </w:rPr>
        <w:t xml:space="preserve">gram og </w:t>
      </w:r>
      <w:r w:rsidR="007417C5">
        <w:rPr>
          <w:lang w:eastAsia="zh-TW"/>
        </w:rPr>
        <w:t>konsekvensutredning</w:t>
      </w:r>
      <w:r w:rsidR="00530464">
        <w:rPr>
          <w:lang w:eastAsia="zh-TW"/>
        </w:rPr>
        <w:t xml:space="preserve"> </w:t>
      </w:r>
      <w:r w:rsidR="003A104B">
        <w:rPr>
          <w:lang w:eastAsia="zh-TW"/>
        </w:rPr>
        <w:t>i felles</w:t>
      </w:r>
      <w:r w:rsidR="00530464">
        <w:rPr>
          <w:lang w:eastAsia="zh-TW"/>
        </w:rPr>
        <w:t>s</w:t>
      </w:r>
      <w:r w:rsidR="003A104B">
        <w:rPr>
          <w:lang w:eastAsia="zh-TW"/>
        </w:rPr>
        <w:t xml:space="preserve">kap. </w:t>
      </w:r>
    </w:p>
    <w:p w14:paraId="4486E1EF" w14:textId="77777777" w:rsidR="00777A23" w:rsidRPr="004D03B6" w:rsidRDefault="003E269E" w:rsidP="003E269E">
      <w:pPr>
        <w:pStyle w:val="Overskrift2"/>
        <w:ind w:left="567"/>
      </w:pPr>
      <w:bookmarkStart w:id="36" w:name="_Toc491246618"/>
      <w:bookmarkStart w:id="37" w:name="_Toc510991467"/>
      <w:bookmarkStart w:id="38" w:name="_Toc439460"/>
      <w:bookmarkStart w:id="39" w:name="_Toc439532"/>
      <w:r w:rsidRPr="004D03B6">
        <w:t>K</w:t>
      </w:r>
      <w:r w:rsidR="00777A23" w:rsidRPr="004D03B6">
        <w:t>ommuneplan</w:t>
      </w:r>
      <w:bookmarkEnd w:id="36"/>
      <w:bookmarkEnd w:id="37"/>
      <w:bookmarkEnd w:id="38"/>
      <w:bookmarkEnd w:id="39"/>
    </w:p>
    <w:p w14:paraId="05965A8E" w14:textId="77777777" w:rsidR="00D66D30" w:rsidRDefault="00BF25E8" w:rsidP="00361866">
      <w:pPr>
        <w:spacing w:line="247" w:lineRule="auto"/>
        <w:rPr>
          <w:rFonts w:cs="Times New Roman"/>
          <w:szCs w:val="24"/>
        </w:rPr>
      </w:pPr>
      <w:r w:rsidRPr="00567337">
        <w:rPr>
          <w:rFonts w:cs="Times New Roman"/>
          <w:szCs w:val="24"/>
        </w:rPr>
        <w:t>Reg</w:t>
      </w:r>
      <w:r w:rsidR="00777A23" w:rsidRPr="00567337">
        <w:rPr>
          <w:rFonts w:cs="Times New Roman"/>
          <w:szCs w:val="24"/>
        </w:rPr>
        <w:t xml:space="preserve">lene </w:t>
      </w:r>
      <w:r w:rsidR="00533281" w:rsidRPr="00567337">
        <w:rPr>
          <w:rFonts w:cs="Times New Roman"/>
          <w:szCs w:val="24"/>
        </w:rPr>
        <w:t>om kommuneplan står i pl</w:t>
      </w:r>
      <w:r w:rsidR="00D51CC2">
        <w:rPr>
          <w:rFonts w:cs="Times New Roman"/>
          <w:szCs w:val="24"/>
        </w:rPr>
        <w:t>an- og bygningsloven kapittel 11</w:t>
      </w:r>
      <w:r w:rsidR="00533281" w:rsidRPr="00567337">
        <w:rPr>
          <w:rFonts w:cs="Times New Roman"/>
          <w:szCs w:val="24"/>
        </w:rPr>
        <w:t>. Alle</w:t>
      </w:r>
      <w:r w:rsidR="00F76DCD">
        <w:rPr>
          <w:rFonts w:cs="Times New Roman"/>
          <w:szCs w:val="24"/>
        </w:rPr>
        <w:t xml:space="preserve"> kommuner har plikt til å ha </w:t>
      </w:r>
      <w:r w:rsidR="00533281" w:rsidRPr="00567337">
        <w:rPr>
          <w:rFonts w:cs="Times New Roman"/>
          <w:szCs w:val="24"/>
        </w:rPr>
        <w:t xml:space="preserve">kommuneplan, som omfatter en samfunnsdel </w:t>
      </w:r>
      <w:r w:rsidR="00F4525A" w:rsidRPr="00567337">
        <w:rPr>
          <w:rFonts w:cs="Times New Roman"/>
          <w:szCs w:val="24"/>
        </w:rPr>
        <w:t xml:space="preserve">med handlingsdel </w:t>
      </w:r>
      <w:r w:rsidR="00533281" w:rsidRPr="00567337">
        <w:rPr>
          <w:rFonts w:cs="Times New Roman"/>
          <w:szCs w:val="24"/>
        </w:rPr>
        <w:t>og en arealdel.</w:t>
      </w:r>
      <w:r w:rsidR="00F4525A" w:rsidRPr="00567337">
        <w:rPr>
          <w:rFonts w:cs="Times New Roman"/>
          <w:szCs w:val="24"/>
        </w:rPr>
        <w:t xml:space="preserve"> </w:t>
      </w:r>
      <w:r w:rsidR="002D6A09" w:rsidRPr="00567337">
        <w:rPr>
          <w:rFonts w:cs="Times New Roman"/>
          <w:szCs w:val="24"/>
        </w:rPr>
        <w:t xml:space="preserve">Samfunnsdelen skal angi </w:t>
      </w:r>
      <w:r w:rsidR="00C07D34">
        <w:rPr>
          <w:rFonts w:cs="Times New Roman"/>
          <w:szCs w:val="24"/>
        </w:rPr>
        <w:t xml:space="preserve">kommunens overordnede </w:t>
      </w:r>
      <w:r w:rsidR="002D6A09" w:rsidRPr="00567337">
        <w:rPr>
          <w:rFonts w:cs="Times New Roman"/>
          <w:szCs w:val="24"/>
        </w:rPr>
        <w:t>mål</w:t>
      </w:r>
      <w:r w:rsidR="00C07D34">
        <w:rPr>
          <w:rFonts w:cs="Times New Roman"/>
          <w:szCs w:val="24"/>
        </w:rPr>
        <w:t xml:space="preserve"> og strategier, blant annet innen samfunns- og næringsutvikling</w:t>
      </w:r>
      <w:r w:rsidR="00D66D30">
        <w:rPr>
          <w:rFonts w:cs="Times New Roman"/>
          <w:szCs w:val="24"/>
        </w:rPr>
        <w:t xml:space="preserve"> og miljøvern</w:t>
      </w:r>
      <w:r w:rsidR="00C07D34">
        <w:rPr>
          <w:rFonts w:cs="Times New Roman"/>
          <w:szCs w:val="24"/>
        </w:rPr>
        <w:t>,</w:t>
      </w:r>
      <w:r w:rsidR="002D6A09" w:rsidRPr="00567337">
        <w:rPr>
          <w:rFonts w:cs="Times New Roman"/>
          <w:szCs w:val="24"/>
        </w:rPr>
        <w:t xml:space="preserve"> og </w:t>
      </w:r>
      <w:r w:rsidR="00C07D34">
        <w:rPr>
          <w:rFonts w:cs="Times New Roman"/>
          <w:szCs w:val="24"/>
        </w:rPr>
        <w:t xml:space="preserve">skal </w:t>
      </w:r>
      <w:r w:rsidR="002D6A09" w:rsidRPr="00567337">
        <w:rPr>
          <w:rFonts w:cs="Times New Roman"/>
          <w:szCs w:val="24"/>
        </w:rPr>
        <w:t>gi grunnlag for kommunens priorite</w:t>
      </w:r>
      <w:r w:rsidR="00D66D30">
        <w:rPr>
          <w:rFonts w:cs="Times New Roman"/>
          <w:szCs w:val="24"/>
        </w:rPr>
        <w:t xml:space="preserve">ringer innenfor ulike sektorer. </w:t>
      </w:r>
      <w:r w:rsidR="004D6E3D">
        <w:rPr>
          <w:rFonts w:cs="Times New Roman"/>
          <w:szCs w:val="24"/>
        </w:rPr>
        <w:t xml:space="preserve">Kommunens vurderinger og prioriteringer </w:t>
      </w:r>
      <w:r w:rsidR="003E269E">
        <w:rPr>
          <w:rFonts w:cs="Times New Roman"/>
          <w:szCs w:val="24"/>
        </w:rPr>
        <w:t>som har betydning for kommunens forvaltning av sjøområdene, bør omtales i samfunnsdelen.</w:t>
      </w:r>
    </w:p>
    <w:p w14:paraId="741CAD0F" w14:textId="77777777" w:rsidR="00D51CC2" w:rsidRDefault="00F46DCE" w:rsidP="00361866">
      <w:pPr>
        <w:spacing w:line="247" w:lineRule="auto"/>
        <w:rPr>
          <w:rFonts w:cs="Times New Roman"/>
          <w:szCs w:val="24"/>
        </w:rPr>
      </w:pPr>
      <w:r w:rsidRPr="00567337">
        <w:rPr>
          <w:rFonts w:cs="Times New Roman"/>
          <w:szCs w:val="24"/>
        </w:rPr>
        <w:t>Arealdelen</w:t>
      </w:r>
      <w:r w:rsidR="000F16BA">
        <w:rPr>
          <w:rFonts w:cs="Times New Roman"/>
          <w:szCs w:val="24"/>
        </w:rPr>
        <w:t xml:space="preserve"> omfatter plankart,</w:t>
      </w:r>
      <w:r w:rsidR="00275A07">
        <w:rPr>
          <w:rFonts w:cs="Times New Roman"/>
          <w:szCs w:val="24"/>
        </w:rPr>
        <w:t xml:space="preserve"> bestemmelser</w:t>
      </w:r>
      <w:r w:rsidR="000F16BA">
        <w:rPr>
          <w:rFonts w:cs="Times New Roman"/>
          <w:szCs w:val="24"/>
        </w:rPr>
        <w:t xml:space="preserve"> og planbeskrivelse</w:t>
      </w:r>
      <w:r w:rsidR="00275A07">
        <w:rPr>
          <w:rFonts w:cs="Times New Roman"/>
          <w:szCs w:val="24"/>
        </w:rPr>
        <w:t>, og</w:t>
      </w:r>
      <w:r w:rsidRPr="00567337">
        <w:rPr>
          <w:rFonts w:cs="Times New Roman"/>
          <w:szCs w:val="24"/>
        </w:rPr>
        <w:t xml:space="preserve"> er en langsikti</w:t>
      </w:r>
      <w:r w:rsidR="00F4525A" w:rsidRPr="00567337">
        <w:rPr>
          <w:rFonts w:cs="Times New Roman"/>
          <w:szCs w:val="24"/>
        </w:rPr>
        <w:t xml:space="preserve">g </w:t>
      </w:r>
      <w:r w:rsidRPr="00567337">
        <w:rPr>
          <w:rFonts w:cs="Times New Roman"/>
          <w:szCs w:val="24"/>
        </w:rPr>
        <w:t>plan for arealbruken i kommunen</w:t>
      </w:r>
      <w:r w:rsidR="00275A07">
        <w:rPr>
          <w:rFonts w:cs="Times New Roman"/>
          <w:szCs w:val="24"/>
        </w:rPr>
        <w:t xml:space="preserve">. Den </w:t>
      </w:r>
      <w:r w:rsidRPr="00567337">
        <w:rPr>
          <w:rFonts w:cs="Times New Roman"/>
          <w:szCs w:val="24"/>
        </w:rPr>
        <w:t xml:space="preserve">bør ha et overordnet preg </w:t>
      </w:r>
      <w:r w:rsidR="00C07D34">
        <w:rPr>
          <w:rFonts w:cs="Times New Roman"/>
          <w:szCs w:val="24"/>
        </w:rPr>
        <w:t>som</w:t>
      </w:r>
      <w:r w:rsidRPr="00567337">
        <w:rPr>
          <w:rFonts w:cs="Times New Roman"/>
          <w:szCs w:val="24"/>
        </w:rPr>
        <w:t xml:space="preserve"> følge</w:t>
      </w:r>
      <w:r w:rsidR="00C07D34">
        <w:rPr>
          <w:rFonts w:cs="Times New Roman"/>
          <w:szCs w:val="24"/>
        </w:rPr>
        <w:t>r</w:t>
      </w:r>
      <w:r w:rsidRPr="00567337">
        <w:rPr>
          <w:rFonts w:cs="Times New Roman"/>
          <w:szCs w:val="24"/>
        </w:rPr>
        <w:t xml:space="preserve"> opp</w:t>
      </w:r>
      <w:r w:rsidR="00C07D34">
        <w:rPr>
          <w:rFonts w:cs="Times New Roman"/>
          <w:szCs w:val="24"/>
        </w:rPr>
        <w:t xml:space="preserve"> målene og</w:t>
      </w:r>
      <w:r w:rsidRPr="00567337">
        <w:rPr>
          <w:rFonts w:cs="Times New Roman"/>
          <w:szCs w:val="24"/>
        </w:rPr>
        <w:t xml:space="preserve"> </w:t>
      </w:r>
      <w:r w:rsidR="00EF4C11" w:rsidRPr="00567337">
        <w:rPr>
          <w:rFonts w:cs="Times New Roman"/>
          <w:szCs w:val="24"/>
        </w:rPr>
        <w:t>strategi</w:t>
      </w:r>
      <w:r w:rsidR="002D6A09" w:rsidRPr="00567337">
        <w:rPr>
          <w:rFonts w:cs="Times New Roman"/>
          <w:szCs w:val="24"/>
        </w:rPr>
        <w:t>ene</w:t>
      </w:r>
      <w:r w:rsidR="00EF4C11" w:rsidRPr="00567337">
        <w:rPr>
          <w:rFonts w:cs="Times New Roman"/>
          <w:szCs w:val="24"/>
        </w:rPr>
        <w:t xml:space="preserve"> fra samfunnsdelen.</w:t>
      </w:r>
      <w:r w:rsidR="00F4525A" w:rsidRPr="00567337">
        <w:rPr>
          <w:rFonts w:cs="Times New Roman"/>
          <w:szCs w:val="24"/>
        </w:rPr>
        <w:t xml:space="preserve"> </w:t>
      </w:r>
      <w:r w:rsidR="0081794B" w:rsidRPr="00567337">
        <w:rPr>
          <w:rFonts w:cs="Times New Roman"/>
          <w:szCs w:val="24"/>
        </w:rPr>
        <w:t>Kommuneplanens arealdel skal i nødvendig utstrekning angi hovedtrekkene i utnyttingen av arealene inn</w:t>
      </w:r>
      <w:r w:rsidR="000A7995" w:rsidRPr="00567337">
        <w:rPr>
          <w:rFonts w:cs="Times New Roman"/>
          <w:szCs w:val="24"/>
        </w:rPr>
        <w:t>enfor kommunens områder</w:t>
      </w:r>
      <w:r w:rsidR="0081794B" w:rsidRPr="00567337">
        <w:rPr>
          <w:rFonts w:cs="Times New Roman"/>
          <w:szCs w:val="24"/>
        </w:rPr>
        <w:t>.</w:t>
      </w:r>
      <w:r w:rsidR="002D6A09" w:rsidRPr="00567337">
        <w:rPr>
          <w:rFonts w:cs="Times New Roman"/>
          <w:szCs w:val="24"/>
        </w:rPr>
        <w:t xml:space="preserve"> </w:t>
      </w:r>
      <w:r w:rsidR="00B04CC4">
        <w:rPr>
          <w:rFonts w:cs="Times New Roman"/>
          <w:szCs w:val="24"/>
        </w:rPr>
        <w:t>Arealdelen er juridisk bindende. D</w:t>
      </w:r>
      <w:r w:rsidR="00AE478E">
        <w:rPr>
          <w:rFonts w:cs="Times New Roman"/>
          <w:szCs w:val="24"/>
        </w:rPr>
        <w:t>et betyr at den som skal utnytte ressurser eller arealer</w:t>
      </w:r>
      <w:r w:rsidR="00D66D30">
        <w:rPr>
          <w:rFonts w:cs="Times New Roman"/>
          <w:szCs w:val="24"/>
        </w:rPr>
        <w:t>,</w:t>
      </w:r>
      <w:r w:rsidR="00AE478E">
        <w:rPr>
          <w:rFonts w:cs="Times New Roman"/>
          <w:szCs w:val="24"/>
        </w:rPr>
        <w:t xml:space="preserve"> </w:t>
      </w:r>
      <w:r w:rsidR="005D5504">
        <w:rPr>
          <w:rFonts w:cs="Times New Roman"/>
          <w:szCs w:val="24"/>
        </w:rPr>
        <w:t>må følge be</w:t>
      </w:r>
      <w:r w:rsidR="00D51CC2">
        <w:rPr>
          <w:rFonts w:cs="Times New Roman"/>
          <w:szCs w:val="24"/>
        </w:rPr>
        <w:t>stemmelser i planen.</w:t>
      </w:r>
      <w:r w:rsidR="00275A07">
        <w:rPr>
          <w:rFonts w:cs="Times New Roman"/>
          <w:szCs w:val="24"/>
        </w:rPr>
        <w:t xml:space="preserve"> </w:t>
      </w:r>
    </w:p>
    <w:p w14:paraId="0B28107D" w14:textId="77777777" w:rsidR="00D054D2" w:rsidRDefault="00133316" w:rsidP="00361866">
      <w:pPr>
        <w:spacing w:line="247" w:lineRule="auto"/>
        <w:rPr>
          <w:rFonts w:cs="Times New Roman"/>
          <w:szCs w:val="24"/>
        </w:rPr>
      </w:pPr>
      <w:r>
        <w:rPr>
          <w:rFonts w:cs="Times New Roman"/>
          <w:szCs w:val="24"/>
        </w:rPr>
        <w:t xml:space="preserve">Innenfor rammene av nasjonale mål og </w:t>
      </w:r>
      <w:r w:rsidR="00B875CB">
        <w:rPr>
          <w:rFonts w:cs="Times New Roman"/>
          <w:szCs w:val="24"/>
        </w:rPr>
        <w:t>retningslinjer</w:t>
      </w:r>
      <w:r>
        <w:rPr>
          <w:rFonts w:cs="Times New Roman"/>
          <w:szCs w:val="24"/>
        </w:rPr>
        <w:t xml:space="preserve"> gir plan- og bygningsloven </w:t>
      </w:r>
      <w:r w:rsidR="002D6A09" w:rsidRPr="00567337">
        <w:rPr>
          <w:rFonts w:cs="Times New Roman"/>
          <w:szCs w:val="24"/>
        </w:rPr>
        <w:t xml:space="preserve">kommunene </w:t>
      </w:r>
      <w:r w:rsidR="00D054D2">
        <w:rPr>
          <w:rFonts w:cs="Times New Roman"/>
          <w:szCs w:val="24"/>
        </w:rPr>
        <w:t xml:space="preserve">betydelig </w:t>
      </w:r>
      <w:r w:rsidR="002D6A09" w:rsidRPr="00567337">
        <w:rPr>
          <w:rFonts w:cs="Times New Roman"/>
          <w:szCs w:val="24"/>
        </w:rPr>
        <w:t xml:space="preserve">fleksibilitet i </w:t>
      </w:r>
      <w:r w:rsidR="00D054D2">
        <w:rPr>
          <w:rFonts w:cs="Times New Roman"/>
          <w:szCs w:val="24"/>
        </w:rPr>
        <w:t xml:space="preserve">hvordan de </w:t>
      </w:r>
      <w:r w:rsidR="002D6A09" w:rsidRPr="00567337">
        <w:rPr>
          <w:rFonts w:cs="Times New Roman"/>
          <w:szCs w:val="24"/>
        </w:rPr>
        <w:t>utform</w:t>
      </w:r>
      <w:r w:rsidR="00D054D2">
        <w:rPr>
          <w:rFonts w:cs="Times New Roman"/>
          <w:szCs w:val="24"/>
        </w:rPr>
        <w:t>er</w:t>
      </w:r>
      <w:r w:rsidR="002D6A09" w:rsidRPr="00567337">
        <w:rPr>
          <w:rFonts w:cs="Times New Roman"/>
          <w:szCs w:val="24"/>
        </w:rPr>
        <w:t xml:space="preserve"> kommuneplan</w:t>
      </w:r>
      <w:r w:rsidR="00D054D2">
        <w:rPr>
          <w:rFonts w:cs="Times New Roman"/>
          <w:szCs w:val="24"/>
        </w:rPr>
        <w:t xml:space="preserve">ens arealdel </w:t>
      </w:r>
      <w:r w:rsidR="002D6A09" w:rsidRPr="00567337">
        <w:rPr>
          <w:rFonts w:cs="Times New Roman"/>
          <w:szCs w:val="24"/>
        </w:rPr>
        <w:t xml:space="preserve">i sjø. </w:t>
      </w:r>
      <w:r w:rsidR="00D054D2">
        <w:rPr>
          <w:rFonts w:cs="Times New Roman"/>
          <w:szCs w:val="24"/>
        </w:rPr>
        <w:t>Detaljeringsgrad og valg av formål og bestemmelser skal tilpasses den konkrete plansituasjonen.</w:t>
      </w:r>
    </w:p>
    <w:p w14:paraId="1B0D3E97" w14:textId="77777777" w:rsidR="00662E44" w:rsidRPr="00567337" w:rsidRDefault="002D6A09" w:rsidP="00361866">
      <w:pPr>
        <w:spacing w:line="247" w:lineRule="auto"/>
        <w:rPr>
          <w:rFonts w:cs="Times New Roman"/>
          <w:szCs w:val="24"/>
        </w:rPr>
      </w:pPr>
      <w:r w:rsidRPr="00567337">
        <w:rPr>
          <w:rFonts w:cs="Times New Roman"/>
          <w:szCs w:val="24"/>
        </w:rPr>
        <w:t xml:space="preserve">Loven </w:t>
      </w:r>
      <w:r w:rsidR="00CB457F">
        <w:rPr>
          <w:rFonts w:cs="Times New Roman"/>
          <w:szCs w:val="24"/>
        </w:rPr>
        <w:t>angir seks hovedformål</w:t>
      </w:r>
      <w:r w:rsidR="00D054D2">
        <w:rPr>
          <w:rFonts w:cs="Times New Roman"/>
          <w:szCs w:val="24"/>
        </w:rPr>
        <w:t xml:space="preserve"> som kan nyttes i kommuneplanens arealdel. Hovedformålet </w:t>
      </w:r>
      <w:r w:rsidR="00CB457F">
        <w:rPr>
          <w:rFonts w:cs="Times New Roman"/>
          <w:szCs w:val="24"/>
        </w:rPr>
        <w:t xml:space="preserve">kan </w:t>
      </w:r>
      <w:r w:rsidR="00D054D2">
        <w:rPr>
          <w:rFonts w:cs="Times New Roman"/>
          <w:szCs w:val="24"/>
        </w:rPr>
        <w:t xml:space="preserve">etter behov </w:t>
      </w:r>
      <w:r w:rsidR="00CB457F">
        <w:rPr>
          <w:rFonts w:cs="Times New Roman"/>
          <w:szCs w:val="24"/>
        </w:rPr>
        <w:t>inndeles i</w:t>
      </w:r>
      <w:r w:rsidR="00074DCF">
        <w:rPr>
          <w:rFonts w:cs="Times New Roman"/>
          <w:szCs w:val="24"/>
        </w:rPr>
        <w:t xml:space="preserve"> </w:t>
      </w:r>
      <w:r w:rsidRPr="00567337">
        <w:rPr>
          <w:rFonts w:cs="Times New Roman"/>
          <w:szCs w:val="24"/>
        </w:rPr>
        <w:t xml:space="preserve">underformål. </w:t>
      </w:r>
      <w:r w:rsidR="0030007A">
        <w:rPr>
          <w:rFonts w:cs="Times New Roman"/>
          <w:szCs w:val="24"/>
        </w:rPr>
        <w:t>Det</w:t>
      </w:r>
      <w:r w:rsidR="00D054D2">
        <w:rPr>
          <w:rFonts w:cs="Times New Roman"/>
          <w:szCs w:val="24"/>
        </w:rPr>
        <w:t xml:space="preserve"> er særlig § 11-7 </w:t>
      </w:r>
      <w:r w:rsidR="00CF4EAB" w:rsidRPr="00567337">
        <w:rPr>
          <w:rFonts w:cs="Times New Roman"/>
          <w:szCs w:val="24"/>
        </w:rPr>
        <w:t>nr</w:t>
      </w:r>
      <w:r w:rsidR="00074DCF">
        <w:rPr>
          <w:rFonts w:cs="Times New Roman"/>
          <w:szCs w:val="24"/>
        </w:rPr>
        <w:t>.</w:t>
      </w:r>
      <w:r w:rsidR="00CF4EAB" w:rsidRPr="00567337">
        <w:rPr>
          <w:rFonts w:cs="Times New Roman"/>
          <w:szCs w:val="24"/>
        </w:rPr>
        <w:t xml:space="preserve"> 6 </w:t>
      </w:r>
      <w:r w:rsidR="00074DCF">
        <w:rPr>
          <w:rFonts w:cs="Times New Roman"/>
          <w:szCs w:val="24"/>
        </w:rPr>
        <w:t>«B</w:t>
      </w:r>
      <w:r w:rsidR="00CF4EAB" w:rsidRPr="00567337">
        <w:rPr>
          <w:rFonts w:cs="Times New Roman"/>
          <w:szCs w:val="24"/>
        </w:rPr>
        <w:t>ruk og vern av sjø og vass</w:t>
      </w:r>
      <w:r w:rsidR="00A2234F" w:rsidRPr="00567337">
        <w:rPr>
          <w:rFonts w:cs="Times New Roman"/>
          <w:szCs w:val="24"/>
        </w:rPr>
        <w:t>d</w:t>
      </w:r>
      <w:r w:rsidR="000A7995" w:rsidRPr="00567337">
        <w:rPr>
          <w:rFonts w:cs="Times New Roman"/>
          <w:szCs w:val="24"/>
        </w:rPr>
        <w:t>rag, med tilhørende strandsone</w:t>
      </w:r>
      <w:r w:rsidR="00074DCF">
        <w:rPr>
          <w:rFonts w:cs="Times New Roman"/>
          <w:szCs w:val="24"/>
        </w:rPr>
        <w:t>»</w:t>
      </w:r>
      <w:r w:rsidR="00D054D2">
        <w:rPr>
          <w:rFonts w:cs="Times New Roman"/>
          <w:szCs w:val="24"/>
        </w:rPr>
        <w:t xml:space="preserve"> som nyttes i sjøarealene.</w:t>
      </w:r>
      <w:r w:rsidR="00A2234F" w:rsidRPr="00567337">
        <w:rPr>
          <w:rFonts w:cs="Times New Roman"/>
          <w:szCs w:val="24"/>
        </w:rPr>
        <w:t xml:space="preserve"> </w:t>
      </w:r>
      <w:r w:rsidR="00D054D2">
        <w:rPr>
          <w:rFonts w:cs="Times New Roman"/>
          <w:szCs w:val="24"/>
        </w:rPr>
        <w:t xml:space="preserve">Dette formålet er </w:t>
      </w:r>
      <w:r w:rsidR="00A2234F" w:rsidRPr="00567337">
        <w:rPr>
          <w:rFonts w:cs="Times New Roman"/>
          <w:szCs w:val="24"/>
        </w:rPr>
        <w:t xml:space="preserve">en videreføring av </w:t>
      </w:r>
      <w:r w:rsidR="0043580F">
        <w:rPr>
          <w:rFonts w:cs="Times New Roman"/>
          <w:szCs w:val="24"/>
        </w:rPr>
        <w:t>plan- og bygningsloven</w:t>
      </w:r>
      <w:r w:rsidR="00A2234F" w:rsidRPr="00567337">
        <w:rPr>
          <w:rFonts w:cs="Times New Roman"/>
          <w:szCs w:val="24"/>
        </w:rPr>
        <w:t xml:space="preserve"> 1985 § 20-4 første ledd</w:t>
      </w:r>
      <w:r w:rsidR="003D4725" w:rsidRPr="00567337">
        <w:rPr>
          <w:rFonts w:cs="Times New Roman"/>
          <w:szCs w:val="24"/>
        </w:rPr>
        <w:t xml:space="preserve"> nr. 5, men det nye elementet </w:t>
      </w:r>
      <w:r w:rsidR="00A2234F" w:rsidRPr="00567337">
        <w:rPr>
          <w:rFonts w:cs="Times New Roman"/>
          <w:i/>
          <w:szCs w:val="24"/>
        </w:rPr>
        <w:t xml:space="preserve">strandsone </w:t>
      </w:r>
      <w:r w:rsidR="00613757">
        <w:rPr>
          <w:rFonts w:cs="Times New Roman"/>
          <w:szCs w:val="24"/>
        </w:rPr>
        <w:t xml:space="preserve">i paragrafen </w:t>
      </w:r>
      <w:r w:rsidR="003D4725" w:rsidRPr="00567337">
        <w:rPr>
          <w:rFonts w:cs="Times New Roman"/>
          <w:szCs w:val="24"/>
        </w:rPr>
        <w:t>er me</w:t>
      </w:r>
      <w:r w:rsidR="00613757">
        <w:rPr>
          <w:rFonts w:cs="Times New Roman"/>
          <w:szCs w:val="24"/>
        </w:rPr>
        <w:t xml:space="preserve">nt </w:t>
      </w:r>
      <w:r w:rsidR="003D4725" w:rsidRPr="00567337">
        <w:rPr>
          <w:rFonts w:cs="Times New Roman"/>
          <w:szCs w:val="24"/>
        </w:rPr>
        <w:t>å sikre sammenheng i arealformål mellom land og sjø.</w:t>
      </w:r>
      <w:r w:rsidR="000B2EA5" w:rsidRPr="00567337">
        <w:rPr>
          <w:rFonts w:cs="Times New Roman"/>
          <w:szCs w:val="24"/>
        </w:rPr>
        <w:t xml:space="preserve"> </w:t>
      </w:r>
      <w:r w:rsidR="000D1317" w:rsidRPr="00567337">
        <w:rPr>
          <w:rFonts w:cs="Times New Roman"/>
          <w:szCs w:val="24"/>
        </w:rPr>
        <w:t xml:space="preserve">Med </w:t>
      </w:r>
      <w:r w:rsidR="00074DCF">
        <w:rPr>
          <w:rFonts w:cs="Times New Roman"/>
          <w:szCs w:val="24"/>
        </w:rPr>
        <w:t>«</w:t>
      </w:r>
      <w:r w:rsidR="000D1317" w:rsidRPr="00567337">
        <w:rPr>
          <w:rFonts w:cs="Times New Roman"/>
          <w:szCs w:val="24"/>
        </w:rPr>
        <w:t>tilhørende strandsone</w:t>
      </w:r>
      <w:r w:rsidR="00074DCF">
        <w:rPr>
          <w:rFonts w:cs="Times New Roman"/>
          <w:szCs w:val="24"/>
        </w:rPr>
        <w:t>»</w:t>
      </w:r>
      <w:r w:rsidR="000D1317" w:rsidRPr="00567337">
        <w:rPr>
          <w:rFonts w:cs="Times New Roman"/>
          <w:szCs w:val="24"/>
        </w:rPr>
        <w:t xml:space="preserve"> menes områder på land som står i direkte sammenheng med sjøen og arealbruken </w:t>
      </w:r>
      <w:r w:rsidR="003F2F33" w:rsidRPr="00567337">
        <w:rPr>
          <w:rFonts w:cs="Times New Roman"/>
          <w:szCs w:val="24"/>
        </w:rPr>
        <w:t>her.</w:t>
      </w:r>
      <w:r w:rsidR="00662E44" w:rsidRPr="00567337">
        <w:rPr>
          <w:rFonts w:cs="Times New Roman"/>
          <w:szCs w:val="24"/>
        </w:rPr>
        <w:t xml:space="preserve"> For eksempel </w:t>
      </w:r>
      <w:r w:rsidR="00074DCF">
        <w:rPr>
          <w:rFonts w:cs="Times New Roman"/>
          <w:szCs w:val="24"/>
        </w:rPr>
        <w:t>kan</w:t>
      </w:r>
      <w:r w:rsidR="00662E44" w:rsidRPr="00567337">
        <w:rPr>
          <w:rFonts w:cs="Times New Roman"/>
          <w:szCs w:val="24"/>
        </w:rPr>
        <w:t xml:space="preserve"> en brygge omfatte areal</w:t>
      </w:r>
      <w:r w:rsidR="00074DCF">
        <w:rPr>
          <w:rFonts w:cs="Times New Roman"/>
          <w:szCs w:val="24"/>
        </w:rPr>
        <w:t>er</w:t>
      </w:r>
      <w:r w:rsidR="00662E44" w:rsidRPr="00567337">
        <w:rPr>
          <w:rFonts w:cs="Times New Roman"/>
          <w:szCs w:val="24"/>
        </w:rPr>
        <w:t xml:space="preserve"> </w:t>
      </w:r>
      <w:r w:rsidR="00074DCF">
        <w:rPr>
          <w:rFonts w:cs="Times New Roman"/>
          <w:szCs w:val="24"/>
        </w:rPr>
        <w:t xml:space="preserve">både </w:t>
      </w:r>
      <w:r w:rsidR="00662E44" w:rsidRPr="00567337">
        <w:rPr>
          <w:rFonts w:cs="Times New Roman"/>
          <w:szCs w:val="24"/>
        </w:rPr>
        <w:t xml:space="preserve">på land og sjø, og samme arealformål </w:t>
      </w:r>
      <w:r w:rsidR="00662E44" w:rsidRPr="00814E2D">
        <w:rPr>
          <w:rFonts w:cs="Times New Roman"/>
          <w:szCs w:val="24"/>
        </w:rPr>
        <w:t xml:space="preserve">bør </w:t>
      </w:r>
      <w:r w:rsidR="00662E44" w:rsidRPr="00567337">
        <w:rPr>
          <w:rFonts w:cs="Times New Roman"/>
          <w:szCs w:val="24"/>
        </w:rPr>
        <w:t xml:space="preserve">derfor brukes </w:t>
      </w:r>
      <w:r w:rsidR="00074DCF">
        <w:rPr>
          <w:rFonts w:cs="Times New Roman"/>
          <w:szCs w:val="24"/>
        </w:rPr>
        <w:t>begge steder</w:t>
      </w:r>
      <w:r w:rsidR="008F67F6">
        <w:rPr>
          <w:rFonts w:cs="Times New Roman"/>
          <w:szCs w:val="24"/>
        </w:rPr>
        <w:t xml:space="preserve">. </w:t>
      </w:r>
      <w:r w:rsidR="00CB5F20">
        <w:rPr>
          <w:rFonts w:cs="Times New Roman"/>
          <w:szCs w:val="24"/>
        </w:rPr>
        <w:t xml:space="preserve">Det er viktig at strandlinjen vises i </w:t>
      </w:r>
      <w:r w:rsidR="007F414E">
        <w:rPr>
          <w:rFonts w:cs="Times New Roman"/>
          <w:szCs w:val="24"/>
        </w:rPr>
        <w:t xml:space="preserve">slike </w:t>
      </w:r>
      <w:r w:rsidR="00CB5F20">
        <w:rPr>
          <w:rFonts w:cs="Times New Roman"/>
          <w:szCs w:val="24"/>
        </w:rPr>
        <w:t>plane</w:t>
      </w:r>
      <w:r w:rsidR="007F414E">
        <w:rPr>
          <w:rFonts w:cs="Times New Roman"/>
          <w:szCs w:val="24"/>
        </w:rPr>
        <w:t>r.</w:t>
      </w:r>
    </w:p>
    <w:p w14:paraId="6626DCA7" w14:textId="77777777" w:rsidR="0074409A" w:rsidRDefault="007364FF" w:rsidP="00361866">
      <w:pPr>
        <w:spacing w:line="247" w:lineRule="auto"/>
        <w:rPr>
          <w:rFonts w:cs="Times New Roman"/>
          <w:szCs w:val="24"/>
        </w:rPr>
      </w:pPr>
      <w:r>
        <w:rPr>
          <w:rFonts w:cs="Times New Roman"/>
          <w:szCs w:val="24"/>
        </w:rPr>
        <w:t>Hovedf</w:t>
      </w:r>
      <w:r w:rsidR="00EB4C9E">
        <w:rPr>
          <w:rFonts w:cs="Times New Roman"/>
          <w:szCs w:val="24"/>
        </w:rPr>
        <w:t xml:space="preserve">ormålet </w:t>
      </w:r>
      <w:r>
        <w:rPr>
          <w:rFonts w:cs="Times New Roman"/>
          <w:szCs w:val="24"/>
        </w:rPr>
        <w:t>«b</w:t>
      </w:r>
      <w:r w:rsidRPr="00567337">
        <w:rPr>
          <w:rFonts w:cs="Times New Roman"/>
          <w:szCs w:val="24"/>
        </w:rPr>
        <w:t>ruk og vern av sjø og vassd</w:t>
      </w:r>
      <w:r>
        <w:rPr>
          <w:rFonts w:cs="Times New Roman"/>
          <w:szCs w:val="24"/>
        </w:rPr>
        <w:t xml:space="preserve">rag, med tilhørende strandsone» </w:t>
      </w:r>
      <w:r w:rsidR="00EB4C9E">
        <w:rPr>
          <w:rFonts w:cs="Times New Roman"/>
          <w:szCs w:val="24"/>
        </w:rPr>
        <w:t>kan inn</w:t>
      </w:r>
      <w:r w:rsidR="000B2EA5" w:rsidRPr="00567337">
        <w:rPr>
          <w:rFonts w:cs="Times New Roman"/>
          <w:szCs w:val="24"/>
        </w:rPr>
        <w:t>deles i</w:t>
      </w:r>
      <w:r w:rsidR="00EB4C9E">
        <w:rPr>
          <w:rFonts w:cs="Times New Roman"/>
          <w:szCs w:val="24"/>
        </w:rPr>
        <w:t xml:space="preserve"> underformålene</w:t>
      </w:r>
      <w:r w:rsidR="00547D42" w:rsidRPr="00567337">
        <w:rPr>
          <w:rFonts w:cs="Times New Roman"/>
          <w:szCs w:val="24"/>
        </w:rPr>
        <w:t xml:space="preserve">: </w:t>
      </w:r>
      <w:r>
        <w:rPr>
          <w:rFonts w:cs="Times New Roman"/>
          <w:szCs w:val="24"/>
        </w:rPr>
        <w:t>f</w:t>
      </w:r>
      <w:r w:rsidR="008E00F2" w:rsidRPr="00567337">
        <w:rPr>
          <w:rFonts w:cs="Times New Roman"/>
          <w:szCs w:val="24"/>
        </w:rPr>
        <w:t xml:space="preserve">erdsel, farleder, fiske, akvakultur, naturområder og friluftsområder hver for seg eller i kombinasjon. </w:t>
      </w:r>
      <w:r w:rsidR="0074409A">
        <w:rPr>
          <w:rFonts w:cs="Times New Roman"/>
          <w:szCs w:val="24"/>
        </w:rPr>
        <w:t xml:space="preserve">En må være oppmerksom på at alle underformålene, også akvakultur, inngår i hovedformålet. </w:t>
      </w:r>
      <w:r w:rsidR="00F52F1B" w:rsidRPr="00567337">
        <w:rPr>
          <w:rFonts w:cs="Times New Roman"/>
          <w:szCs w:val="24"/>
        </w:rPr>
        <w:t>Dersom</w:t>
      </w:r>
      <w:r w:rsidR="00EB4C9E">
        <w:rPr>
          <w:rFonts w:cs="Times New Roman"/>
          <w:szCs w:val="24"/>
        </w:rPr>
        <w:t xml:space="preserve"> det ikke angis </w:t>
      </w:r>
      <w:r w:rsidR="00EB4C9E">
        <w:rPr>
          <w:rFonts w:cs="Times New Roman"/>
          <w:szCs w:val="24"/>
        </w:rPr>
        <w:lastRenderedPageBreak/>
        <w:t xml:space="preserve">underformål, sier loven at det i nødvendig utstrekning skal gis bestemmelser som klargjør vilkårene for bruk og vern av arealene. </w:t>
      </w:r>
    </w:p>
    <w:p w14:paraId="7BEBDC8A" w14:textId="77777777" w:rsidR="005E4D22" w:rsidRDefault="00EB4C9E" w:rsidP="00361866">
      <w:pPr>
        <w:spacing w:line="247" w:lineRule="auto"/>
        <w:rPr>
          <w:rFonts w:cs="Times New Roman"/>
          <w:szCs w:val="24"/>
        </w:rPr>
      </w:pPr>
      <w:r>
        <w:rPr>
          <w:rFonts w:cs="Times New Roman"/>
          <w:szCs w:val="24"/>
        </w:rPr>
        <w:t xml:space="preserve">Kommuner som velger bare å angi hovedformål i sjøområdene, </w:t>
      </w:r>
      <w:r w:rsidR="00504C8D">
        <w:rPr>
          <w:rFonts w:cs="Times New Roman"/>
          <w:szCs w:val="24"/>
        </w:rPr>
        <w:t xml:space="preserve">uten underinndeling eller bestemmelser, </w:t>
      </w:r>
      <w:r>
        <w:rPr>
          <w:rFonts w:cs="Times New Roman"/>
          <w:szCs w:val="24"/>
        </w:rPr>
        <w:t xml:space="preserve">vil i praksis ikke ha foretatt en vurdering av arealbruken. De </w:t>
      </w:r>
      <w:r w:rsidR="007364FF">
        <w:rPr>
          <w:rFonts w:cs="Times New Roman"/>
          <w:szCs w:val="24"/>
        </w:rPr>
        <w:t>frasier seg da</w:t>
      </w:r>
      <w:r>
        <w:rPr>
          <w:rFonts w:cs="Times New Roman"/>
          <w:szCs w:val="24"/>
        </w:rPr>
        <w:t xml:space="preserve"> muligheten til å styre arealbruken, og overlater beslutningen til </w:t>
      </w:r>
      <w:r w:rsidR="00504C8D">
        <w:rPr>
          <w:rFonts w:cs="Times New Roman"/>
          <w:szCs w:val="24"/>
        </w:rPr>
        <w:t xml:space="preserve">myndighetene som forvalter </w:t>
      </w:r>
      <w:r>
        <w:rPr>
          <w:rFonts w:cs="Times New Roman"/>
          <w:szCs w:val="24"/>
        </w:rPr>
        <w:t>sektorlovene. Dersom en kommune av ressurshensyn el</w:t>
      </w:r>
      <w:r w:rsidR="000661E8">
        <w:rPr>
          <w:rFonts w:cs="Times New Roman"/>
          <w:szCs w:val="24"/>
        </w:rPr>
        <w:t xml:space="preserve">ler andre årsaker velger å bare bruke hovedformålet, </w:t>
      </w:r>
      <w:r w:rsidR="0050046D">
        <w:rPr>
          <w:rFonts w:cs="Times New Roman"/>
          <w:szCs w:val="24"/>
        </w:rPr>
        <w:t>bør</w:t>
      </w:r>
      <w:r w:rsidR="007F414E">
        <w:rPr>
          <w:rFonts w:cs="Times New Roman"/>
          <w:szCs w:val="24"/>
        </w:rPr>
        <w:t xml:space="preserve"> </w:t>
      </w:r>
      <w:r w:rsidR="000661E8">
        <w:rPr>
          <w:rFonts w:cs="Times New Roman"/>
          <w:szCs w:val="24"/>
        </w:rPr>
        <w:t xml:space="preserve">det derfor vurderes å vedta bestemmelser om plankrav for tiltak i sjøen eller andre </w:t>
      </w:r>
      <w:r w:rsidR="00504C8D">
        <w:rPr>
          <w:rFonts w:cs="Times New Roman"/>
          <w:szCs w:val="24"/>
        </w:rPr>
        <w:t>bestemmelser</w:t>
      </w:r>
      <w:r w:rsidR="000661E8">
        <w:rPr>
          <w:rFonts w:cs="Times New Roman"/>
          <w:szCs w:val="24"/>
        </w:rPr>
        <w:t xml:space="preserve"> som klargjør arealbruken. Alle kommuner bør ha en arealdel til kommuneplanen der det er gjort en konkre</w:t>
      </w:r>
      <w:r w:rsidR="005E4D22">
        <w:rPr>
          <w:rFonts w:cs="Times New Roman"/>
          <w:szCs w:val="24"/>
        </w:rPr>
        <w:t>t vurdering av arealbruken i kystnære farvann,</w:t>
      </w:r>
      <w:r w:rsidR="00363C68" w:rsidRPr="00363C68">
        <w:rPr>
          <w:rFonts w:cs="Times New Roman"/>
          <w:szCs w:val="24"/>
        </w:rPr>
        <w:t xml:space="preserve"> </w:t>
      </w:r>
      <w:r w:rsidR="00363C68">
        <w:rPr>
          <w:rFonts w:cs="Times New Roman"/>
          <w:szCs w:val="24"/>
        </w:rPr>
        <w:t>og foreta</w:t>
      </w:r>
      <w:r w:rsidR="007364FF">
        <w:rPr>
          <w:rFonts w:cs="Times New Roman"/>
          <w:szCs w:val="24"/>
        </w:rPr>
        <w:t>tt</w:t>
      </w:r>
      <w:r w:rsidR="00363C68">
        <w:rPr>
          <w:rFonts w:cs="Times New Roman"/>
          <w:szCs w:val="24"/>
        </w:rPr>
        <w:t xml:space="preserve"> en avveining mellom ulike interesser </w:t>
      </w:r>
      <w:r w:rsidR="001412A4">
        <w:rPr>
          <w:rFonts w:cs="Times New Roman"/>
          <w:szCs w:val="24"/>
        </w:rPr>
        <w:t>og hensyn</w:t>
      </w:r>
      <w:r w:rsidR="00363C68">
        <w:rPr>
          <w:rFonts w:cs="Times New Roman"/>
          <w:szCs w:val="24"/>
        </w:rPr>
        <w:t>.</w:t>
      </w:r>
      <w:r w:rsidR="005E4D22">
        <w:rPr>
          <w:rFonts w:cs="Times New Roman"/>
          <w:szCs w:val="24"/>
        </w:rPr>
        <w:t xml:space="preserve"> </w:t>
      </w:r>
    </w:p>
    <w:p w14:paraId="22788D3A" w14:textId="77777777" w:rsidR="00F93B8F" w:rsidRPr="00567337" w:rsidRDefault="000661E8" w:rsidP="00361866">
      <w:pPr>
        <w:spacing w:line="247" w:lineRule="auto"/>
        <w:rPr>
          <w:rFonts w:cs="Times New Roman"/>
          <w:szCs w:val="24"/>
        </w:rPr>
      </w:pPr>
      <w:r>
        <w:rPr>
          <w:rFonts w:cs="Times New Roman"/>
          <w:szCs w:val="24"/>
        </w:rPr>
        <w:t xml:space="preserve">Det følger av </w:t>
      </w:r>
      <w:r w:rsidR="0043580F">
        <w:rPr>
          <w:rFonts w:cs="Times New Roman"/>
          <w:szCs w:val="24"/>
        </w:rPr>
        <w:t>plan- og bygningsloven</w:t>
      </w:r>
      <w:r w:rsidR="00751BB1" w:rsidRPr="00567337">
        <w:rPr>
          <w:rFonts w:cs="Times New Roman"/>
          <w:szCs w:val="24"/>
        </w:rPr>
        <w:t xml:space="preserve"> § 11-11 nr. 3 at det </w:t>
      </w:r>
      <w:r w:rsidR="001412A4">
        <w:rPr>
          <w:rFonts w:cs="Times New Roman"/>
          <w:szCs w:val="24"/>
        </w:rPr>
        <w:t xml:space="preserve">i kommuneplanen </w:t>
      </w:r>
      <w:r w:rsidR="00751BB1" w:rsidRPr="00567337">
        <w:rPr>
          <w:rFonts w:cs="Times New Roman"/>
          <w:szCs w:val="24"/>
        </w:rPr>
        <w:t>kan gis bestemmelser om arealbruken for henholdsvis vannflate, vannsøyle og bunn</w:t>
      </w:r>
      <w:r w:rsidR="005573F5">
        <w:rPr>
          <w:rFonts w:cs="Times New Roman"/>
          <w:szCs w:val="24"/>
        </w:rPr>
        <w:t>. Kommune</w:t>
      </w:r>
      <w:r w:rsidR="00C21059">
        <w:rPr>
          <w:rFonts w:cs="Times New Roman"/>
          <w:szCs w:val="24"/>
        </w:rPr>
        <w:t xml:space="preserve">n kan </w:t>
      </w:r>
      <w:r w:rsidR="009B6E07">
        <w:rPr>
          <w:rFonts w:cs="Times New Roman"/>
          <w:szCs w:val="24"/>
        </w:rPr>
        <w:t>dermed</w:t>
      </w:r>
      <w:r w:rsidR="00C21059">
        <w:rPr>
          <w:rFonts w:cs="Times New Roman"/>
          <w:szCs w:val="24"/>
        </w:rPr>
        <w:t xml:space="preserve"> </w:t>
      </w:r>
      <w:r w:rsidR="005573F5">
        <w:rPr>
          <w:rFonts w:cs="Times New Roman"/>
          <w:szCs w:val="24"/>
        </w:rPr>
        <w:t>f</w:t>
      </w:r>
      <w:r w:rsidR="00562773">
        <w:rPr>
          <w:rFonts w:cs="Times New Roman"/>
          <w:szCs w:val="24"/>
        </w:rPr>
        <w:t>astsett</w:t>
      </w:r>
      <w:r w:rsidR="00C21059">
        <w:rPr>
          <w:rFonts w:cs="Times New Roman"/>
          <w:szCs w:val="24"/>
        </w:rPr>
        <w:t>e arealbruken på o</w:t>
      </w:r>
      <w:r w:rsidR="005573F5">
        <w:rPr>
          <w:rFonts w:cs="Times New Roman"/>
          <w:szCs w:val="24"/>
        </w:rPr>
        <w:t>ver</w:t>
      </w:r>
      <w:r w:rsidR="00562773">
        <w:rPr>
          <w:rFonts w:cs="Times New Roman"/>
          <w:szCs w:val="24"/>
        </w:rPr>
        <w:t xml:space="preserve">flaten, men kan også </w:t>
      </w:r>
      <w:r w:rsidR="00C21059">
        <w:rPr>
          <w:rFonts w:cs="Times New Roman"/>
          <w:szCs w:val="24"/>
        </w:rPr>
        <w:t xml:space="preserve">gi </w:t>
      </w:r>
      <w:r w:rsidR="00562773">
        <w:rPr>
          <w:rFonts w:cs="Times New Roman"/>
          <w:szCs w:val="24"/>
        </w:rPr>
        <w:t>krav og betingelser for bunnen og vann</w:t>
      </w:r>
      <w:r w:rsidR="00C21059">
        <w:rPr>
          <w:rFonts w:cs="Times New Roman"/>
          <w:szCs w:val="24"/>
        </w:rPr>
        <w:t>søylen</w:t>
      </w:r>
      <w:r w:rsidR="00562773">
        <w:rPr>
          <w:rFonts w:cs="Times New Roman"/>
          <w:szCs w:val="24"/>
        </w:rPr>
        <w:t>.</w:t>
      </w:r>
      <w:r w:rsidR="005573F5">
        <w:rPr>
          <w:rFonts w:cs="Times New Roman"/>
          <w:szCs w:val="24"/>
        </w:rPr>
        <w:t xml:space="preserve"> </w:t>
      </w:r>
      <w:r w:rsidR="00C21059">
        <w:rPr>
          <w:rFonts w:cs="Times New Roman"/>
          <w:szCs w:val="24"/>
        </w:rPr>
        <w:t xml:space="preserve">Det er for eksempel i </w:t>
      </w:r>
      <w:r w:rsidR="00EA5204">
        <w:rPr>
          <w:rFonts w:cs="Times New Roman"/>
          <w:szCs w:val="24"/>
        </w:rPr>
        <w:t>trange farvann og i</w:t>
      </w:r>
      <w:r w:rsidR="00C21059">
        <w:rPr>
          <w:rFonts w:cs="Times New Roman"/>
          <w:szCs w:val="24"/>
        </w:rPr>
        <w:t xml:space="preserve"> havneområder </w:t>
      </w:r>
      <w:r w:rsidR="00EA5204">
        <w:rPr>
          <w:rFonts w:cs="Times New Roman"/>
          <w:szCs w:val="24"/>
        </w:rPr>
        <w:t xml:space="preserve">et økende behov for </w:t>
      </w:r>
      <w:r w:rsidR="00504C8D">
        <w:rPr>
          <w:rFonts w:cs="Times New Roman"/>
          <w:szCs w:val="24"/>
        </w:rPr>
        <w:t>å bruke tredime</w:t>
      </w:r>
      <w:r w:rsidR="00EA5204">
        <w:rPr>
          <w:rFonts w:cs="Times New Roman"/>
          <w:szCs w:val="24"/>
        </w:rPr>
        <w:t>n</w:t>
      </w:r>
      <w:r w:rsidR="00504C8D">
        <w:rPr>
          <w:rFonts w:cs="Times New Roman"/>
          <w:szCs w:val="24"/>
        </w:rPr>
        <w:t>s</w:t>
      </w:r>
      <w:r w:rsidR="00EA5204">
        <w:rPr>
          <w:rFonts w:cs="Times New Roman"/>
          <w:szCs w:val="24"/>
        </w:rPr>
        <w:t xml:space="preserve">jonale </w:t>
      </w:r>
      <w:r w:rsidR="00504C8D">
        <w:rPr>
          <w:rFonts w:cs="Times New Roman"/>
          <w:szCs w:val="24"/>
        </w:rPr>
        <w:t>planer</w:t>
      </w:r>
      <w:r w:rsidR="00EA5204">
        <w:rPr>
          <w:rFonts w:cs="Times New Roman"/>
          <w:szCs w:val="24"/>
        </w:rPr>
        <w:t xml:space="preserve">. Slike planer vil for eksempel </w:t>
      </w:r>
      <w:r w:rsidR="00C21059">
        <w:rPr>
          <w:rFonts w:cs="Times New Roman"/>
          <w:szCs w:val="24"/>
        </w:rPr>
        <w:t>både vise virkningene av et tiltak</w:t>
      </w:r>
      <w:r w:rsidR="00EF39DD">
        <w:rPr>
          <w:rFonts w:cs="Times New Roman"/>
          <w:szCs w:val="24"/>
        </w:rPr>
        <w:t xml:space="preserve"> </w:t>
      </w:r>
      <w:r w:rsidR="00C21059">
        <w:rPr>
          <w:rFonts w:cs="Times New Roman"/>
          <w:szCs w:val="24"/>
        </w:rPr>
        <w:t xml:space="preserve">og samtidig stille bindende krav til </w:t>
      </w:r>
      <w:r w:rsidR="00EA5204">
        <w:rPr>
          <w:rFonts w:cs="Times New Roman"/>
          <w:szCs w:val="24"/>
        </w:rPr>
        <w:t>en utfylling i sjø, en utdyping av en farled</w:t>
      </w:r>
      <w:r w:rsidR="00F660B6">
        <w:rPr>
          <w:rFonts w:cs="Times New Roman"/>
          <w:szCs w:val="24"/>
        </w:rPr>
        <w:t>,</w:t>
      </w:r>
      <w:r w:rsidR="00EA5204">
        <w:rPr>
          <w:rFonts w:cs="Times New Roman"/>
          <w:szCs w:val="24"/>
        </w:rPr>
        <w:t xml:space="preserve"> eller et nytt anlegg for a</w:t>
      </w:r>
      <w:r w:rsidR="001412A4">
        <w:rPr>
          <w:rFonts w:cs="Times New Roman"/>
          <w:szCs w:val="24"/>
        </w:rPr>
        <w:t>k</w:t>
      </w:r>
      <w:r w:rsidR="00EA5204">
        <w:rPr>
          <w:rFonts w:cs="Times New Roman"/>
          <w:szCs w:val="24"/>
        </w:rPr>
        <w:t>v</w:t>
      </w:r>
      <w:r w:rsidR="005E4D22">
        <w:rPr>
          <w:rFonts w:cs="Times New Roman"/>
          <w:szCs w:val="24"/>
        </w:rPr>
        <w:t>akultur der fortøyninger vises.</w:t>
      </w:r>
    </w:p>
    <w:p w14:paraId="05CE9D8D" w14:textId="77777777" w:rsidR="000661E8" w:rsidRDefault="00562773" w:rsidP="00361866">
      <w:pPr>
        <w:spacing w:line="247" w:lineRule="auto"/>
        <w:rPr>
          <w:rFonts w:cs="Times New Roman"/>
          <w:szCs w:val="24"/>
        </w:rPr>
      </w:pPr>
      <w:r>
        <w:rPr>
          <w:rFonts w:cs="Times New Roman"/>
          <w:szCs w:val="24"/>
        </w:rPr>
        <w:t xml:space="preserve">En kommuneplan kan være mer eller mindre detaljert, også i sjøområdene. </w:t>
      </w:r>
      <w:r w:rsidR="00EA5204">
        <w:rPr>
          <w:rFonts w:cs="Times New Roman"/>
          <w:szCs w:val="24"/>
        </w:rPr>
        <w:t xml:space="preserve">Kommunen </w:t>
      </w:r>
      <w:r w:rsidR="00775B9A">
        <w:rPr>
          <w:rFonts w:cs="Times New Roman"/>
          <w:szCs w:val="24"/>
        </w:rPr>
        <w:t xml:space="preserve">bør ta stilling til </w:t>
      </w:r>
      <w:r w:rsidR="008711A7">
        <w:rPr>
          <w:rFonts w:cs="Times New Roman"/>
          <w:szCs w:val="24"/>
        </w:rPr>
        <w:t>detalj</w:t>
      </w:r>
      <w:r w:rsidR="00945980">
        <w:rPr>
          <w:rFonts w:cs="Times New Roman"/>
          <w:szCs w:val="24"/>
        </w:rPr>
        <w:t xml:space="preserve">eringsgrad </w:t>
      </w:r>
      <w:r w:rsidR="00162E5D">
        <w:rPr>
          <w:rFonts w:cs="Times New Roman"/>
          <w:szCs w:val="24"/>
        </w:rPr>
        <w:t xml:space="preserve">allerede </w:t>
      </w:r>
      <w:r w:rsidR="007A7047">
        <w:rPr>
          <w:rFonts w:cs="Times New Roman"/>
          <w:szCs w:val="24"/>
        </w:rPr>
        <w:t xml:space="preserve">i planprogrammet. </w:t>
      </w:r>
      <w:r>
        <w:rPr>
          <w:rFonts w:cs="Times New Roman"/>
          <w:szCs w:val="24"/>
        </w:rPr>
        <w:t xml:space="preserve">Loven gir </w:t>
      </w:r>
      <w:r w:rsidR="006F5D06">
        <w:rPr>
          <w:rFonts w:cs="Times New Roman"/>
          <w:szCs w:val="24"/>
        </w:rPr>
        <w:t xml:space="preserve">vide </w:t>
      </w:r>
      <w:r>
        <w:rPr>
          <w:rFonts w:cs="Times New Roman"/>
          <w:szCs w:val="24"/>
        </w:rPr>
        <w:t>muligheter til å kombinere formål, eller spesifisere og under</w:t>
      </w:r>
      <w:r w:rsidR="006F5D06">
        <w:rPr>
          <w:rFonts w:cs="Times New Roman"/>
          <w:szCs w:val="24"/>
        </w:rPr>
        <w:t>inn</w:t>
      </w:r>
      <w:r>
        <w:rPr>
          <w:rFonts w:cs="Times New Roman"/>
          <w:szCs w:val="24"/>
        </w:rPr>
        <w:t xml:space="preserve">dele. </w:t>
      </w:r>
      <w:r w:rsidR="00D5688E" w:rsidRPr="00567337">
        <w:rPr>
          <w:rFonts w:cs="Times New Roman"/>
          <w:szCs w:val="24"/>
        </w:rPr>
        <w:t xml:space="preserve">Kommunene </w:t>
      </w:r>
      <w:r w:rsidR="00627FC9" w:rsidRPr="00567337">
        <w:rPr>
          <w:rFonts w:cs="Times New Roman"/>
          <w:szCs w:val="24"/>
        </w:rPr>
        <w:t xml:space="preserve">står fritt til å </w:t>
      </w:r>
      <w:r w:rsidR="00483220" w:rsidRPr="00567337">
        <w:rPr>
          <w:rFonts w:cs="Times New Roman"/>
          <w:szCs w:val="24"/>
        </w:rPr>
        <w:t>gi bestemmelser</w:t>
      </w:r>
      <w:r w:rsidR="00162E5D">
        <w:rPr>
          <w:rFonts w:cs="Times New Roman"/>
          <w:szCs w:val="24"/>
        </w:rPr>
        <w:t xml:space="preserve"> om</w:t>
      </w:r>
      <w:r w:rsidR="00483220" w:rsidRPr="00567337">
        <w:rPr>
          <w:rFonts w:cs="Times New Roman"/>
          <w:szCs w:val="24"/>
        </w:rPr>
        <w:t xml:space="preserve"> </w:t>
      </w:r>
      <w:r w:rsidR="00162E5D">
        <w:rPr>
          <w:rFonts w:cs="Times New Roman"/>
          <w:szCs w:val="24"/>
        </w:rPr>
        <w:t>hvilken arealbruk som er tillatt i et område, hver for seg eller i ulike kombinasjoner.</w:t>
      </w:r>
      <w:r w:rsidR="00E046D8">
        <w:rPr>
          <w:rFonts w:cs="Times New Roman"/>
          <w:szCs w:val="24"/>
        </w:rPr>
        <w:t xml:space="preserve"> </w:t>
      </w:r>
      <w:r w:rsidR="00281B95">
        <w:rPr>
          <w:rFonts w:cs="Times New Roman"/>
          <w:szCs w:val="24"/>
        </w:rPr>
        <w:t>U</w:t>
      </w:r>
      <w:r w:rsidR="00E046D8">
        <w:rPr>
          <w:rFonts w:cs="Times New Roman"/>
          <w:szCs w:val="24"/>
        </w:rPr>
        <w:t xml:space="preserve">like deler av </w:t>
      </w:r>
      <w:r w:rsidR="00281B95">
        <w:rPr>
          <w:rFonts w:cs="Times New Roman"/>
          <w:szCs w:val="24"/>
        </w:rPr>
        <w:t xml:space="preserve">sjøområdene </w:t>
      </w:r>
      <w:r w:rsidR="00E046D8">
        <w:rPr>
          <w:rFonts w:cs="Times New Roman"/>
          <w:szCs w:val="24"/>
        </w:rPr>
        <w:t>kan</w:t>
      </w:r>
      <w:r w:rsidR="00281B95">
        <w:rPr>
          <w:rFonts w:cs="Times New Roman"/>
          <w:szCs w:val="24"/>
        </w:rPr>
        <w:t xml:space="preserve">, </w:t>
      </w:r>
      <w:r w:rsidR="00162E5D">
        <w:rPr>
          <w:rFonts w:cs="Times New Roman"/>
          <w:szCs w:val="24"/>
        </w:rPr>
        <w:t>etter en vurdering</w:t>
      </w:r>
      <w:r w:rsidR="00281B95">
        <w:rPr>
          <w:rFonts w:cs="Times New Roman"/>
          <w:szCs w:val="24"/>
        </w:rPr>
        <w:t xml:space="preserve"> av behovet,</w:t>
      </w:r>
      <w:r w:rsidR="00686732">
        <w:rPr>
          <w:rFonts w:cs="Times New Roman"/>
          <w:szCs w:val="24"/>
        </w:rPr>
        <w:t xml:space="preserve"> ha </w:t>
      </w:r>
      <w:r w:rsidR="00162E5D">
        <w:rPr>
          <w:rFonts w:cs="Times New Roman"/>
          <w:szCs w:val="24"/>
        </w:rPr>
        <w:t xml:space="preserve">ulik detaljgrad og </w:t>
      </w:r>
      <w:r w:rsidR="00686732">
        <w:rPr>
          <w:rFonts w:cs="Times New Roman"/>
          <w:szCs w:val="24"/>
        </w:rPr>
        <w:t>ulik</w:t>
      </w:r>
      <w:r w:rsidR="00281B95">
        <w:rPr>
          <w:rFonts w:cs="Times New Roman"/>
          <w:szCs w:val="24"/>
        </w:rPr>
        <w:t>e bestemmelser</w:t>
      </w:r>
      <w:r w:rsidR="00686732">
        <w:rPr>
          <w:rFonts w:cs="Times New Roman"/>
          <w:szCs w:val="24"/>
        </w:rPr>
        <w:t>. Ua</w:t>
      </w:r>
      <w:r w:rsidR="007C142D">
        <w:rPr>
          <w:rFonts w:cs="Times New Roman"/>
          <w:szCs w:val="24"/>
        </w:rPr>
        <w:t>vhengig av framstillingsmåte i plankartet</w:t>
      </w:r>
      <w:r w:rsidR="00686732">
        <w:rPr>
          <w:rFonts w:cs="Times New Roman"/>
          <w:szCs w:val="24"/>
        </w:rPr>
        <w:t>, skal det</w:t>
      </w:r>
      <w:r w:rsidR="007C142D">
        <w:rPr>
          <w:rFonts w:cs="Times New Roman"/>
          <w:szCs w:val="24"/>
        </w:rPr>
        <w:t xml:space="preserve"> utarbeides</w:t>
      </w:r>
      <w:r w:rsidR="00281B95">
        <w:rPr>
          <w:rFonts w:cs="Times New Roman"/>
          <w:szCs w:val="24"/>
        </w:rPr>
        <w:t xml:space="preserve"> </w:t>
      </w:r>
      <w:r w:rsidR="00686732">
        <w:rPr>
          <w:rFonts w:cs="Times New Roman"/>
          <w:szCs w:val="24"/>
        </w:rPr>
        <w:t>konsekvensutredning for ny arealbruk.</w:t>
      </w:r>
    </w:p>
    <w:p w14:paraId="627ED588" w14:textId="77777777" w:rsidR="003D32ED" w:rsidRDefault="00F660B6" w:rsidP="00361866">
      <w:pPr>
        <w:spacing w:line="247" w:lineRule="auto"/>
        <w:rPr>
          <w:rFonts w:cs="Times New Roman"/>
          <w:szCs w:val="24"/>
        </w:rPr>
      </w:pPr>
      <w:r>
        <w:rPr>
          <w:rFonts w:cs="Times New Roman"/>
          <w:szCs w:val="24"/>
        </w:rPr>
        <w:t>K</w:t>
      </w:r>
      <w:r w:rsidR="00686732">
        <w:rPr>
          <w:rFonts w:cs="Times New Roman"/>
          <w:szCs w:val="24"/>
        </w:rPr>
        <w:t>onsekvensutredningen</w:t>
      </w:r>
      <w:r>
        <w:rPr>
          <w:rFonts w:cs="Times New Roman"/>
          <w:szCs w:val="24"/>
        </w:rPr>
        <w:t xml:space="preserve"> er en del av planbeskrivelsen, og skal</w:t>
      </w:r>
      <w:r w:rsidR="00686732">
        <w:rPr>
          <w:rFonts w:cs="Times New Roman"/>
          <w:szCs w:val="24"/>
        </w:rPr>
        <w:t xml:space="preserve"> </w:t>
      </w:r>
      <w:r w:rsidR="006A12C2">
        <w:rPr>
          <w:rFonts w:cs="Times New Roman"/>
          <w:szCs w:val="24"/>
        </w:rPr>
        <w:t>tilpasses kommuneplanen som et o</w:t>
      </w:r>
      <w:r w:rsidR="003567B3">
        <w:rPr>
          <w:rFonts w:cs="Times New Roman"/>
          <w:szCs w:val="24"/>
        </w:rPr>
        <w:t xml:space="preserve">verordnet </w:t>
      </w:r>
      <w:r>
        <w:rPr>
          <w:rFonts w:cs="Times New Roman"/>
          <w:szCs w:val="24"/>
        </w:rPr>
        <w:t>styringsverktøy for arealbruken. For å sikre åpenhet om utredningene, skal planprogrammet alltid angi hvordan eksisterende kunnskap skal benyttes i konsekvens</w:t>
      </w:r>
      <w:r w:rsidR="0074409A">
        <w:rPr>
          <w:rFonts w:cs="Times New Roman"/>
          <w:szCs w:val="24"/>
        </w:rPr>
        <w:softHyphen/>
      </w:r>
      <w:r>
        <w:rPr>
          <w:rFonts w:cs="Times New Roman"/>
          <w:szCs w:val="24"/>
        </w:rPr>
        <w:t xml:space="preserve">utredningen for de miljø- og samfunnstema som er aktuelle. </w:t>
      </w:r>
      <w:r w:rsidR="007D4F03">
        <w:rPr>
          <w:rFonts w:cs="Times New Roman"/>
          <w:szCs w:val="24"/>
        </w:rPr>
        <w:t xml:space="preserve">Det kan for eksempel </w:t>
      </w:r>
      <w:r w:rsidR="004B409E">
        <w:rPr>
          <w:rFonts w:cs="Times New Roman"/>
          <w:szCs w:val="24"/>
        </w:rPr>
        <w:t xml:space="preserve">gjelde </w:t>
      </w:r>
      <w:r w:rsidR="007D4F03">
        <w:rPr>
          <w:rFonts w:cs="Times New Roman"/>
          <w:szCs w:val="24"/>
        </w:rPr>
        <w:t>støy, luftkvalitet, lukt, visuell forurensning, vannkvalitet, naturmangfold</w:t>
      </w:r>
      <w:r w:rsidR="0040003A">
        <w:rPr>
          <w:rFonts w:cs="Times New Roman"/>
          <w:szCs w:val="24"/>
        </w:rPr>
        <w:t>, friluftsliv, kulturminner, landskap, samiske interesser, reindrift, ferdsel, fiske</w:t>
      </w:r>
      <w:r w:rsidR="004B409E">
        <w:rPr>
          <w:rFonts w:cs="Times New Roman"/>
          <w:szCs w:val="24"/>
        </w:rPr>
        <w:t xml:space="preserve"> og andre samfunnsinteresser. </w:t>
      </w:r>
      <w:r>
        <w:rPr>
          <w:rFonts w:cs="Times New Roman"/>
          <w:szCs w:val="24"/>
        </w:rPr>
        <w:t>Det kan stilles krav om innhenting av ny kunnskap, men s</w:t>
      </w:r>
      <w:r w:rsidR="00E66DC4">
        <w:rPr>
          <w:rFonts w:cs="Times New Roman"/>
          <w:szCs w:val="24"/>
        </w:rPr>
        <w:t xml:space="preserve">like krav skal begrunnes i plansituasjonen. </w:t>
      </w:r>
      <w:proofErr w:type="gramStart"/>
      <w:r w:rsidR="00E66DC4">
        <w:rPr>
          <w:rFonts w:cs="Times New Roman"/>
          <w:szCs w:val="24"/>
        </w:rPr>
        <w:t>For øvrig</w:t>
      </w:r>
      <w:proofErr w:type="gramEnd"/>
      <w:r w:rsidR="00E66DC4">
        <w:rPr>
          <w:rFonts w:cs="Times New Roman"/>
          <w:szCs w:val="24"/>
        </w:rPr>
        <w:t xml:space="preserve"> vises til </w:t>
      </w:r>
      <w:r w:rsidR="00EB5D2F">
        <w:rPr>
          <w:rFonts w:cs="Times New Roman"/>
          <w:szCs w:val="24"/>
        </w:rPr>
        <w:t>F</w:t>
      </w:r>
      <w:r w:rsidR="0061313B">
        <w:rPr>
          <w:rFonts w:cs="Times New Roman"/>
          <w:szCs w:val="24"/>
        </w:rPr>
        <w:t xml:space="preserve">orskrift om konsekvensutredninger av 21. juni 2017 og </w:t>
      </w:r>
      <w:r w:rsidR="00E6649F">
        <w:rPr>
          <w:rFonts w:cs="Times New Roman"/>
          <w:szCs w:val="24"/>
        </w:rPr>
        <w:t>veileder T-</w:t>
      </w:r>
      <w:r w:rsidR="00E66DC4">
        <w:rPr>
          <w:rFonts w:cs="Times New Roman"/>
          <w:szCs w:val="24"/>
        </w:rPr>
        <w:t>1493</w:t>
      </w:r>
      <w:r w:rsidR="00E6649F">
        <w:rPr>
          <w:rFonts w:cs="Times New Roman"/>
          <w:szCs w:val="24"/>
        </w:rPr>
        <w:t xml:space="preserve"> –</w:t>
      </w:r>
      <w:r w:rsidR="00E66DC4">
        <w:rPr>
          <w:rFonts w:cs="Times New Roman"/>
          <w:szCs w:val="24"/>
        </w:rPr>
        <w:t xml:space="preserve"> Konsekvensutredninger</w:t>
      </w:r>
      <w:r w:rsidR="00E6649F">
        <w:rPr>
          <w:rFonts w:cs="Times New Roman"/>
          <w:szCs w:val="24"/>
        </w:rPr>
        <w:t xml:space="preserve"> </w:t>
      </w:r>
      <w:r w:rsidR="00E66DC4">
        <w:rPr>
          <w:rFonts w:cs="Times New Roman"/>
          <w:szCs w:val="24"/>
        </w:rPr>
        <w:t>- kommuneplanens arealdel.</w:t>
      </w:r>
      <w:r w:rsidR="00DA603A">
        <w:rPr>
          <w:rFonts w:cs="Times New Roman"/>
          <w:szCs w:val="24"/>
        </w:rPr>
        <w:t xml:space="preserve"> Tilsvarende er det også krav om risiko- og sårbarhetsanalyser, jf.</w:t>
      </w:r>
      <w:r w:rsidR="009B6E07">
        <w:rPr>
          <w:rFonts w:cs="Times New Roman"/>
          <w:szCs w:val="24"/>
        </w:rPr>
        <w:t xml:space="preserve"> </w:t>
      </w:r>
      <w:r w:rsidR="00DA603A">
        <w:rPr>
          <w:rFonts w:cs="Times New Roman"/>
          <w:szCs w:val="24"/>
        </w:rPr>
        <w:t>plan- og bygningsloven</w:t>
      </w:r>
      <w:r w:rsidR="00EF39DD">
        <w:rPr>
          <w:rFonts w:cs="Times New Roman"/>
          <w:szCs w:val="24"/>
        </w:rPr>
        <w:t xml:space="preserve"> </w:t>
      </w:r>
      <w:r w:rsidR="00DA603A">
        <w:rPr>
          <w:rFonts w:cs="Times New Roman"/>
          <w:szCs w:val="24"/>
        </w:rPr>
        <w:t>§ 4-3.</w:t>
      </w:r>
    </w:p>
    <w:p w14:paraId="36D29BCC" w14:textId="77777777" w:rsidR="005769D1" w:rsidRDefault="0056788C" w:rsidP="00361866">
      <w:pPr>
        <w:spacing w:line="247" w:lineRule="auto"/>
        <w:rPr>
          <w:rFonts w:cs="Times New Roman"/>
          <w:szCs w:val="24"/>
        </w:rPr>
      </w:pPr>
      <w:r>
        <w:rPr>
          <w:rFonts w:cs="Times New Roman"/>
          <w:szCs w:val="24"/>
        </w:rPr>
        <w:t xml:space="preserve">I sjøområdene er det vanlig å kombinere ulike underformål. Dette krever </w:t>
      </w:r>
      <w:r w:rsidRPr="00567337">
        <w:rPr>
          <w:rFonts w:cs="Times New Roman"/>
          <w:szCs w:val="24"/>
        </w:rPr>
        <w:t>kunnskap om hvilke akti</w:t>
      </w:r>
      <w:r>
        <w:rPr>
          <w:rFonts w:cs="Times New Roman"/>
          <w:szCs w:val="24"/>
        </w:rPr>
        <w:t xml:space="preserve">viteter som går sammen eller ikke. </w:t>
      </w:r>
      <w:r w:rsidRPr="00567337">
        <w:rPr>
          <w:rFonts w:cs="Times New Roman"/>
          <w:szCs w:val="24"/>
        </w:rPr>
        <w:t xml:space="preserve">Normalt vil </w:t>
      </w:r>
      <w:r>
        <w:rPr>
          <w:rFonts w:cs="Times New Roman"/>
          <w:szCs w:val="24"/>
        </w:rPr>
        <w:t xml:space="preserve">ferdsel, </w:t>
      </w:r>
      <w:r w:rsidRPr="00567337">
        <w:rPr>
          <w:rFonts w:cs="Times New Roman"/>
          <w:szCs w:val="24"/>
        </w:rPr>
        <w:t>f</w:t>
      </w:r>
      <w:r>
        <w:rPr>
          <w:rFonts w:cs="Times New Roman"/>
          <w:szCs w:val="24"/>
        </w:rPr>
        <w:t xml:space="preserve">iske, natur </w:t>
      </w:r>
      <w:r w:rsidRPr="00567337">
        <w:rPr>
          <w:rFonts w:cs="Times New Roman"/>
          <w:szCs w:val="24"/>
        </w:rPr>
        <w:t>og friluftsliv være aktivitet</w:t>
      </w:r>
      <w:r>
        <w:rPr>
          <w:rFonts w:cs="Times New Roman"/>
          <w:szCs w:val="24"/>
        </w:rPr>
        <w:t>er som kan kombineres.</w:t>
      </w:r>
      <w:r w:rsidR="0003311F">
        <w:rPr>
          <w:rFonts w:cs="Times New Roman"/>
          <w:szCs w:val="24"/>
        </w:rPr>
        <w:t xml:space="preserve"> </w:t>
      </w:r>
      <w:r w:rsidR="00391321">
        <w:rPr>
          <w:rFonts w:cs="Times New Roman"/>
          <w:szCs w:val="24"/>
        </w:rPr>
        <w:t xml:space="preserve">Dersom </w:t>
      </w:r>
      <w:r w:rsidR="00AC6222">
        <w:rPr>
          <w:rFonts w:cs="Times New Roman"/>
          <w:szCs w:val="24"/>
        </w:rPr>
        <w:t>sjøareal</w:t>
      </w:r>
      <w:r w:rsidR="00391321">
        <w:rPr>
          <w:rFonts w:cs="Times New Roman"/>
          <w:szCs w:val="24"/>
        </w:rPr>
        <w:t xml:space="preserve"> legges ut til flerbruk i </w:t>
      </w:r>
      <w:r w:rsidR="00391321">
        <w:rPr>
          <w:rFonts w:cs="Times New Roman"/>
          <w:szCs w:val="24"/>
        </w:rPr>
        <w:lastRenderedPageBreak/>
        <w:t xml:space="preserve">kombinasjon med </w:t>
      </w:r>
      <w:r w:rsidR="005F67EF">
        <w:rPr>
          <w:rFonts w:cs="Times New Roman"/>
          <w:szCs w:val="24"/>
        </w:rPr>
        <w:t xml:space="preserve">søknadspliktige tiltak som </w:t>
      </w:r>
      <w:r w:rsidR="00031148">
        <w:rPr>
          <w:rFonts w:cs="Times New Roman"/>
          <w:szCs w:val="24"/>
        </w:rPr>
        <w:t xml:space="preserve">for eksempel </w:t>
      </w:r>
      <w:r w:rsidR="00391321">
        <w:rPr>
          <w:rFonts w:cs="Times New Roman"/>
          <w:szCs w:val="24"/>
        </w:rPr>
        <w:t>akvakultur eller småbåthavn, må konsekvensutr</w:t>
      </w:r>
      <w:r w:rsidR="005D2BAA">
        <w:rPr>
          <w:rFonts w:cs="Times New Roman"/>
          <w:szCs w:val="24"/>
        </w:rPr>
        <w:t>e</w:t>
      </w:r>
      <w:r w:rsidR="00391321">
        <w:rPr>
          <w:rFonts w:cs="Times New Roman"/>
          <w:szCs w:val="24"/>
        </w:rPr>
        <w:t>dningen omfatte konsekvensene av den valgte arealbruken for hele det aktuelle området.</w:t>
      </w:r>
      <w:r w:rsidR="005D2BAA">
        <w:rPr>
          <w:rFonts w:cs="Times New Roman"/>
          <w:szCs w:val="24"/>
        </w:rPr>
        <w:t xml:space="preserve"> </w:t>
      </w:r>
    </w:p>
    <w:p w14:paraId="48AFAF56" w14:textId="77777777" w:rsidR="00366D5A" w:rsidRPr="00567337" w:rsidRDefault="00AC6222" w:rsidP="00361866">
      <w:pPr>
        <w:spacing w:line="247" w:lineRule="auto"/>
        <w:rPr>
          <w:rFonts w:cs="Times New Roman"/>
          <w:szCs w:val="24"/>
        </w:rPr>
      </w:pPr>
      <w:r>
        <w:rPr>
          <w:rFonts w:cs="Times New Roman"/>
          <w:szCs w:val="24"/>
        </w:rPr>
        <w:t>S</w:t>
      </w:r>
      <w:r w:rsidR="0032703D" w:rsidRPr="00567337">
        <w:rPr>
          <w:rFonts w:cs="Times New Roman"/>
          <w:szCs w:val="24"/>
        </w:rPr>
        <w:t xml:space="preserve">trandretten kan </w:t>
      </w:r>
      <w:r>
        <w:rPr>
          <w:rFonts w:cs="Times New Roman"/>
          <w:szCs w:val="24"/>
        </w:rPr>
        <w:t xml:space="preserve">også </w:t>
      </w:r>
      <w:r w:rsidR="0032703D" w:rsidRPr="00567337">
        <w:rPr>
          <w:rFonts w:cs="Times New Roman"/>
          <w:szCs w:val="24"/>
        </w:rPr>
        <w:t>få</w:t>
      </w:r>
      <w:r w:rsidR="008955AA" w:rsidRPr="00567337">
        <w:rPr>
          <w:rFonts w:cs="Times New Roman"/>
          <w:szCs w:val="24"/>
        </w:rPr>
        <w:t xml:space="preserve"> betydning for kommunens disponering av arealbruk i sjø. </w:t>
      </w:r>
      <w:r w:rsidR="00D00FB1" w:rsidRPr="00567337">
        <w:rPr>
          <w:rFonts w:cs="Times New Roman"/>
          <w:szCs w:val="24"/>
        </w:rPr>
        <w:t>Strand</w:t>
      </w:r>
      <w:r w:rsidR="0074409A">
        <w:rPr>
          <w:rFonts w:cs="Times New Roman"/>
          <w:szCs w:val="24"/>
        </w:rPr>
        <w:softHyphen/>
      </w:r>
      <w:r w:rsidR="00D00FB1" w:rsidRPr="00567337">
        <w:rPr>
          <w:rFonts w:cs="Times New Roman"/>
          <w:szCs w:val="24"/>
        </w:rPr>
        <w:t xml:space="preserve">retten er en betegnelse på rettigheter grunneier har </w:t>
      </w:r>
      <w:r w:rsidR="00366D5A" w:rsidRPr="00567337">
        <w:rPr>
          <w:rFonts w:cs="Times New Roman"/>
          <w:szCs w:val="24"/>
        </w:rPr>
        <w:t xml:space="preserve">i sjøen utenfor eiendomsgrensen, slik som retten til å komme </w:t>
      </w:r>
      <w:r w:rsidR="00D90585" w:rsidRPr="00567337">
        <w:rPr>
          <w:rFonts w:cs="Times New Roman"/>
          <w:szCs w:val="24"/>
        </w:rPr>
        <w:t>til og fra eiendommen med båt (</w:t>
      </w:r>
      <w:r w:rsidR="00CD0B5B">
        <w:rPr>
          <w:rFonts w:cs="Times New Roman"/>
          <w:szCs w:val="24"/>
        </w:rPr>
        <w:t>tilflott</w:t>
      </w:r>
      <w:r w:rsidR="00366D5A" w:rsidRPr="00567337">
        <w:rPr>
          <w:rFonts w:cs="Times New Roman"/>
          <w:szCs w:val="24"/>
        </w:rPr>
        <w:t>srett), utfylling</w:t>
      </w:r>
      <w:r w:rsidR="00CD0B5B">
        <w:rPr>
          <w:rFonts w:cs="Times New Roman"/>
          <w:szCs w:val="24"/>
        </w:rPr>
        <w:t>s</w:t>
      </w:r>
      <w:r w:rsidR="00366D5A" w:rsidRPr="00567337">
        <w:rPr>
          <w:rFonts w:cs="Times New Roman"/>
          <w:szCs w:val="24"/>
        </w:rPr>
        <w:t>rett og rett til laksefiske.</w:t>
      </w:r>
      <w:r w:rsidR="00D90585" w:rsidRPr="00567337">
        <w:rPr>
          <w:rFonts w:cs="Times New Roman"/>
          <w:szCs w:val="24"/>
        </w:rPr>
        <w:t xml:space="preserve"> Strandretten er ikke nedfelt i lov, men følger av sedvanerett.</w:t>
      </w:r>
    </w:p>
    <w:p w14:paraId="16E641FF" w14:textId="77777777" w:rsidR="007F7F2C" w:rsidRPr="00567337" w:rsidRDefault="007F7F2C" w:rsidP="00361866">
      <w:pPr>
        <w:spacing w:line="247" w:lineRule="auto"/>
        <w:rPr>
          <w:rFonts w:cs="Times New Roman"/>
          <w:szCs w:val="24"/>
        </w:rPr>
      </w:pPr>
      <w:r w:rsidRPr="00567337">
        <w:rPr>
          <w:rFonts w:cs="Times New Roman"/>
          <w:szCs w:val="24"/>
        </w:rPr>
        <w:t xml:space="preserve">Akvakultur </w:t>
      </w:r>
      <w:r w:rsidR="00DD2C75">
        <w:rPr>
          <w:rFonts w:cs="Times New Roman"/>
          <w:szCs w:val="24"/>
        </w:rPr>
        <w:t xml:space="preserve">i sjø </w:t>
      </w:r>
      <w:r w:rsidR="00540F7B">
        <w:rPr>
          <w:rFonts w:cs="Times New Roman"/>
          <w:szCs w:val="24"/>
        </w:rPr>
        <w:t xml:space="preserve">angis vanligvis </w:t>
      </w:r>
      <w:r w:rsidR="008A2643">
        <w:rPr>
          <w:rFonts w:cs="Times New Roman"/>
          <w:szCs w:val="24"/>
        </w:rPr>
        <w:t xml:space="preserve">som underformål akvakultur etter </w:t>
      </w:r>
      <w:r w:rsidR="008A2643" w:rsidRPr="008A2643">
        <w:rPr>
          <w:rFonts w:cs="Times New Roman"/>
          <w:szCs w:val="24"/>
        </w:rPr>
        <w:t xml:space="preserve">§ 11-7 nr. </w:t>
      </w:r>
      <w:r w:rsidR="008A2643">
        <w:rPr>
          <w:rFonts w:cs="Times New Roman"/>
          <w:szCs w:val="24"/>
        </w:rPr>
        <w:t>6</w:t>
      </w:r>
      <w:r w:rsidR="00540F7B">
        <w:rPr>
          <w:rFonts w:cs="Times New Roman"/>
          <w:szCs w:val="24"/>
        </w:rPr>
        <w:t xml:space="preserve"> bruk og vern av sjø og vassdrag med tilhørende strandsone</w:t>
      </w:r>
      <w:r w:rsidRPr="00567337">
        <w:rPr>
          <w:rFonts w:cs="Times New Roman"/>
          <w:szCs w:val="24"/>
        </w:rPr>
        <w:t>.</w:t>
      </w:r>
      <w:r w:rsidR="00B46EFD">
        <w:rPr>
          <w:rFonts w:cs="Times New Roman"/>
          <w:szCs w:val="24"/>
        </w:rPr>
        <w:t xml:space="preserve"> </w:t>
      </w:r>
      <w:r w:rsidR="00D04C0E">
        <w:rPr>
          <w:rFonts w:cs="Times New Roman"/>
          <w:szCs w:val="24"/>
        </w:rPr>
        <w:t>K</w:t>
      </w:r>
      <w:r w:rsidR="00BD4A79" w:rsidRPr="00567337">
        <w:rPr>
          <w:rFonts w:cs="Times New Roman"/>
          <w:szCs w:val="24"/>
        </w:rPr>
        <w:t xml:space="preserve">ommunen </w:t>
      </w:r>
      <w:r w:rsidR="00D04C0E">
        <w:rPr>
          <w:rFonts w:cs="Times New Roman"/>
          <w:szCs w:val="24"/>
        </w:rPr>
        <w:t>kan ogs</w:t>
      </w:r>
      <w:r w:rsidR="00BD4A79" w:rsidRPr="00567337">
        <w:rPr>
          <w:rFonts w:cs="Times New Roman"/>
          <w:szCs w:val="24"/>
        </w:rPr>
        <w:t xml:space="preserve">å avsette et område til akvakultur </w:t>
      </w:r>
      <w:r w:rsidR="00540F7B">
        <w:rPr>
          <w:rFonts w:cs="Times New Roman"/>
          <w:szCs w:val="24"/>
        </w:rPr>
        <w:t xml:space="preserve">i sjø </w:t>
      </w:r>
      <w:r w:rsidR="00BD4A79" w:rsidRPr="00567337">
        <w:rPr>
          <w:rFonts w:cs="Times New Roman"/>
          <w:szCs w:val="24"/>
        </w:rPr>
        <w:t>i kombinasjon med andre underformål</w:t>
      </w:r>
      <w:r w:rsidR="0027482E" w:rsidRPr="00567337">
        <w:rPr>
          <w:rFonts w:cs="Times New Roman"/>
          <w:szCs w:val="24"/>
        </w:rPr>
        <w:t xml:space="preserve">. </w:t>
      </w:r>
      <w:r w:rsidRPr="00567337">
        <w:rPr>
          <w:rFonts w:cs="Times New Roman"/>
          <w:szCs w:val="24"/>
        </w:rPr>
        <w:t xml:space="preserve">I </w:t>
      </w:r>
      <w:r w:rsidR="0078452C" w:rsidRPr="00567337">
        <w:rPr>
          <w:rFonts w:cs="Times New Roman"/>
          <w:szCs w:val="24"/>
        </w:rPr>
        <w:t xml:space="preserve">et </w:t>
      </w:r>
      <w:r w:rsidR="0039447D">
        <w:rPr>
          <w:rFonts w:cs="Times New Roman"/>
          <w:szCs w:val="24"/>
        </w:rPr>
        <w:t xml:space="preserve">område som er avsatt til </w:t>
      </w:r>
      <w:r w:rsidR="00BC0852">
        <w:rPr>
          <w:rFonts w:cs="Times New Roman"/>
          <w:szCs w:val="24"/>
        </w:rPr>
        <w:t>akvakultur</w:t>
      </w:r>
      <w:r w:rsidRPr="00567337">
        <w:rPr>
          <w:rFonts w:cs="Times New Roman"/>
          <w:szCs w:val="24"/>
        </w:rPr>
        <w:t xml:space="preserve"> bør det</w:t>
      </w:r>
      <w:r w:rsidR="004963C0">
        <w:rPr>
          <w:rFonts w:cs="Times New Roman"/>
          <w:szCs w:val="24"/>
        </w:rPr>
        <w:t xml:space="preserve"> også tas hensyn til behovet for fortøyninger, enten ved at det inngår i arealformålet eller på annet vis </w:t>
      </w:r>
      <w:proofErr w:type="gramStart"/>
      <w:r w:rsidR="004963C0">
        <w:rPr>
          <w:rFonts w:cs="Times New Roman"/>
          <w:szCs w:val="24"/>
        </w:rPr>
        <w:t>fremgår</w:t>
      </w:r>
      <w:proofErr w:type="gramEnd"/>
      <w:r w:rsidR="004963C0">
        <w:rPr>
          <w:rFonts w:cs="Times New Roman"/>
          <w:szCs w:val="24"/>
        </w:rPr>
        <w:t xml:space="preserve"> av plankart og bestemmelser.</w:t>
      </w:r>
    </w:p>
    <w:p w14:paraId="1A7E9F9E" w14:textId="77777777" w:rsidR="000C5581" w:rsidRPr="00567337" w:rsidRDefault="00497EDF" w:rsidP="00361866">
      <w:pPr>
        <w:spacing w:line="247" w:lineRule="auto"/>
        <w:rPr>
          <w:rFonts w:cs="Times New Roman"/>
          <w:szCs w:val="24"/>
        </w:rPr>
      </w:pPr>
      <w:r w:rsidRPr="00567337">
        <w:rPr>
          <w:rFonts w:cs="Times New Roman"/>
          <w:szCs w:val="24"/>
        </w:rPr>
        <w:t>Hv</w:t>
      </w:r>
      <w:r w:rsidR="00FC2306">
        <w:rPr>
          <w:rFonts w:cs="Times New Roman"/>
          <w:szCs w:val="24"/>
        </w:rPr>
        <w:t>ilken arealbruk</w:t>
      </w:r>
      <w:r w:rsidRPr="00567337">
        <w:rPr>
          <w:rFonts w:cs="Times New Roman"/>
          <w:szCs w:val="24"/>
        </w:rPr>
        <w:t xml:space="preserve"> som kan kombineres med</w:t>
      </w:r>
      <w:r w:rsidR="00D26965">
        <w:rPr>
          <w:rFonts w:cs="Times New Roman"/>
          <w:szCs w:val="24"/>
        </w:rPr>
        <w:t xml:space="preserve"> </w:t>
      </w:r>
      <w:r w:rsidR="00FC2306">
        <w:rPr>
          <w:rFonts w:cs="Times New Roman"/>
          <w:szCs w:val="24"/>
        </w:rPr>
        <w:t xml:space="preserve">underformålet </w:t>
      </w:r>
      <w:r w:rsidR="00D26965">
        <w:rPr>
          <w:rFonts w:cs="Times New Roman"/>
          <w:szCs w:val="24"/>
        </w:rPr>
        <w:t>natur</w:t>
      </w:r>
      <w:r w:rsidR="00FC2306">
        <w:rPr>
          <w:rFonts w:cs="Times New Roman"/>
          <w:szCs w:val="24"/>
        </w:rPr>
        <w:t>område</w:t>
      </w:r>
      <w:r w:rsidR="004963C0">
        <w:rPr>
          <w:rFonts w:cs="Times New Roman"/>
          <w:szCs w:val="24"/>
        </w:rPr>
        <w:t>,</w:t>
      </w:r>
      <w:r w:rsidRPr="00567337">
        <w:rPr>
          <w:rFonts w:cs="Times New Roman"/>
          <w:szCs w:val="24"/>
        </w:rPr>
        <w:t xml:space="preserve"> </w:t>
      </w:r>
      <w:r w:rsidR="005B6DFC" w:rsidRPr="00567337">
        <w:rPr>
          <w:rFonts w:cs="Times New Roman"/>
          <w:szCs w:val="24"/>
        </w:rPr>
        <w:t xml:space="preserve">vil bero på </w:t>
      </w:r>
      <w:r w:rsidR="00D26965">
        <w:rPr>
          <w:rFonts w:cs="Times New Roman"/>
          <w:szCs w:val="24"/>
        </w:rPr>
        <w:t>hva slags natur</w:t>
      </w:r>
      <w:r w:rsidR="00FC2306">
        <w:rPr>
          <w:rFonts w:cs="Times New Roman"/>
          <w:szCs w:val="24"/>
        </w:rPr>
        <w:t>verdier</w:t>
      </w:r>
      <w:r w:rsidR="00D26965">
        <w:rPr>
          <w:rFonts w:cs="Times New Roman"/>
          <w:szCs w:val="24"/>
        </w:rPr>
        <w:t xml:space="preserve"> det er snakk om.</w:t>
      </w:r>
      <w:r w:rsidR="005B6DFC" w:rsidRPr="00567337">
        <w:rPr>
          <w:rFonts w:cs="Times New Roman"/>
          <w:szCs w:val="24"/>
        </w:rPr>
        <w:t xml:space="preserve"> For eksempel vil </w:t>
      </w:r>
      <w:r w:rsidR="004268DF">
        <w:rPr>
          <w:rFonts w:cs="Times New Roman"/>
          <w:szCs w:val="24"/>
        </w:rPr>
        <w:t xml:space="preserve">en </w:t>
      </w:r>
      <w:r w:rsidR="002609D1">
        <w:rPr>
          <w:rFonts w:cs="Times New Roman"/>
          <w:szCs w:val="24"/>
        </w:rPr>
        <w:t xml:space="preserve">naturtype som omfatter sjøbunnen, </w:t>
      </w:r>
      <w:r w:rsidR="00827694">
        <w:rPr>
          <w:rFonts w:cs="Times New Roman"/>
          <w:szCs w:val="24"/>
        </w:rPr>
        <w:t xml:space="preserve">som ålegressenger </w:t>
      </w:r>
      <w:r w:rsidR="004268DF">
        <w:rPr>
          <w:rFonts w:cs="Times New Roman"/>
          <w:szCs w:val="24"/>
        </w:rPr>
        <w:t>eller</w:t>
      </w:r>
      <w:r w:rsidR="002609D1">
        <w:rPr>
          <w:rFonts w:cs="Times New Roman"/>
          <w:szCs w:val="24"/>
        </w:rPr>
        <w:t xml:space="preserve"> </w:t>
      </w:r>
      <w:r w:rsidR="00827694">
        <w:rPr>
          <w:rFonts w:cs="Times New Roman"/>
          <w:szCs w:val="24"/>
        </w:rPr>
        <w:t>forekomster av skjellsand</w:t>
      </w:r>
      <w:r w:rsidR="005B6DFC" w:rsidRPr="00567337">
        <w:rPr>
          <w:rFonts w:cs="Times New Roman"/>
          <w:szCs w:val="24"/>
        </w:rPr>
        <w:t xml:space="preserve">, </w:t>
      </w:r>
      <w:r w:rsidR="00F62B86">
        <w:rPr>
          <w:rFonts w:cs="Times New Roman"/>
          <w:szCs w:val="24"/>
        </w:rPr>
        <w:t xml:space="preserve">kunne </w:t>
      </w:r>
      <w:r w:rsidR="005B6DFC" w:rsidRPr="00567337">
        <w:rPr>
          <w:rFonts w:cs="Times New Roman"/>
          <w:szCs w:val="24"/>
        </w:rPr>
        <w:t>kombi</w:t>
      </w:r>
      <w:r w:rsidR="003714CE" w:rsidRPr="00567337">
        <w:rPr>
          <w:rFonts w:cs="Times New Roman"/>
          <w:szCs w:val="24"/>
        </w:rPr>
        <w:t xml:space="preserve">neres med fiske og friluftsliv. </w:t>
      </w:r>
      <w:r w:rsidR="00FC2306">
        <w:rPr>
          <w:rFonts w:cs="Times New Roman"/>
          <w:szCs w:val="24"/>
        </w:rPr>
        <w:t>I</w:t>
      </w:r>
      <w:r w:rsidR="004268DF">
        <w:rPr>
          <w:rFonts w:cs="Times New Roman"/>
          <w:szCs w:val="24"/>
        </w:rPr>
        <w:t xml:space="preserve"> slike tilfeller </w:t>
      </w:r>
      <w:r w:rsidR="00FC2306">
        <w:rPr>
          <w:rFonts w:cs="Times New Roman"/>
          <w:szCs w:val="24"/>
        </w:rPr>
        <w:t>bør</w:t>
      </w:r>
      <w:r w:rsidR="00CB201E" w:rsidRPr="00567337">
        <w:rPr>
          <w:rFonts w:cs="Times New Roman"/>
          <w:szCs w:val="24"/>
        </w:rPr>
        <w:t xml:space="preserve"> kommunene klargjør</w:t>
      </w:r>
      <w:r w:rsidR="00FC2306">
        <w:rPr>
          <w:rFonts w:cs="Times New Roman"/>
          <w:szCs w:val="24"/>
        </w:rPr>
        <w:t>e</w:t>
      </w:r>
      <w:r w:rsidR="00CB201E" w:rsidRPr="00567337">
        <w:rPr>
          <w:rFonts w:cs="Times New Roman"/>
          <w:szCs w:val="24"/>
        </w:rPr>
        <w:t xml:space="preserve"> bruken </w:t>
      </w:r>
      <w:r w:rsidR="00FC2306">
        <w:rPr>
          <w:rFonts w:cs="Times New Roman"/>
          <w:szCs w:val="24"/>
        </w:rPr>
        <w:t>gjennom</w:t>
      </w:r>
      <w:r w:rsidR="00CB201E" w:rsidRPr="00567337">
        <w:rPr>
          <w:rFonts w:cs="Times New Roman"/>
          <w:szCs w:val="24"/>
        </w:rPr>
        <w:t xml:space="preserve"> underformål, gjerne med </w:t>
      </w:r>
      <w:r w:rsidR="00BD4A79" w:rsidRPr="00567337">
        <w:rPr>
          <w:rFonts w:cs="Times New Roman"/>
          <w:szCs w:val="24"/>
        </w:rPr>
        <w:t xml:space="preserve">presiserende </w:t>
      </w:r>
      <w:r w:rsidR="00CB201E" w:rsidRPr="00567337">
        <w:rPr>
          <w:rFonts w:cs="Times New Roman"/>
          <w:szCs w:val="24"/>
        </w:rPr>
        <w:t xml:space="preserve">bestemmelser </w:t>
      </w:r>
      <w:r w:rsidR="00DA1013" w:rsidRPr="00567337">
        <w:rPr>
          <w:rFonts w:cs="Times New Roman"/>
          <w:szCs w:val="24"/>
        </w:rPr>
        <w:t xml:space="preserve">og kartframstilling som synliggjør vilkår for arealbruken. </w:t>
      </w:r>
      <w:r w:rsidR="00647C14">
        <w:rPr>
          <w:rFonts w:cs="Times New Roman"/>
          <w:szCs w:val="24"/>
        </w:rPr>
        <w:t xml:space="preserve">Det er også </w:t>
      </w:r>
      <w:r w:rsidR="00B23D9B">
        <w:rPr>
          <w:rFonts w:cs="Times New Roman"/>
          <w:szCs w:val="24"/>
        </w:rPr>
        <w:t>viktig at farled blir kartfestet</w:t>
      </w:r>
      <w:r w:rsidR="00F62B86">
        <w:rPr>
          <w:rFonts w:cs="Times New Roman"/>
          <w:szCs w:val="24"/>
        </w:rPr>
        <w:t>,</w:t>
      </w:r>
      <w:r w:rsidR="003714CE" w:rsidRPr="00567337">
        <w:rPr>
          <w:rFonts w:cs="Times New Roman"/>
          <w:szCs w:val="24"/>
        </w:rPr>
        <w:t xml:space="preserve"> og </w:t>
      </w:r>
      <w:r w:rsidR="00F62B86">
        <w:rPr>
          <w:rFonts w:cs="Times New Roman"/>
          <w:szCs w:val="24"/>
        </w:rPr>
        <w:t xml:space="preserve">at </w:t>
      </w:r>
      <w:r w:rsidR="0039447D">
        <w:rPr>
          <w:rFonts w:cs="Times New Roman"/>
          <w:szCs w:val="24"/>
        </w:rPr>
        <w:t xml:space="preserve">det </w:t>
      </w:r>
      <w:r w:rsidR="003714CE" w:rsidRPr="00567337">
        <w:rPr>
          <w:rFonts w:cs="Times New Roman"/>
          <w:szCs w:val="24"/>
        </w:rPr>
        <w:t xml:space="preserve">gis bestemmelser om ferdsel </w:t>
      </w:r>
      <w:r w:rsidR="00F62B86">
        <w:rPr>
          <w:rFonts w:cs="Times New Roman"/>
          <w:szCs w:val="24"/>
        </w:rPr>
        <w:t xml:space="preserve">som </w:t>
      </w:r>
      <w:r w:rsidR="003714CE" w:rsidRPr="00567337">
        <w:rPr>
          <w:rFonts w:cs="Times New Roman"/>
          <w:szCs w:val="24"/>
        </w:rPr>
        <w:t>kan finne sted i leden.</w:t>
      </w:r>
      <w:r w:rsidR="005915EA" w:rsidRPr="00567337">
        <w:rPr>
          <w:rFonts w:cs="Times New Roman"/>
          <w:szCs w:val="24"/>
        </w:rPr>
        <w:t xml:space="preserve"> </w:t>
      </w:r>
    </w:p>
    <w:p w14:paraId="06BE2AEC" w14:textId="77777777" w:rsidR="002B7B47" w:rsidRPr="00567337" w:rsidRDefault="0027482E" w:rsidP="00361866">
      <w:pPr>
        <w:spacing w:line="247" w:lineRule="auto"/>
        <w:rPr>
          <w:rFonts w:cs="Times New Roman"/>
          <w:szCs w:val="24"/>
        </w:rPr>
      </w:pPr>
      <w:r w:rsidRPr="00567337">
        <w:rPr>
          <w:rFonts w:cs="Times New Roman"/>
          <w:szCs w:val="24"/>
        </w:rPr>
        <w:t>K</w:t>
      </w:r>
      <w:r w:rsidR="00D72442" w:rsidRPr="00567337">
        <w:rPr>
          <w:rFonts w:cs="Times New Roman"/>
          <w:szCs w:val="24"/>
        </w:rPr>
        <w:t>ommune</w:t>
      </w:r>
      <w:r w:rsidR="002E3602">
        <w:rPr>
          <w:rFonts w:cs="Times New Roman"/>
          <w:szCs w:val="24"/>
        </w:rPr>
        <w:t xml:space="preserve">n er forpliktet til </w:t>
      </w:r>
      <w:r w:rsidR="00D72442" w:rsidRPr="00567337">
        <w:rPr>
          <w:rFonts w:cs="Times New Roman"/>
          <w:szCs w:val="24"/>
        </w:rPr>
        <w:t xml:space="preserve">å ha en kommuneplan som er oppdatert og i samsvar med behovet til kommunen. </w:t>
      </w:r>
      <w:r w:rsidR="0043580F">
        <w:rPr>
          <w:rFonts w:cs="Times New Roman"/>
          <w:szCs w:val="24"/>
        </w:rPr>
        <w:t>K</w:t>
      </w:r>
      <w:r w:rsidR="00533281" w:rsidRPr="00567337">
        <w:rPr>
          <w:rFonts w:cs="Times New Roman"/>
          <w:szCs w:val="24"/>
        </w:rPr>
        <w:t>ommunen</w:t>
      </w:r>
      <w:r w:rsidR="0043580F">
        <w:rPr>
          <w:rFonts w:cs="Times New Roman"/>
          <w:szCs w:val="24"/>
        </w:rPr>
        <w:t xml:space="preserve"> skal</w:t>
      </w:r>
      <w:r w:rsidR="00533281" w:rsidRPr="00567337">
        <w:rPr>
          <w:rFonts w:cs="Times New Roman"/>
          <w:szCs w:val="24"/>
        </w:rPr>
        <w:t xml:space="preserve"> ta stilling til om gjeldende plan el</w:t>
      </w:r>
      <w:r w:rsidR="00D72442" w:rsidRPr="00567337">
        <w:rPr>
          <w:rFonts w:cs="Times New Roman"/>
          <w:szCs w:val="24"/>
        </w:rPr>
        <w:t>ler deler av den skal revideres</w:t>
      </w:r>
      <w:r w:rsidR="00EF0A21">
        <w:rPr>
          <w:rFonts w:cs="Times New Roman"/>
          <w:szCs w:val="24"/>
        </w:rPr>
        <w:t xml:space="preserve"> gjennom vedtak av </w:t>
      </w:r>
      <w:r w:rsidR="00C13124">
        <w:rPr>
          <w:rFonts w:cs="Times New Roman"/>
          <w:szCs w:val="24"/>
        </w:rPr>
        <w:t xml:space="preserve">kommunal </w:t>
      </w:r>
      <w:r w:rsidR="00EF0A21">
        <w:rPr>
          <w:rFonts w:cs="Times New Roman"/>
          <w:szCs w:val="24"/>
        </w:rPr>
        <w:t xml:space="preserve">planstrategi, innen ett år etter kommunestyrets konstituering. I sjøområdene </w:t>
      </w:r>
      <w:r w:rsidR="00C13124">
        <w:rPr>
          <w:rFonts w:cs="Times New Roman"/>
          <w:szCs w:val="24"/>
        </w:rPr>
        <w:t xml:space="preserve">kan </w:t>
      </w:r>
      <w:r w:rsidR="00EF0A21">
        <w:rPr>
          <w:rFonts w:cs="Times New Roman"/>
          <w:szCs w:val="24"/>
        </w:rPr>
        <w:t xml:space="preserve">både næringer og behov </w:t>
      </w:r>
      <w:r w:rsidR="00C13124">
        <w:rPr>
          <w:rFonts w:cs="Times New Roman"/>
          <w:szCs w:val="24"/>
        </w:rPr>
        <w:t>endres</w:t>
      </w:r>
      <w:r w:rsidR="00EF0A21">
        <w:rPr>
          <w:rFonts w:cs="Times New Roman"/>
          <w:szCs w:val="24"/>
        </w:rPr>
        <w:t xml:space="preserve"> raskt, og kommunene </w:t>
      </w:r>
      <w:r w:rsidR="00C13124">
        <w:rPr>
          <w:rFonts w:cs="Times New Roman"/>
          <w:szCs w:val="24"/>
        </w:rPr>
        <w:t>bør ta hensyn til dette når de vurderer om kommuneplanens arealdel skal revideres</w:t>
      </w:r>
      <w:r w:rsidR="00EF0A21">
        <w:rPr>
          <w:rFonts w:cs="Times New Roman"/>
          <w:szCs w:val="24"/>
        </w:rPr>
        <w:t xml:space="preserve">. </w:t>
      </w:r>
      <w:r w:rsidR="0099079D">
        <w:rPr>
          <w:rFonts w:cs="Times New Roman"/>
          <w:szCs w:val="24"/>
        </w:rPr>
        <w:t xml:space="preserve">I </w:t>
      </w:r>
      <w:r w:rsidR="0099079D" w:rsidRPr="00567337">
        <w:rPr>
          <w:rFonts w:cs="Times New Roman"/>
          <w:szCs w:val="24"/>
        </w:rPr>
        <w:t xml:space="preserve">vurderingen av hva som er kommunens planleggingsbehov, må det tas hensyn til innspill både fra </w:t>
      </w:r>
      <w:r w:rsidR="0099079D">
        <w:rPr>
          <w:rFonts w:cs="Times New Roman"/>
          <w:szCs w:val="24"/>
        </w:rPr>
        <w:t xml:space="preserve">næringslivet, lokalbefolkningen, </w:t>
      </w:r>
      <w:r w:rsidR="0099079D" w:rsidRPr="00567337">
        <w:rPr>
          <w:rFonts w:cs="Times New Roman"/>
          <w:szCs w:val="24"/>
        </w:rPr>
        <w:t xml:space="preserve">fylkeskommunen og berørte statlige </w:t>
      </w:r>
      <w:r w:rsidR="0099079D">
        <w:rPr>
          <w:rFonts w:cs="Times New Roman"/>
          <w:szCs w:val="24"/>
        </w:rPr>
        <w:t>myndigheter</w:t>
      </w:r>
      <w:r w:rsidR="0099079D" w:rsidRPr="00567337">
        <w:rPr>
          <w:rFonts w:cs="Times New Roman"/>
          <w:szCs w:val="24"/>
        </w:rPr>
        <w:t>.</w:t>
      </w:r>
      <w:r w:rsidR="0099079D" w:rsidRPr="00ED496D">
        <w:rPr>
          <w:rFonts w:cs="Times New Roman"/>
          <w:szCs w:val="24"/>
        </w:rPr>
        <w:t xml:space="preserve"> </w:t>
      </w:r>
      <w:r w:rsidR="00EF0A21">
        <w:rPr>
          <w:rFonts w:cs="Times New Roman"/>
          <w:szCs w:val="24"/>
        </w:rPr>
        <w:t>K</w:t>
      </w:r>
      <w:r w:rsidR="00FC24DB" w:rsidRPr="00567337">
        <w:rPr>
          <w:rFonts w:cs="Times New Roman"/>
          <w:szCs w:val="24"/>
        </w:rPr>
        <w:t>onsekvensen av</w:t>
      </w:r>
      <w:r w:rsidR="001B7CE4" w:rsidRPr="00567337">
        <w:rPr>
          <w:rFonts w:cs="Times New Roman"/>
          <w:szCs w:val="24"/>
        </w:rPr>
        <w:t xml:space="preserve"> mangel på </w:t>
      </w:r>
      <w:r w:rsidR="00FC24DB" w:rsidRPr="00567337">
        <w:rPr>
          <w:rFonts w:cs="Times New Roman"/>
          <w:szCs w:val="24"/>
        </w:rPr>
        <w:t>plan</w:t>
      </w:r>
      <w:r w:rsidR="001B7CE4" w:rsidRPr="00567337">
        <w:rPr>
          <w:rFonts w:cs="Times New Roman"/>
          <w:szCs w:val="24"/>
        </w:rPr>
        <w:t>oppdatering</w:t>
      </w:r>
      <w:r w:rsidR="00EF0A21">
        <w:rPr>
          <w:rFonts w:cs="Times New Roman"/>
          <w:szCs w:val="24"/>
        </w:rPr>
        <w:t xml:space="preserve"> </w:t>
      </w:r>
      <w:r w:rsidR="00C13124">
        <w:rPr>
          <w:rFonts w:cs="Times New Roman"/>
          <w:szCs w:val="24"/>
        </w:rPr>
        <w:t>kan</w:t>
      </w:r>
      <w:r w:rsidR="00EF0A21">
        <w:rPr>
          <w:rFonts w:cs="Times New Roman"/>
          <w:szCs w:val="24"/>
        </w:rPr>
        <w:t xml:space="preserve"> være</w:t>
      </w:r>
      <w:r w:rsidR="005176A7" w:rsidRPr="00567337">
        <w:rPr>
          <w:rFonts w:cs="Times New Roman"/>
          <w:szCs w:val="24"/>
        </w:rPr>
        <w:t xml:space="preserve"> at kommunene </w:t>
      </w:r>
      <w:r w:rsidR="00EF0A21">
        <w:rPr>
          <w:rFonts w:cs="Times New Roman"/>
          <w:szCs w:val="24"/>
        </w:rPr>
        <w:t>reduserer</w:t>
      </w:r>
      <w:r w:rsidR="00CF5CD3">
        <w:rPr>
          <w:rFonts w:cs="Times New Roman"/>
          <w:szCs w:val="24"/>
        </w:rPr>
        <w:t xml:space="preserve"> </w:t>
      </w:r>
      <w:r w:rsidR="005176A7" w:rsidRPr="00567337">
        <w:rPr>
          <w:rFonts w:cs="Times New Roman"/>
          <w:szCs w:val="24"/>
        </w:rPr>
        <w:t>sin</w:t>
      </w:r>
      <w:r w:rsidR="00EF0A21">
        <w:rPr>
          <w:rFonts w:cs="Times New Roman"/>
          <w:szCs w:val="24"/>
        </w:rPr>
        <w:t>e</w:t>
      </w:r>
      <w:r w:rsidR="005176A7" w:rsidRPr="00567337">
        <w:rPr>
          <w:rFonts w:cs="Times New Roman"/>
          <w:szCs w:val="24"/>
        </w:rPr>
        <w:t xml:space="preserve"> styrings</w:t>
      </w:r>
      <w:r w:rsidR="00EF0A21">
        <w:rPr>
          <w:rFonts w:cs="Times New Roman"/>
          <w:szCs w:val="24"/>
        </w:rPr>
        <w:t>muligheter</w:t>
      </w:r>
      <w:r w:rsidR="005176A7" w:rsidRPr="00567337">
        <w:rPr>
          <w:rFonts w:cs="Times New Roman"/>
          <w:szCs w:val="24"/>
        </w:rPr>
        <w:t xml:space="preserve"> gjennom arealplaner</w:t>
      </w:r>
      <w:r w:rsidR="00EF0A21">
        <w:rPr>
          <w:rFonts w:cs="Times New Roman"/>
          <w:szCs w:val="24"/>
        </w:rPr>
        <w:t>. I stedet for å være et viktig virkemiddel for bærekraftig og god tilrettelegging for næringslivet</w:t>
      </w:r>
      <w:r w:rsidR="00CF5CD3">
        <w:rPr>
          <w:rFonts w:cs="Times New Roman"/>
          <w:szCs w:val="24"/>
        </w:rPr>
        <w:t xml:space="preserve"> og andre formål</w:t>
      </w:r>
      <w:r w:rsidR="00EF0A21">
        <w:rPr>
          <w:rFonts w:cs="Times New Roman"/>
          <w:szCs w:val="24"/>
        </w:rPr>
        <w:t>, vil u</w:t>
      </w:r>
      <w:r w:rsidR="00ED496D">
        <w:rPr>
          <w:rFonts w:cs="Times New Roman"/>
          <w:szCs w:val="24"/>
        </w:rPr>
        <w:t xml:space="preserve">tdaterte planer kunne utgjøre </w:t>
      </w:r>
      <w:r w:rsidR="00EF0A21">
        <w:rPr>
          <w:rFonts w:cs="Times New Roman"/>
          <w:szCs w:val="24"/>
        </w:rPr>
        <w:t>et hinder for slik utvikling.</w:t>
      </w:r>
      <w:r w:rsidR="00FB0A5A" w:rsidRPr="00567337">
        <w:rPr>
          <w:rFonts w:cs="Times New Roman"/>
          <w:szCs w:val="24"/>
        </w:rPr>
        <w:t xml:space="preserve"> </w:t>
      </w:r>
    </w:p>
    <w:p w14:paraId="48814DE4" w14:textId="77777777" w:rsidR="0002618B" w:rsidRPr="004D03B6" w:rsidRDefault="0002618B" w:rsidP="00647C14">
      <w:pPr>
        <w:pStyle w:val="Overskrift2"/>
      </w:pPr>
      <w:bookmarkStart w:id="40" w:name="_Toc491246438"/>
      <w:bookmarkStart w:id="41" w:name="_Toc491246529"/>
      <w:bookmarkStart w:id="42" w:name="_Toc491246620"/>
      <w:bookmarkStart w:id="43" w:name="_Toc491246795"/>
      <w:bookmarkStart w:id="44" w:name="_Toc491246966"/>
      <w:bookmarkStart w:id="45" w:name="_Toc491247231"/>
      <w:bookmarkStart w:id="46" w:name="_Toc491246621"/>
      <w:bookmarkStart w:id="47" w:name="_Toc510991468"/>
      <w:bookmarkStart w:id="48" w:name="_Toc439461"/>
      <w:bookmarkStart w:id="49" w:name="_Toc439533"/>
      <w:bookmarkEnd w:id="40"/>
      <w:bookmarkEnd w:id="41"/>
      <w:bookmarkEnd w:id="42"/>
      <w:bookmarkEnd w:id="43"/>
      <w:bookmarkEnd w:id="44"/>
      <w:bookmarkEnd w:id="45"/>
      <w:r w:rsidRPr="004D03B6">
        <w:t>Reguleringsplan</w:t>
      </w:r>
      <w:bookmarkEnd w:id="46"/>
      <w:bookmarkEnd w:id="47"/>
      <w:bookmarkEnd w:id="48"/>
      <w:bookmarkEnd w:id="49"/>
    </w:p>
    <w:p w14:paraId="2395F979" w14:textId="77777777" w:rsidR="00C706B9" w:rsidRPr="00567337" w:rsidRDefault="00C706B9" w:rsidP="00647C14">
      <w:pPr>
        <w:spacing w:line="247" w:lineRule="auto"/>
        <w:rPr>
          <w:rFonts w:cs="Times New Roman"/>
          <w:szCs w:val="24"/>
        </w:rPr>
      </w:pPr>
      <w:r w:rsidRPr="00567337">
        <w:rPr>
          <w:rFonts w:cs="Times New Roman"/>
          <w:szCs w:val="24"/>
        </w:rPr>
        <w:t>En reguleringsplan er</w:t>
      </w:r>
      <w:r w:rsidR="00D24F2D">
        <w:rPr>
          <w:rFonts w:cs="Times New Roman"/>
          <w:szCs w:val="24"/>
        </w:rPr>
        <w:t xml:space="preserve"> </w:t>
      </w:r>
      <w:r w:rsidR="000F16BA">
        <w:rPr>
          <w:rFonts w:cs="Times New Roman"/>
          <w:szCs w:val="24"/>
        </w:rPr>
        <w:t>«</w:t>
      </w:r>
      <w:r w:rsidRPr="00567337">
        <w:rPr>
          <w:rFonts w:cs="Times New Roman"/>
          <w:szCs w:val="24"/>
        </w:rPr>
        <w:t>et arealplankart med tilhørende bestemmelser som angir bruk, vern og utforming av arealer og fysiske omgivelser</w:t>
      </w:r>
      <w:r w:rsidR="000F16BA">
        <w:rPr>
          <w:rFonts w:cs="Times New Roman"/>
          <w:szCs w:val="24"/>
        </w:rPr>
        <w:t>»</w:t>
      </w:r>
      <w:r w:rsidRPr="00567337">
        <w:rPr>
          <w:rFonts w:cs="Times New Roman"/>
          <w:szCs w:val="24"/>
        </w:rPr>
        <w:t xml:space="preserve">, jf. </w:t>
      </w:r>
      <w:r w:rsidR="00315F1C">
        <w:rPr>
          <w:rFonts w:cs="Times New Roman"/>
          <w:szCs w:val="24"/>
        </w:rPr>
        <w:t>plan- og bygningsloven</w:t>
      </w:r>
      <w:r w:rsidRPr="00567337">
        <w:rPr>
          <w:rFonts w:cs="Times New Roman"/>
          <w:szCs w:val="24"/>
        </w:rPr>
        <w:t xml:space="preserve"> § 12-1</w:t>
      </w:r>
      <w:r w:rsidR="002D3E31" w:rsidRPr="00567337">
        <w:rPr>
          <w:rFonts w:cs="Times New Roman"/>
          <w:szCs w:val="24"/>
        </w:rPr>
        <w:t xml:space="preserve"> første ledd</w:t>
      </w:r>
      <w:r w:rsidR="006A12C2">
        <w:rPr>
          <w:rFonts w:cs="Times New Roman"/>
          <w:szCs w:val="24"/>
        </w:rPr>
        <w:t xml:space="preserve">. Planen skal også ha en planbeskrivelse som beskriver planens formål, hovedinnhold og virkninger, jf. </w:t>
      </w:r>
      <w:r w:rsidR="0043580F">
        <w:rPr>
          <w:rFonts w:cs="Times New Roman"/>
          <w:szCs w:val="24"/>
        </w:rPr>
        <w:t>plan- og bygningsloven</w:t>
      </w:r>
      <w:r w:rsidR="006A12C2">
        <w:rPr>
          <w:rFonts w:cs="Times New Roman"/>
          <w:szCs w:val="24"/>
        </w:rPr>
        <w:t xml:space="preserve"> § 4-2.</w:t>
      </w:r>
      <w:r w:rsidRPr="00567337">
        <w:rPr>
          <w:rFonts w:cs="Times New Roman"/>
          <w:szCs w:val="24"/>
        </w:rPr>
        <w:t xml:space="preserve"> </w:t>
      </w:r>
      <w:r w:rsidR="000F16BA">
        <w:rPr>
          <w:rFonts w:cs="Times New Roman"/>
          <w:szCs w:val="24"/>
        </w:rPr>
        <w:t>En reguleringsplan</w:t>
      </w:r>
      <w:r w:rsidRPr="00567337">
        <w:rPr>
          <w:rFonts w:cs="Times New Roman"/>
          <w:szCs w:val="24"/>
        </w:rPr>
        <w:t xml:space="preserve"> er vanligvis mer detaljert enn kommuneplanens are</w:t>
      </w:r>
      <w:r w:rsidR="002D3E31" w:rsidRPr="00567337">
        <w:rPr>
          <w:rFonts w:cs="Times New Roman"/>
          <w:szCs w:val="24"/>
        </w:rPr>
        <w:t>a</w:t>
      </w:r>
      <w:r w:rsidRPr="00567337">
        <w:rPr>
          <w:rFonts w:cs="Times New Roman"/>
          <w:szCs w:val="24"/>
        </w:rPr>
        <w:t xml:space="preserve">ldel og gjelder </w:t>
      </w:r>
      <w:r w:rsidR="000F16BA">
        <w:rPr>
          <w:rFonts w:cs="Times New Roman"/>
          <w:szCs w:val="24"/>
        </w:rPr>
        <w:t xml:space="preserve">for </w:t>
      </w:r>
      <w:r w:rsidRPr="00567337">
        <w:rPr>
          <w:rFonts w:cs="Times New Roman"/>
          <w:szCs w:val="24"/>
        </w:rPr>
        <w:t xml:space="preserve">et mindre </w:t>
      </w:r>
      <w:r w:rsidR="000F16BA">
        <w:rPr>
          <w:rFonts w:cs="Times New Roman"/>
          <w:szCs w:val="24"/>
        </w:rPr>
        <w:t xml:space="preserve">geografisk </w:t>
      </w:r>
      <w:r w:rsidRPr="00567337">
        <w:rPr>
          <w:rFonts w:cs="Times New Roman"/>
          <w:szCs w:val="24"/>
        </w:rPr>
        <w:t>område</w:t>
      </w:r>
      <w:r w:rsidR="002D3E31" w:rsidRPr="00567337">
        <w:rPr>
          <w:rFonts w:cs="Times New Roman"/>
          <w:szCs w:val="24"/>
        </w:rPr>
        <w:t>.</w:t>
      </w:r>
      <w:r w:rsidR="00936513">
        <w:rPr>
          <w:rFonts w:cs="Times New Roman"/>
          <w:szCs w:val="24"/>
        </w:rPr>
        <w:t xml:space="preserve"> </w:t>
      </w:r>
    </w:p>
    <w:p w14:paraId="4B906209" w14:textId="77777777" w:rsidR="00C91091" w:rsidRDefault="00C91091" w:rsidP="00647C14">
      <w:pPr>
        <w:spacing w:line="247" w:lineRule="auto"/>
        <w:rPr>
          <w:rFonts w:cs="Times New Roman"/>
          <w:szCs w:val="24"/>
        </w:rPr>
      </w:pPr>
      <w:r>
        <w:rPr>
          <w:rFonts w:cs="Times New Roman"/>
          <w:szCs w:val="24"/>
        </w:rPr>
        <w:lastRenderedPageBreak/>
        <w:t>R</w:t>
      </w:r>
      <w:r w:rsidRPr="00567337">
        <w:rPr>
          <w:rFonts w:cs="Times New Roman"/>
          <w:szCs w:val="24"/>
        </w:rPr>
        <w:t>eguleringsplan</w:t>
      </w:r>
      <w:r>
        <w:rPr>
          <w:rFonts w:cs="Times New Roman"/>
          <w:szCs w:val="24"/>
        </w:rPr>
        <w:t xml:space="preserve"> kan utarbeides som</w:t>
      </w:r>
      <w:r w:rsidRPr="00567337">
        <w:rPr>
          <w:rFonts w:cs="Times New Roman"/>
          <w:szCs w:val="24"/>
        </w:rPr>
        <w:t xml:space="preserve"> områderegulering </w:t>
      </w:r>
      <w:r>
        <w:rPr>
          <w:rFonts w:cs="Times New Roman"/>
          <w:szCs w:val="24"/>
        </w:rPr>
        <w:t>eller</w:t>
      </w:r>
      <w:r w:rsidRPr="00567337">
        <w:rPr>
          <w:rFonts w:cs="Times New Roman"/>
          <w:szCs w:val="24"/>
        </w:rPr>
        <w:t xml:space="preserve"> detaljregulering. </w:t>
      </w:r>
      <w:r>
        <w:rPr>
          <w:rFonts w:cs="Times New Roman"/>
          <w:szCs w:val="24"/>
        </w:rPr>
        <w:t>O</w:t>
      </w:r>
      <w:r w:rsidRPr="00567337">
        <w:rPr>
          <w:rFonts w:cs="Times New Roman"/>
          <w:szCs w:val="24"/>
        </w:rPr>
        <w:t xml:space="preserve">mråderegulering </w:t>
      </w:r>
      <w:r>
        <w:rPr>
          <w:rFonts w:cs="Times New Roman"/>
          <w:szCs w:val="24"/>
        </w:rPr>
        <w:t xml:space="preserve">utarbeides av kommunen der det er behov for å gi mer detaljerte </w:t>
      </w:r>
      <w:r w:rsidRPr="00567337">
        <w:rPr>
          <w:rFonts w:cs="Times New Roman"/>
          <w:szCs w:val="24"/>
        </w:rPr>
        <w:t>område</w:t>
      </w:r>
      <w:r>
        <w:rPr>
          <w:rFonts w:cs="Times New Roman"/>
          <w:szCs w:val="24"/>
        </w:rPr>
        <w:t xml:space="preserve">vise </w:t>
      </w:r>
      <w:r w:rsidRPr="00567337">
        <w:rPr>
          <w:rFonts w:cs="Times New Roman"/>
          <w:szCs w:val="24"/>
        </w:rPr>
        <w:t xml:space="preserve">avklaringer </w:t>
      </w:r>
      <w:r>
        <w:rPr>
          <w:rFonts w:cs="Times New Roman"/>
          <w:szCs w:val="24"/>
        </w:rPr>
        <w:t>av arealbruken enn det som er hensiktsmessig i kommuneplanens arealdel eller kommunedelplan. D</w:t>
      </w:r>
      <w:r w:rsidRPr="00567337">
        <w:rPr>
          <w:rFonts w:cs="Times New Roman"/>
          <w:szCs w:val="24"/>
        </w:rPr>
        <w:t xml:space="preserve">etaljregulering </w:t>
      </w:r>
      <w:r>
        <w:rPr>
          <w:rFonts w:cs="Times New Roman"/>
          <w:szCs w:val="24"/>
        </w:rPr>
        <w:t xml:space="preserve">brukes for å følge opp kommuneplanens arealdel, kommunedelplan eller områderegulering og skal gi det nødvendige plangrunnlaget for gjennomføring av bygge- og anleggstiltak. Detaljregulering kan utarbeides av kommunen selv eller fremmes av private, tiltakshavere, organisasjoner og andre myndigheter.  </w:t>
      </w:r>
    </w:p>
    <w:p w14:paraId="7D0DCD41" w14:textId="77777777" w:rsidR="00EF5D45" w:rsidRPr="00567337" w:rsidRDefault="003D32ED" w:rsidP="00647C14">
      <w:pPr>
        <w:spacing w:line="247" w:lineRule="auto"/>
        <w:rPr>
          <w:rFonts w:cs="Times New Roman"/>
          <w:szCs w:val="24"/>
        </w:rPr>
      </w:pPr>
      <w:r>
        <w:rPr>
          <w:rFonts w:cs="Times New Roman"/>
          <w:szCs w:val="24"/>
        </w:rPr>
        <w:t xml:space="preserve">Etter § </w:t>
      </w:r>
      <w:r w:rsidR="002D3E31" w:rsidRPr="00567337">
        <w:rPr>
          <w:rFonts w:cs="Times New Roman"/>
          <w:szCs w:val="24"/>
        </w:rPr>
        <w:t>12-1 annet og tredje ledd skal det utarbeides reguleringsplan dersom det er bes</w:t>
      </w:r>
      <w:r w:rsidR="00304DC4" w:rsidRPr="00567337">
        <w:rPr>
          <w:rFonts w:cs="Times New Roman"/>
          <w:szCs w:val="24"/>
        </w:rPr>
        <w:t>temt i kommuneplanens arealdel eller det følger</w:t>
      </w:r>
      <w:r w:rsidR="00C81AAC">
        <w:rPr>
          <w:rFonts w:cs="Times New Roman"/>
          <w:szCs w:val="24"/>
        </w:rPr>
        <w:t xml:space="preserve"> direkte</w:t>
      </w:r>
      <w:r w:rsidR="00304DC4" w:rsidRPr="00567337">
        <w:rPr>
          <w:rFonts w:cs="Times New Roman"/>
          <w:szCs w:val="24"/>
        </w:rPr>
        <w:t xml:space="preserve"> av loven. </w:t>
      </w:r>
      <w:proofErr w:type="gramStart"/>
      <w:r w:rsidR="00304DC4" w:rsidRPr="00567337">
        <w:rPr>
          <w:rFonts w:cs="Times New Roman"/>
          <w:szCs w:val="24"/>
        </w:rPr>
        <w:t>For øvrig</w:t>
      </w:r>
      <w:proofErr w:type="gramEnd"/>
      <w:r w:rsidR="00304DC4" w:rsidRPr="00567337">
        <w:rPr>
          <w:rFonts w:cs="Times New Roman"/>
          <w:szCs w:val="24"/>
        </w:rPr>
        <w:t xml:space="preserve"> skal det </w:t>
      </w:r>
      <w:r w:rsidR="00007D0A" w:rsidRPr="00567337">
        <w:rPr>
          <w:rFonts w:cs="Times New Roman"/>
          <w:szCs w:val="24"/>
        </w:rPr>
        <w:t xml:space="preserve">utarbeides reguleringsplan </w:t>
      </w:r>
      <w:r w:rsidR="00C81AAC">
        <w:rPr>
          <w:rFonts w:cs="Times New Roman"/>
          <w:szCs w:val="24"/>
        </w:rPr>
        <w:t>«</w:t>
      </w:r>
      <w:r w:rsidR="00657F0C" w:rsidRPr="00567337">
        <w:rPr>
          <w:rFonts w:cs="Times New Roman"/>
          <w:szCs w:val="24"/>
        </w:rPr>
        <w:t xml:space="preserve">der det ellers er behov for å sikre forsvarlig planavklaring og gjennomføring av </w:t>
      </w:r>
      <w:r w:rsidR="00007D0A" w:rsidRPr="00567337">
        <w:rPr>
          <w:rFonts w:cs="Times New Roman"/>
          <w:szCs w:val="24"/>
        </w:rPr>
        <w:t xml:space="preserve">større </w:t>
      </w:r>
      <w:r w:rsidR="00657F0C" w:rsidRPr="00567337">
        <w:rPr>
          <w:rFonts w:cs="Times New Roman"/>
          <w:szCs w:val="24"/>
        </w:rPr>
        <w:t xml:space="preserve">bygge- og anleggstiltak og andre tiltak som kan få vesentlig </w:t>
      </w:r>
      <w:r w:rsidR="00A16A65" w:rsidRPr="00567337">
        <w:rPr>
          <w:rFonts w:cs="Times New Roman"/>
          <w:szCs w:val="24"/>
        </w:rPr>
        <w:t>virkninger for miljø og samfunn.</w:t>
      </w:r>
      <w:r w:rsidR="00C81AAC">
        <w:rPr>
          <w:rFonts w:cs="Times New Roman"/>
          <w:szCs w:val="24"/>
        </w:rPr>
        <w:t>»</w:t>
      </w:r>
      <w:r w:rsidR="00007D0A" w:rsidRPr="00567337">
        <w:rPr>
          <w:rFonts w:cs="Times New Roman"/>
          <w:szCs w:val="24"/>
        </w:rPr>
        <w:t xml:space="preserve"> Hva som er </w:t>
      </w:r>
      <w:r w:rsidR="00C81AAC">
        <w:rPr>
          <w:rFonts w:cs="Times New Roman"/>
          <w:szCs w:val="24"/>
        </w:rPr>
        <w:t>«</w:t>
      </w:r>
      <w:r w:rsidR="00007D0A" w:rsidRPr="00567337">
        <w:rPr>
          <w:rFonts w:cs="Times New Roman"/>
          <w:szCs w:val="24"/>
        </w:rPr>
        <w:t>større bygge- og anleggstiltak</w:t>
      </w:r>
      <w:r w:rsidR="00C81AAC">
        <w:rPr>
          <w:rFonts w:cs="Times New Roman"/>
          <w:szCs w:val="24"/>
        </w:rPr>
        <w:t>»</w:t>
      </w:r>
      <w:r w:rsidR="0043580F">
        <w:rPr>
          <w:rFonts w:cs="Times New Roman"/>
          <w:szCs w:val="24"/>
        </w:rPr>
        <w:t xml:space="preserve"> må vurderes </w:t>
      </w:r>
      <w:r w:rsidR="00007D0A" w:rsidRPr="00567337">
        <w:rPr>
          <w:rFonts w:cs="Times New Roman"/>
          <w:szCs w:val="24"/>
        </w:rPr>
        <w:t xml:space="preserve">konkret, </w:t>
      </w:r>
      <w:r w:rsidR="0045221F" w:rsidRPr="00567337">
        <w:rPr>
          <w:rFonts w:cs="Times New Roman"/>
          <w:szCs w:val="24"/>
        </w:rPr>
        <w:t>der det springende punktet er om</w:t>
      </w:r>
      <w:r w:rsidR="00007D0A" w:rsidRPr="00567337">
        <w:rPr>
          <w:rFonts w:cs="Times New Roman"/>
          <w:szCs w:val="24"/>
        </w:rPr>
        <w:t xml:space="preserve"> tiltaket alene eller de virkninger </w:t>
      </w:r>
      <w:r w:rsidR="00D65B85">
        <w:rPr>
          <w:rFonts w:cs="Times New Roman"/>
          <w:szCs w:val="24"/>
        </w:rPr>
        <w:t>tiltaket</w:t>
      </w:r>
      <w:r w:rsidR="00007D0A" w:rsidRPr="00567337">
        <w:rPr>
          <w:rFonts w:cs="Times New Roman"/>
          <w:szCs w:val="24"/>
        </w:rPr>
        <w:t xml:space="preserve"> </w:t>
      </w:r>
      <w:r w:rsidR="0045221F" w:rsidRPr="00567337">
        <w:rPr>
          <w:rFonts w:cs="Times New Roman"/>
          <w:szCs w:val="24"/>
        </w:rPr>
        <w:t>kan gi</w:t>
      </w:r>
      <w:r w:rsidR="00007D0A" w:rsidRPr="00567337">
        <w:rPr>
          <w:rFonts w:cs="Times New Roman"/>
          <w:szCs w:val="24"/>
        </w:rPr>
        <w:t xml:space="preserve">, vil medføre </w:t>
      </w:r>
      <w:r w:rsidR="0045221F" w:rsidRPr="00567337">
        <w:rPr>
          <w:rFonts w:cs="Times New Roman"/>
          <w:szCs w:val="24"/>
        </w:rPr>
        <w:t xml:space="preserve">betydelige endringer i det bestående miljøet. Visse tiltak vil alene i kraft av størrelsen utløse reguleringsplanplikt. I andre </w:t>
      </w:r>
      <w:r w:rsidR="00527FA0" w:rsidRPr="00567337">
        <w:rPr>
          <w:rFonts w:cs="Times New Roman"/>
          <w:szCs w:val="24"/>
        </w:rPr>
        <w:t>tilfeller</w:t>
      </w:r>
      <w:r w:rsidR="0045221F" w:rsidRPr="00567337">
        <w:rPr>
          <w:rFonts w:cs="Times New Roman"/>
          <w:szCs w:val="24"/>
        </w:rPr>
        <w:t xml:space="preserve"> kan tiltak som ikke i seg selv er så store, men som plasseres i sårbare områder utløse reguleringsplanplikt. For tiltak som kan få vesentlig virkninger for miljø og samfunn</w:t>
      </w:r>
      <w:r w:rsidR="0043580F">
        <w:rPr>
          <w:rFonts w:cs="Times New Roman"/>
          <w:szCs w:val="24"/>
        </w:rPr>
        <w:t>,</w:t>
      </w:r>
      <w:r w:rsidR="0045221F" w:rsidRPr="00567337">
        <w:rPr>
          <w:rFonts w:cs="Times New Roman"/>
          <w:szCs w:val="24"/>
        </w:rPr>
        <w:t xml:space="preserve"> vil det normalt også være krav om utarbeidel</w:t>
      </w:r>
      <w:r w:rsidR="00796238">
        <w:rPr>
          <w:rFonts w:cs="Times New Roman"/>
          <w:szCs w:val="24"/>
        </w:rPr>
        <w:t>se av konsekvensutredning om den</w:t>
      </w:r>
      <w:r w:rsidR="0045221F" w:rsidRPr="00567337">
        <w:rPr>
          <w:rFonts w:cs="Times New Roman"/>
          <w:szCs w:val="24"/>
        </w:rPr>
        <w:t xml:space="preserve"> ikk</w:t>
      </w:r>
      <w:r w:rsidR="000D5547" w:rsidRPr="00567337">
        <w:rPr>
          <w:rFonts w:cs="Times New Roman"/>
          <w:szCs w:val="24"/>
        </w:rPr>
        <w:t>e allerede foreligger, jf. plan-</w:t>
      </w:r>
      <w:r w:rsidR="00F77004" w:rsidRPr="00567337">
        <w:rPr>
          <w:rFonts w:cs="Times New Roman"/>
          <w:szCs w:val="24"/>
        </w:rPr>
        <w:t xml:space="preserve"> og bygningsloven §§ 4-1 og 4-2 og forskrift om konsekvensutredninger.</w:t>
      </w:r>
      <w:bookmarkStart w:id="50" w:name="§12-3"/>
      <w:bookmarkStart w:id="51" w:name="PARAGRAF_12-3"/>
      <w:bookmarkEnd w:id="50"/>
      <w:bookmarkEnd w:id="51"/>
      <w:r w:rsidR="00AF70C9">
        <w:rPr>
          <w:rFonts w:cs="Times New Roman"/>
          <w:szCs w:val="24"/>
        </w:rPr>
        <w:t xml:space="preserve"> For eksempel vil </w:t>
      </w:r>
      <w:r w:rsidR="00596D54">
        <w:rPr>
          <w:rFonts w:cs="Times New Roman"/>
          <w:szCs w:val="24"/>
        </w:rPr>
        <w:t>t</w:t>
      </w:r>
      <w:r w:rsidR="00AF70C9">
        <w:rPr>
          <w:rFonts w:cs="Times New Roman"/>
          <w:szCs w:val="24"/>
        </w:rPr>
        <w:t>il</w:t>
      </w:r>
      <w:r w:rsidR="00596D54">
        <w:rPr>
          <w:rFonts w:cs="Times New Roman"/>
          <w:szCs w:val="24"/>
        </w:rPr>
        <w:t xml:space="preserve">tak i strid med kommuneplan </w:t>
      </w:r>
      <w:r w:rsidR="00AF70C9">
        <w:rPr>
          <w:rFonts w:cs="Times New Roman"/>
          <w:szCs w:val="24"/>
        </w:rPr>
        <w:t xml:space="preserve">kunne utløse krav om reguleringsplan. </w:t>
      </w:r>
    </w:p>
    <w:p w14:paraId="15883C97" w14:textId="77777777" w:rsidR="00C35D38" w:rsidRPr="00567337" w:rsidRDefault="001A1301" w:rsidP="00647C14">
      <w:pPr>
        <w:spacing w:line="247" w:lineRule="auto"/>
        <w:rPr>
          <w:rFonts w:cs="Times New Roman"/>
          <w:szCs w:val="24"/>
        </w:rPr>
      </w:pPr>
      <w:r w:rsidRPr="00567337">
        <w:rPr>
          <w:rFonts w:cs="Times New Roman"/>
          <w:szCs w:val="24"/>
        </w:rPr>
        <w:t>Reguleringsplan</w:t>
      </w:r>
      <w:r w:rsidR="00C91091">
        <w:rPr>
          <w:rFonts w:cs="Times New Roman"/>
          <w:szCs w:val="24"/>
        </w:rPr>
        <w:t>er</w:t>
      </w:r>
      <w:r w:rsidRPr="00567337">
        <w:rPr>
          <w:rFonts w:cs="Times New Roman"/>
          <w:szCs w:val="24"/>
        </w:rPr>
        <w:t xml:space="preserve"> </w:t>
      </w:r>
      <w:r w:rsidR="0036249C">
        <w:rPr>
          <w:rFonts w:cs="Times New Roman"/>
          <w:szCs w:val="24"/>
        </w:rPr>
        <w:t xml:space="preserve">skal </w:t>
      </w:r>
      <w:r w:rsidR="00CF5CD3">
        <w:rPr>
          <w:rFonts w:cs="Times New Roman"/>
          <w:szCs w:val="24"/>
        </w:rPr>
        <w:t>avveie</w:t>
      </w:r>
      <w:r w:rsidRPr="00567337">
        <w:rPr>
          <w:rFonts w:cs="Times New Roman"/>
          <w:szCs w:val="24"/>
        </w:rPr>
        <w:t xml:space="preserve"> ulike hensyn på et tilpasset detaljeringsnivå, avklare eventuelle målkonflikter, klargjør</w:t>
      </w:r>
      <w:r w:rsidR="00C91091">
        <w:rPr>
          <w:rFonts w:cs="Times New Roman"/>
          <w:szCs w:val="24"/>
        </w:rPr>
        <w:t>e</w:t>
      </w:r>
      <w:r w:rsidRPr="00567337">
        <w:rPr>
          <w:rFonts w:cs="Times New Roman"/>
          <w:szCs w:val="24"/>
        </w:rPr>
        <w:t xml:space="preserve"> arealer for utbygging og sikre vern/bevaring. </w:t>
      </w:r>
      <w:r w:rsidR="00C91091">
        <w:rPr>
          <w:rFonts w:cs="Times New Roman"/>
          <w:szCs w:val="24"/>
        </w:rPr>
        <w:t>Reguleringsplan</w:t>
      </w:r>
      <w:r w:rsidRPr="00567337">
        <w:rPr>
          <w:rFonts w:cs="Times New Roman"/>
          <w:szCs w:val="24"/>
        </w:rPr>
        <w:t xml:space="preserve"> vedtas</w:t>
      </w:r>
      <w:r w:rsidR="00C91091">
        <w:rPr>
          <w:rFonts w:cs="Times New Roman"/>
          <w:szCs w:val="24"/>
        </w:rPr>
        <w:t xml:space="preserve">, i likhet med øvrige planer etter </w:t>
      </w:r>
      <w:r w:rsidR="0043580F">
        <w:rPr>
          <w:rFonts w:cs="Times New Roman"/>
          <w:szCs w:val="24"/>
        </w:rPr>
        <w:t>plan- og bygningsloven</w:t>
      </w:r>
      <w:r w:rsidR="00C91091">
        <w:rPr>
          <w:rFonts w:cs="Times New Roman"/>
          <w:szCs w:val="24"/>
        </w:rPr>
        <w:t>,</w:t>
      </w:r>
      <w:r w:rsidRPr="00567337">
        <w:rPr>
          <w:rFonts w:cs="Times New Roman"/>
          <w:szCs w:val="24"/>
        </w:rPr>
        <w:t xml:space="preserve"> av kommunestyret. Vedtatt reguleringsplan gir kommune</w:t>
      </w:r>
      <w:r w:rsidR="008C2B0B" w:rsidRPr="00567337">
        <w:rPr>
          <w:rFonts w:cs="Times New Roman"/>
          <w:szCs w:val="24"/>
        </w:rPr>
        <w:t>n hjemmel til ekspropriasjon for</w:t>
      </w:r>
      <w:r w:rsidRPr="00567337">
        <w:rPr>
          <w:rFonts w:cs="Times New Roman"/>
          <w:szCs w:val="24"/>
        </w:rPr>
        <w:t xml:space="preserve"> å gjennomføre planen innen 10 år etter ve</w:t>
      </w:r>
      <w:r w:rsidR="0043580F">
        <w:rPr>
          <w:rFonts w:cs="Times New Roman"/>
          <w:szCs w:val="24"/>
        </w:rPr>
        <w:t>dtak, jf. plan- og bygningsloven</w:t>
      </w:r>
      <w:r w:rsidRPr="00567337">
        <w:rPr>
          <w:rFonts w:cs="Times New Roman"/>
          <w:szCs w:val="24"/>
        </w:rPr>
        <w:t xml:space="preserve"> § 16-</w:t>
      </w:r>
      <w:r w:rsidR="000A00A1">
        <w:rPr>
          <w:rFonts w:cs="Times New Roman"/>
          <w:szCs w:val="24"/>
        </w:rPr>
        <w:t>2.</w:t>
      </w:r>
    </w:p>
    <w:p w14:paraId="268917A4" w14:textId="77777777" w:rsidR="00B7299A" w:rsidRDefault="0043580F" w:rsidP="00647C14">
      <w:pPr>
        <w:spacing w:line="247" w:lineRule="auto"/>
      </w:pPr>
      <w:r>
        <w:rPr>
          <w:rFonts w:cs="Times New Roman"/>
          <w:szCs w:val="24"/>
        </w:rPr>
        <w:t>Plan- og bygningsloven</w:t>
      </w:r>
      <w:r w:rsidR="009933F4" w:rsidRPr="00567337">
        <w:rPr>
          <w:rFonts w:cs="Times New Roman"/>
          <w:szCs w:val="24"/>
        </w:rPr>
        <w:t xml:space="preserve"> §</w:t>
      </w:r>
      <w:r w:rsidR="003D32ED">
        <w:rPr>
          <w:rFonts w:cs="Times New Roman"/>
          <w:szCs w:val="24"/>
        </w:rPr>
        <w:t xml:space="preserve"> </w:t>
      </w:r>
      <w:r w:rsidR="009933F4" w:rsidRPr="00567337">
        <w:rPr>
          <w:rFonts w:cs="Times New Roman"/>
          <w:szCs w:val="24"/>
        </w:rPr>
        <w:t>12-5 angir arealformålene</w:t>
      </w:r>
      <w:r w:rsidR="00C91091">
        <w:rPr>
          <w:rFonts w:cs="Times New Roman"/>
          <w:szCs w:val="24"/>
        </w:rPr>
        <w:t xml:space="preserve"> i reguleringsplan</w:t>
      </w:r>
      <w:r w:rsidR="009933F4" w:rsidRPr="00567337">
        <w:rPr>
          <w:rFonts w:cs="Times New Roman"/>
          <w:szCs w:val="24"/>
        </w:rPr>
        <w:t xml:space="preserve">, som </w:t>
      </w:r>
      <w:r w:rsidR="0036249C">
        <w:rPr>
          <w:rFonts w:cs="Times New Roman"/>
          <w:szCs w:val="24"/>
        </w:rPr>
        <w:t xml:space="preserve">for sjøområdene </w:t>
      </w:r>
      <w:r w:rsidR="00045273" w:rsidRPr="00567337">
        <w:rPr>
          <w:rFonts w:cs="Times New Roman"/>
          <w:szCs w:val="24"/>
        </w:rPr>
        <w:t xml:space="preserve">i hovedsak </w:t>
      </w:r>
      <w:r w:rsidR="009933F4" w:rsidRPr="00567337">
        <w:rPr>
          <w:rFonts w:cs="Times New Roman"/>
          <w:szCs w:val="24"/>
        </w:rPr>
        <w:t>er likelydende med arealformålene i kommuneplanens arealdel.</w:t>
      </w:r>
      <w:bookmarkStart w:id="52" w:name="_Toc442458524"/>
      <w:bookmarkStart w:id="53" w:name="_Toc454792506"/>
      <w:r w:rsidR="000D497C">
        <w:rPr>
          <w:rFonts w:cs="Times New Roman"/>
          <w:szCs w:val="24"/>
        </w:rPr>
        <w:t xml:space="preserve"> Eksempler på tiltak som kan kreve reguleringsplan </w:t>
      </w:r>
      <w:r w:rsidR="00C91091">
        <w:rPr>
          <w:rFonts w:cs="Times New Roman"/>
          <w:szCs w:val="24"/>
        </w:rPr>
        <w:t xml:space="preserve">i sjøarealene </w:t>
      </w:r>
      <w:r w:rsidR="000D497C">
        <w:rPr>
          <w:rFonts w:cs="Times New Roman"/>
          <w:szCs w:val="24"/>
        </w:rPr>
        <w:t xml:space="preserve">er utbedring av farleder, deponier i sjø, samferdselsanlegg, </w:t>
      </w:r>
      <w:r w:rsidR="00E33B14">
        <w:rPr>
          <w:rFonts w:cs="Times New Roman"/>
          <w:szCs w:val="24"/>
        </w:rPr>
        <w:t xml:space="preserve">industri- og </w:t>
      </w:r>
      <w:r w:rsidR="000D497C">
        <w:rPr>
          <w:rFonts w:cs="Times New Roman"/>
          <w:szCs w:val="24"/>
        </w:rPr>
        <w:t>havneområder</w:t>
      </w:r>
      <w:r w:rsidR="00C91091">
        <w:rPr>
          <w:rFonts w:cs="Times New Roman"/>
          <w:szCs w:val="24"/>
        </w:rPr>
        <w:t xml:space="preserve"> og andre tiltak</w:t>
      </w:r>
      <w:r w:rsidR="000D497C">
        <w:rPr>
          <w:rFonts w:cs="Times New Roman"/>
          <w:szCs w:val="24"/>
        </w:rPr>
        <w:t xml:space="preserve"> som krever en detaljert avklaring av arealbruken. </w:t>
      </w:r>
      <w:r w:rsidR="00A7108B" w:rsidRPr="00A7108B">
        <w:rPr>
          <w:rFonts w:cs="Times New Roman"/>
          <w:szCs w:val="24"/>
        </w:rPr>
        <w:t xml:space="preserve">Det vil vanligvis ikke være </w:t>
      </w:r>
      <w:r w:rsidR="00BA31EF">
        <w:rPr>
          <w:rFonts w:cs="Times New Roman"/>
          <w:szCs w:val="24"/>
        </w:rPr>
        <w:t>nødvendig med</w:t>
      </w:r>
      <w:r w:rsidR="00A7108B">
        <w:rPr>
          <w:rFonts w:cs="Times New Roman"/>
          <w:szCs w:val="24"/>
        </w:rPr>
        <w:t xml:space="preserve"> </w:t>
      </w:r>
      <w:r w:rsidR="000D497C">
        <w:rPr>
          <w:rFonts w:cs="Times New Roman"/>
          <w:szCs w:val="24"/>
        </w:rPr>
        <w:t>reguleringsplan</w:t>
      </w:r>
      <w:r w:rsidR="00C91091">
        <w:rPr>
          <w:rFonts w:cs="Times New Roman"/>
          <w:szCs w:val="24"/>
        </w:rPr>
        <w:t xml:space="preserve"> </w:t>
      </w:r>
      <w:r w:rsidR="000D497C">
        <w:rPr>
          <w:rFonts w:cs="Times New Roman"/>
          <w:szCs w:val="24"/>
        </w:rPr>
        <w:t>for akvakulturanlegg</w:t>
      </w:r>
      <w:r w:rsidR="00723E9B">
        <w:rPr>
          <w:rFonts w:cs="Times New Roman"/>
          <w:szCs w:val="24"/>
        </w:rPr>
        <w:t xml:space="preserve">. </w:t>
      </w:r>
      <w:r w:rsidR="00515EEF">
        <w:rPr>
          <w:rFonts w:cs="Times New Roman"/>
          <w:szCs w:val="24"/>
        </w:rPr>
        <w:t xml:space="preserve">Normalt </w:t>
      </w:r>
      <w:r w:rsidR="00723E9B">
        <w:rPr>
          <w:rFonts w:cs="Times New Roman"/>
          <w:szCs w:val="24"/>
        </w:rPr>
        <w:t>vil</w:t>
      </w:r>
      <w:r w:rsidR="00025FB7">
        <w:rPr>
          <w:rFonts w:cs="Times New Roman"/>
          <w:szCs w:val="24"/>
        </w:rPr>
        <w:t xml:space="preserve"> </w:t>
      </w:r>
      <w:r w:rsidR="004C4808">
        <w:rPr>
          <w:rFonts w:cs="Times New Roman"/>
          <w:szCs w:val="24"/>
        </w:rPr>
        <w:t xml:space="preserve">kommuneplan og </w:t>
      </w:r>
      <w:r w:rsidR="00515EEF">
        <w:rPr>
          <w:rFonts w:cs="Times New Roman"/>
          <w:szCs w:val="24"/>
        </w:rPr>
        <w:t>lokal</w:t>
      </w:r>
      <w:r w:rsidR="00025FB7">
        <w:rPr>
          <w:rFonts w:cs="Times New Roman"/>
          <w:szCs w:val="24"/>
        </w:rPr>
        <w:t>i</w:t>
      </w:r>
      <w:r w:rsidR="00515EEF">
        <w:rPr>
          <w:rFonts w:cs="Times New Roman"/>
          <w:szCs w:val="24"/>
        </w:rPr>
        <w:t>tetsavklaring etter akvakultur</w:t>
      </w:r>
      <w:r w:rsidR="00F13BFD">
        <w:rPr>
          <w:rFonts w:cs="Times New Roman"/>
          <w:szCs w:val="24"/>
        </w:rPr>
        <w:softHyphen/>
      </w:r>
      <w:r w:rsidR="00515EEF">
        <w:rPr>
          <w:rFonts w:cs="Times New Roman"/>
          <w:szCs w:val="24"/>
        </w:rPr>
        <w:t xml:space="preserve">loven </w:t>
      </w:r>
      <w:r w:rsidR="00723E9B">
        <w:rPr>
          <w:rFonts w:cs="Times New Roman"/>
          <w:szCs w:val="24"/>
        </w:rPr>
        <w:t xml:space="preserve">gi </w:t>
      </w:r>
      <w:r w:rsidR="00515EEF">
        <w:rPr>
          <w:rFonts w:cs="Times New Roman"/>
          <w:szCs w:val="24"/>
        </w:rPr>
        <w:t xml:space="preserve">de nødvendige </w:t>
      </w:r>
      <w:r w:rsidR="00723E9B">
        <w:rPr>
          <w:rFonts w:cs="Times New Roman"/>
          <w:szCs w:val="24"/>
        </w:rPr>
        <w:t>rammene for virksomheten</w:t>
      </w:r>
      <w:r w:rsidR="00693EC1">
        <w:rPr>
          <w:rFonts w:cs="Times New Roman"/>
          <w:szCs w:val="24"/>
        </w:rPr>
        <w:t>.</w:t>
      </w:r>
    </w:p>
    <w:p w14:paraId="745CBD8D" w14:textId="77777777" w:rsidR="00533783" w:rsidRDefault="00533783" w:rsidP="00647C14">
      <w:pPr>
        <w:spacing w:line="247" w:lineRule="auto"/>
      </w:pPr>
      <w:r>
        <w:t xml:space="preserve">Etter plan- og </w:t>
      </w:r>
      <w:r w:rsidR="00074EA3">
        <w:t>bygningsloven</w:t>
      </w:r>
      <w:r>
        <w:t xml:space="preserve"> § 12-7 nr.</w:t>
      </w:r>
      <w:r w:rsidR="00070172">
        <w:t xml:space="preserve"> </w:t>
      </w:r>
      <w:r w:rsidR="00074EA3">
        <w:t>3</w:t>
      </w:r>
      <w:r>
        <w:t xml:space="preserve"> kan det gis grenseverdier for tillatt </w:t>
      </w:r>
      <w:r w:rsidR="00074EA3">
        <w:t>forurensning</w:t>
      </w:r>
      <w:r>
        <w:t xml:space="preserve"> og andre krav til </w:t>
      </w:r>
      <w:r w:rsidR="00074EA3">
        <w:t>miljøkvalitet</w:t>
      </w:r>
      <w:r>
        <w:t xml:space="preserve"> i planområdet</w:t>
      </w:r>
      <w:r w:rsidR="003008CD">
        <w:t>.</w:t>
      </w:r>
      <w:r w:rsidR="003649AF">
        <w:t xml:space="preserve"> </w:t>
      </w:r>
      <w:r w:rsidR="00720EE6">
        <w:t xml:space="preserve">Dette </w:t>
      </w:r>
      <w:r w:rsidR="003008CD">
        <w:t xml:space="preserve">gjelder </w:t>
      </w:r>
      <w:proofErr w:type="gramStart"/>
      <w:r w:rsidR="003008CD">
        <w:t xml:space="preserve">også </w:t>
      </w:r>
      <w:r>
        <w:t xml:space="preserve"> tiltak</w:t>
      </w:r>
      <w:proofErr w:type="gramEnd"/>
      <w:r>
        <w:t xml:space="preserve"> og krav til ny og pågående </w:t>
      </w:r>
      <w:r w:rsidR="00074EA3">
        <w:t>virksomhet</w:t>
      </w:r>
      <w:r>
        <w:t xml:space="preserve"> </w:t>
      </w:r>
      <w:r w:rsidR="00700346">
        <w:t xml:space="preserve">i planområdet, </w:t>
      </w:r>
      <w:r>
        <w:t>eller av hensyn til forhold utenfor planområdet</w:t>
      </w:r>
      <w:r w:rsidR="003649AF">
        <w:t>.</w:t>
      </w:r>
      <w:r>
        <w:t xml:space="preserve"> </w:t>
      </w:r>
      <w:r w:rsidR="00700346">
        <w:t xml:space="preserve"> </w:t>
      </w:r>
      <w:r w:rsidR="00FE2E79">
        <w:t>Kommunen må samordne b</w:t>
      </w:r>
      <w:r>
        <w:t xml:space="preserve">ruk av slike bestemmelser </w:t>
      </w:r>
      <w:r w:rsidR="00FE2E79">
        <w:t xml:space="preserve">i planen </w:t>
      </w:r>
      <w:r>
        <w:t xml:space="preserve">med </w:t>
      </w:r>
      <w:r w:rsidR="00FE2E79">
        <w:t xml:space="preserve">behandlingen </w:t>
      </w:r>
      <w:r>
        <w:t xml:space="preserve">etter sektorlov der planen åpner for et tiltak som også krever tillatelse </w:t>
      </w:r>
      <w:r w:rsidR="00074EA3">
        <w:t>etter</w:t>
      </w:r>
      <w:r>
        <w:t xml:space="preserve"> sektorlov. </w:t>
      </w:r>
    </w:p>
    <w:p w14:paraId="24E0B54C" w14:textId="77777777" w:rsidR="00010FA6" w:rsidRPr="00010FA6" w:rsidRDefault="00B7299A" w:rsidP="00010FA6">
      <w:pPr>
        <w:autoSpaceDE w:val="0"/>
        <w:autoSpaceDN w:val="0"/>
        <w:adjustRightInd w:val="0"/>
        <w:spacing w:line="247" w:lineRule="auto"/>
        <w:rPr>
          <w:szCs w:val="24"/>
        </w:rPr>
      </w:pPr>
      <w:r>
        <w:rPr>
          <w:rFonts w:cs="Times New Roman"/>
          <w:szCs w:val="24"/>
        </w:rPr>
        <w:lastRenderedPageBreak/>
        <w:t xml:space="preserve">Etter </w:t>
      </w:r>
      <w:r w:rsidRPr="00B7299A">
        <w:rPr>
          <w:rFonts w:cs="Times New Roman"/>
          <w:szCs w:val="24"/>
        </w:rPr>
        <w:t>plan- og byg</w:t>
      </w:r>
      <w:r w:rsidR="00CD0B5B">
        <w:rPr>
          <w:rFonts w:cs="Times New Roman"/>
          <w:szCs w:val="24"/>
        </w:rPr>
        <w:t>n</w:t>
      </w:r>
      <w:r w:rsidRPr="00B7299A">
        <w:rPr>
          <w:rFonts w:cs="Times New Roman"/>
          <w:szCs w:val="24"/>
        </w:rPr>
        <w:t>ingsloven § 12-7 nr. 9</w:t>
      </w:r>
      <w:r>
        <w:rPr>
          <w:rFonts w:cs="Times New Roman"/>
          <w:szCs w:val="24"/>
        </w:rPr>
        <w:t xml:space="preserve"> kan det </w:t>
      </w:r>
      <w:r w:rsidR="008E3AAD">
        <w:rPr>
          <w:rFonts w:cs="Times New Roman"/>
          <w:szCs w:val="24"/>
        </w:rPr>
        <w:t xml:space="preserve">i reguleringsplaner </w:t>
      </w:r>
      <w:r>
        <w:rPr>
          <w:rFonts w:cs="Times New Roman"/>
          <w:szCs w:val="24"/>
        </w:rPr>
        <w:t xml:space="preserve">gis bestemmelser om særlige drifts- og skjøtselstiltak innenfor områder for bruk og vern av sjø og vassdrag. </w:t>
      </w:r>
      <w:r w:rsidR="00176D6E">
        <w:rPr>
          <w:rFonts w:cs="Times New Roman"/>
          <w:szCs w:val="24"/>
        </w:rPr>
        <w:t xml:space="preserve">Det er likevel noen begrensninger i hvor langt man kan regulere </w:t>
      </w:r>
      <w:r w:rsidR="00176D6E" w:rsidRPr="00176D6E">
        <w:rPr>
          <w:rFonts w:cs="Times New Roman"/>
          <w:szCs w:val="24"/>
        </w:rPr>
        <w:t xml:space="preserve">drift og utøvelse av næringsvirksomhet generelt. </w:t>
      </w:r>
      <w:r w:rsidR="006A5050" w:rsidRPr="006A5050">
        <w:rPr>
          <w:rFonts w:cs="Times New Roman"/>
          <w:szCs w:val="24"/>
        </w:rPr>
        <w:t>Det gjelder spesielt der næringsvirksomheten er regulert i annen lovgivning og sektorbaserte systemer</w:t>
      </w:r>
      <w:r w:rsidR="008E3AAD">
        <w:rPr>
          <w:rFonts w:cs="Times New Roman"/>
          <w:szCs w:val="24"/>
        </w:rPr>
        <w:t>, som for eksempel drift av industrianlegg og akvakult</w:t>
      </w:r>
      <w:r w:rsidR="002067D3">
        <w:rPr>
          <w:rFonts w:cs="Times New Roman"/>
          <w:szCs w:val="24"/>
        </w:rPr>
        <w:t>ur</w:t>
      </w:r>
      <w:r w:rsidR="008E3AAD">
        <w:rPr>
          <w:rFonts w:cs="Times New Roman"/>
          <w:szCs w:val="24"/>
        </w:rPr>
        <w:t>virk</w:t>
      </w:r>
      <w:r w:rsidR="002067D3">
        <w:rPr>
          <w:rFonts w:cs="Times New Roman"/>
          <w:szCs w:val="24"/>
        </w:rPr>
        <w:t>som</w:t>
      </w:r>
      <w:r w:rsidR="008E3AAD">
        <w:rPr>
          <w:rFonts w:cs="Times New Roman"/>
          <w:szCs w:val="24"/>
        </w:rPr>
        <w:t>het.</w:t>
      </w:r>
      <w:r w:rsidR="001C6C6D">
        <w:rPr>
          <w:rFonts w:cs="Times New Roman"/>
          <w:szCs w:val="24"/>
        </w:rPr>
        <w:t xml:space="preserve"> </w:t>
      </w:r>
      <w:r w:rsidR="00010FA6" w:rsidRPr="00010FA6">
        <w:rPr>
          <w:iCs/>
        </w:rPr>
        <w:t>Kommunene bør være svært tilbakeholdne med å sette vilkår for akvakultur som reguleres av annet sektorregelverk, i sine arealplaner. Vilkår for godkjenning og drift av akvakultur fastsettes i lokalitetsgodkjenningssystemet som koordineres av fylkeskommunen</w:t>
      </w:r>
      <w:r w:rsidR="00010FA6">
        <w:rPr>
          <w:iCs/>
        </w:rPr>
        <w:t>.</w:t>
      </w:r>
    </w:p>
    <w:p w14:paraId="5B97EDD0" w14:textId="77777777" w:rsidR="001C6C6D" w:rsidRDefault="001C6C6D" w:rsidP="00647C14">
      <w:pPr>
        <w:spacing w:line="247" w:lineRule="auto"/>
        <w:rPr>
          <w:rFonts w:cs="Times New Roman"/>
          <w:szCs w:val="24"/>
        </w:rPr>
      </w:pPr>
      <w:r>
        <w:rPr>
          <w:rFonts w:cs="Times New Roman"/>
          <w:szCs w:val="24"/>
        </w:rPr>
        <w:t xml:space="preserve">Det </w:t>
      </w:r>
      <w:r w:rsidR="008E3AAD" w:rsidRPr="008E3AAD">
        <w:rPr>
          <w:rFonts w:cs="Times New Roman"/>
          <w:szCs w:val="24"/>
        </w:rPr>
        <w:t>bør sikres at saksbehandlingen etter plan- og byg</w:t>
      </w:r>
      <w:r w:rsidR="00A62689">
        <w:rPr>
          <w:rFonts w:cs="Times New Roman"/>
          <w:szCs w:val="24"/>
        </w:rPr>
        <w:t>n</w:t>
      </w:r>
      <w:r>
        <w:rPr>
          <w:rFonts w:cs="Times New Roman"/>
          <w:szCs w:val="24"/>
        </w:rPr>
        <w:t xml:space="preserve">ingsloven og </w:t>
      </w:r>
      <w:r w:rsidR="008E3AAD" w:rsidRPr="008E3AAD">
        <w:rPr>
          <w:rFonts w:cs="Times New Roman"/>
          <w:szCs w:val="24"/>
        </w:rPr>
        <w:t>sektorlover blir koordinert både i innhold og tid, slik at den samlede saksbehandlingen ikke blir lengre enn nødvendig</w:t>
      </w:r>
      <w:bookmarkStart w:id="54" w:name="_Toc510618610"/>
      <w:bookmarkEnd w:id="54"/>
      <w:r w:rsidR="00010FA6">
        <w:rPr>
          <w:rFonts w:cs="Times New Roman"/>
          <w:szCs w:val="24"/>
        </w:rPr>
        <w:t>.</w:t>
      </w:r>
    </w:p>
    <w:p w14:paraId="6E8B3028" w14:textId="77777777" w:rsidR="00BD7C0D" w:rsidRPr="004D03B6" w:rsidRDefault="00BD7C0D" w:rsidP="00C10BCE">
      <w:pPr>
        <w:pStyle w:val="Overskrift2"/>
      </w:pPr>
      <w:bookmarkStart w:id="55" w:name="_Toc491246622"/>
      <w:bookmarkStart w:id="56" w:name="_Toc510991469"/>
      <w:bookmarkStart w:id="57" w:name="_Toc439462"/>
      <w:bookmarkStart w:id="58" w:name="_Toc439534"/>
      <w:r w:rsidRPr="004D03B6">
        <w:t>Byggesaksdel</w:t>
      </w:r>
      <w:bookmarkEnd w:id="52"/>
      <w:bookmarkEnd w:id="53"/>
      <w:bookmarkEnd w:id="55"/>
      <w:bookmarkEnd w:id="56"/>
      <w:bookmarkEnd w:id="57"/>
      <w:bookmarkEnd w:id="58"/>
    </w:p>
    <w:p w14:paraId="6CC36870" w14:textId="77777777" w:rsidR="00BD7C0D" w:rsidRPr="00567337" w:rsidRDefault="00527FA0" w:rsidP="00C10BCE">
      <w:pPr>
        <w:spacing w:line="247" w:lineRule="auto"/>
        <w:rPr>
          <w:rFonts w:cs="Times New Roman"/>
          <w:szCs w:val="24"/>
        </w:rPr>
      </w:pPr>
      <w:r>
        <w:rPr>
          <w:rFonts w:cs="Times New Roman"/>
          <w:szCs w:val="24"/>
        </w:rPr>
        <w:t>Byggesaksdel</w:t>
      </w:r>
      <w:r w:rsidR="00C91091">
        <w:rPr>
          <w:rFonts w:cs="Times New Roman"/>
          <w:szCs w:val="24"/>
        </w:rPr>
        <w:t>en</w:t>
      </w:r>
      <w:r w:rsidR="00BD7C0D" w:rsidRPr="00567337">
        <w:rPr>
          <w:rFonts w:cs="Times New Roman"/>
          <w:szCs w:val="24"/>
        </w:rPr>
        <w:t xml:space="preserve"> oppstiller en rekke prosessuelle og materielle regler for tiltak. Plan- og bygningsloven § 20-1 regulerer hvilke tiltak som er omfattet av byggesaksdelen. Blant annet omfattes oppføring og vesentlig endring av bygning, konstruksjon, anlegg, utføring av vesentlige terrenginngrep, anlegg av veg og plassering av midlertidige bygninger, konstruksjoner eller anlegg, som for eksempel plassering av husbåter.</w:t>
      </w:r>
      <w:r w:rsidR="00CA3A38">
        <w:rPr>
          <w:rFonts w:cs="Times New Roman"/>
          <w:szCs w:val="24"/>
        </w:rPr>
        <w:t xml:space="preserve"> </w:t>
      </w:r>
      <w:r w:rsidR="008A3C08">
        <w:rPr>
          <w:rFonts w:cs="Times New Roman"/>
          <w:szCs w:val="24"/>
        </w:rPr>
        <w:t xml:space="preserve">Byggesaksbestemmelsene virkeområde for fartøy er definert i </w:t>
      </w:r>
      <w:r w:rsidR="003649AF">
        <w:rPr>
          <w:rFonts w:cs="Times New Roman"/>
          <w:szCs w:val="24"/>
        </w:rPr>
        <w:t>b</w:t>
      </w:r>
      <w:r w:rsidR="008A3C08">
        <w:rPr>
          <w:rFonts w:cs="Times New Roman"/>
          <w:szCs w:val="24"/>
        </w:rPr>
        <w:t xml:space="preserve">yggesaksforskriften § 1-5. </w:t>
      </w:r>
    </w:p>
    <w:p w14:paraId="1F8A7EE9" w14:textId="77777777" w:rsidR="008911D5" w:rsidRPr="00567337" w:rsidRDefault="00BD7C0D" w:rsidP="00C10BCE">
      <w:pPr>
        <w:spacing w:line="247" w:lineRule="auto"/>
        <w:rPr>
          <w:rFonts w:cs="Times New Roman"/>
          <w:szCs w:val="24"/>
        </w:rPr>
      </w:pPr>
      <w:r w:rsidRPr="00567337">
        <w:rPr>
          <w:rFonts w:cs="Times New Roman"/>
          <w:szCs w:val="24"/>
        </w:rPr>
        <w:t xml:space="preserve">Det er viktig å være oppmerksom på at tiltaksbegrepet i plan- og bygningsloven § 20-1 er snevrere enn tiltaksbegrepet </w:t>
      </w:r>
      <w:r w:rsidR="00752E43" w:rsidRPr="00567337">
        <w:rPr>
          <w:rFonts w:cs="Times New Roman"/>
          <w:szCs w:val="24"/>
        </w:rPr>
        <w:t>i plan- og bygni</w:t>
      </w:r>
      <w:r w:rsidR="000A23BB" w:rsidRPr="00567337">
        <w:rPr>
          <w:rFonts w:cs="Times New Roman"/>
          <w:szCs w:val="24"/>
        </w:rPr>
        <w:t xml:space="preserve">ngsloven § 1-6. </w:t>
      </w:r>
      <w:r w:rsidR="005317EF">
        <w:rPr>
          <w:rFonts w:cs="Times New Roman"/>
          <w:szCs w:val="24"/>
        </w:rPr>
        <w:t>D</w:t>
      </w:r>
      <w:r w:rsidR="00936513">
        <w:rPr>
          <w:rFonts w:cs="Times New Roman"/>
          <w:szCs w:val="24"/>
        </w:rPr>
        <w:t xml:space="preserve">ersom kommunen ønsker å </w:t>
      </w:r>
      <w:r w:rsidR="005317EF">
        <w:rPr>
          <w:rFonts w:cs="Times New Roman"/>
          <w:szCs w:val="24"/>
        </w:rPr>
        <w:t xml:space="preserve">styre og klargjøre </w:t>
      </w:r>
      <w:r w:rsidR="00936513">
        <w:rPr>
          <w:rFonts w:cs="Times New Roman"/>
          <w:szCs w:val="24"/>
        </w:rPr>
        <w:t xml:space="preserve">arealbruken i sjø </w:t>
      </w:r>
      <w:proofErr w:type="gramStart"/>
      <w:r w:rsidR="00936513">
        <w:rPr>
          <w:rFonts w:cs="Times New Roman"/>
          <w:szCs w:val="24"/>
        </w:rPr>
        <w:t>hva gjelder</w:t>
      </w:r>
      <w:proofErr w:type="gramEnd"/>
      <w:r w:rsidR="00936513">
        <w:rPr>
          <w:rFonts w:cs="Times New Roman"/>
          <w:szCs w:val="24"/>
        </w:rPr>
        <w:t xml:space="preserve"> tiltak etter § 1-6 bør dette </w:t>
      </w:r>
      <w:r w:rsidR="005317EF">
        <w:rPr>
          <w:rFonts w:cs="Times New Roman"/>
          <w:szCs w:val="24"/>
        </w:rPr>
        <w:t xml:space="preserve">framgå av arealformål og bestemmelser i kommuneplan eller </w:t>
      </w:r>
      <w:r w:rsidR="009B6E07">
        <w:rPr>
          <w:rFonts w:cs="Times New Roman"/>
          <w:szCs w:val="24"/>
        </w:rPr>
        <w:t>reguleringsplan</w:t>
      </w:r>
      <w:r w:rsidR="00936513">
        <w:rPr>
          <w:rFonts w:cs="Times New Roman"/>
          <w:szCs w:val="24"/>
        </w:rPr>
        <w:t xml:space="preserve">. </w:t>
      </w:r>
      <w:r w:rsidR="000A23BB" w:rsidRPr="00567337">
        <w:rPr>
          <w:rFonts w:cs="Times New Roman"/>
          <w:szCs w:val="24"/>
        </w:rPr>
        <w:t>I flere saker har departementet kommet til at plassering av moring til bruk for fritidsbåt</w:t>
      </w:r>
      <w:r w:rsidR="00527FA0">
        <w:rPr>
          <w:rFonts w:cs="Times New Roman"/>
          <w:szCs w:val="24"/>
        </w:rPr>
        <w:t>er</w:t>
      </w:r>
      <w:r w:rsidR="000A23BB" w:rsidRPr="00567337">
        <w:rPr>
          <w:rFonts w:cs="Times New Roman"/>
          <w:szCs w:val="24"/>
        </w:rPr>
        <w:t xml:space="preserve"> fal</w:t>
      </w:r>
      <w:r w:rsidR="00AF50D3">
        <w:rPr>
          <w:rFonts w:cs="Times New Roman"/>
          <w:szCs w:val="24"/>
        </w:rPr>
        <w:t>ler</w:t>
      </w:r>
      <w:r w:rsidR="000A23BB" w:rsidRPr="00567337">
        <w:rPr>
          <w:rFonts w:cs="Times New Roman"/>
          <w:szCs w:val="24"/>
        </w:rPr>
        <w:t xml:space="preserve"> utenfor tiltaksbegrepet i byggesaksdelen. Likevel </w:t>
      </w:r>
      <w:r w:rsidR="00E045F0">
        <w:rPr>
          <w:rFonts w:cs="Times New Roman"/>
          <w:szCs w:val="24"/>
        </w:rPr>
        <w:t xml:space="preserve">vil </w:t>
      </w:r>
      <w:r w:rsidR="000A23BB" w:rsidRPr="00567337">
        <w:rPr>
          <w:rFonts w:cs="Times New Roman"/>
          <w:szCs w:val="24"/>
        </w:rPr>
        <w:t>bruk av en slik moring, gjennom fortøyning av båter, kunne vanskeliggjøre gjennomføring av plan. Etter en konkret vurdering kan kommune</w:t>
      </w:r>
      <w:r w:rsidR="00E75132" w:rsidRPr="00567337">
        <w:rPr>
          <w:rFonts w:cs="Times New Roman"/>
          <w:szCs w:val="24"/>
        </w:rPr>
        <w:t>n</w:t>
      </w:r>
      <w:r w:rsidR="000A23BB" w:rsidRPr="00567337">
        <w:rPr>
          <w:rFonts w:cs="Times New Roman"/>
          <w:szCs w:val="24"/>
        </w:rPr>
        <w:t xml:space="preserve"> kreve en slik moring fjernet med hjemmel i lovens sanksjonsbestemmelser. </w:t>
      </w:r>
    </w:p>
    <w:p w14:paraId="1F336B9E" w14:textId="77777777" w:rsidR="00E75132" w:rsidRPr="004D03B6" w:rsidRDefault="00E75132" w:rsidP="00C10BCE">
      <w:pPr>
        <w:pStyle w:val="Overskrift3"/>
      </w:pPr>
      <w:bookmarkStart w:id="59" w:name="_Toc491246623"/>
      <w:bookmarkStart w:id="60" w:name="_Toc439463"/>
      <w:bookmarkStart w:id="61" w:name="_Toc439535"/>
      <w:r w:rsidRPr="004D03B6">
        <w:t>Plan- og bygningsloven skiller mellom permanente og midlertidige tiltak</w:t>
      </w:r>
      <w:bookmarkEnd w:id="59"/>
      <w:bookmarkEnd w:id="60"/>
      <w:bookmarkEnd w:id="61"/>
    </w:p>
    <w:p w14:paraId="12B43E01" w14:textId="77777777" w:rsidR="00B53D3A" w:rsidRDefault="00E75132" w:rsidP="00C10BCE">
      <w:pPr>
        <w:spacing w:line="247" w:lineRule="auto"/>
        <w:rPr>
          <w:rFonts w:cs="Times New Roman"/>
          <w:szCs w:val="24"/>
        </w:rPr>
      </w:pPr>
      <w:r w:rsidRPr="00567337">
        <w:rPr>
          <w:rFonts w:cs="Times New Roman"/>
          <w:szCs w:val="24"/>
        </w:rPr>
        <w:t xml:space="preserve">Plan- og bygningsloven skiller mellom permanente og midlertidige tiltak. Midlertidige tiltak, uansett størrelse og omfang, er unntatt fra søknadsplikt og bruk av ansvarlige foretak dersom det kun skal stå inntil </w:t>
      </w:r>
      <w:r w:rsidR="00B53D3A">
        <w:rPr>
          <w:rFonts w:cs="Times New Roman"/>
          <w:szCs w:val="24"/>
        </w:rPr>
        <w:t>to</w:t>
      </w:r>
      <w:r w:rsidRPr="00567337">
        <w:rPr>
          <w:rFonts w:cs="Times New Roman"/>
          <w:szCs w:val="24"/>
        </w:rPr>
        <w:t xml:space="preserve"> måneder. Midlertidige tiltak som skal stå inntil </w:t>
      </w:r>
      <w:r w:rsidR="00B53D3A">
        <w:rPr>
          <w:rFonts w:cs="Times New Roman"/>
          <w:szCs w:val="24"/>
        </w:rPr>
        <w:t xml:space="preserve">to </w:t>
      </w:r>
      <w:r w:rsidRPr="00567337">
        <w:rPr>
          <w:rFonts w:cs="Times New Roman"/>
          <w:szCs w:val="24"/>
        </w:rPr>
        <w:t>år er søknads</w:t>
      </w:r>
      <w:r w:rsidR="006451A0">
        <w:rPr>
          <w:rFonts w:cs="Times New Roman"/>
          <w:szCs w:val="24"/>
        </w:rPr>
        <w:softHyphen/>
      </w:r>
      <w:r w:rsidRPr="00567337">
        <w:rPr>
          <w:rFonts w:cs="Times New Roman"/>
          <w:szCs w:val="24"/>
        </w:rPr>
        <w:t xml:space="preserve">pliktige, men unntatt fra krav om bruk av ansvarlige foretak. Dersom tiltaket skal stå mer enn </w:t>
      </w:r>
      <w:r w:rsidR="00B53D3A">
        <w:rPr>
          <w:rFonts w:cs="Times New Roman"/>
          <w:szCs w:val="24"/>
        </w:rPr>
        <w:t>to</w:t>
      </w:r>
      <w:r w:rsidRPr="00567337">
        <w:rPr>
          <w:rFonts w:cs="Times New Roman"/>
          <w:szCs w:val="24"/>
        </w:rPr>
        <w:t xml:space="preserve"> år, behandles det som et permanent tiltak, med krav om søknad og bruk av ansvarlig foretak. Flytende hytter (husbåter</w:t>
      </w:r>
      <w:r w:rsidR="00321123">
        <w:rPr>
          <w:rFonts w:cs="Times New Roman"/>
          <w:szCs w:val="24"/>
        </w:rPr>
        <w:t xml:space="preserve">) kan være et eksempel både på </w:t>
      </w:r>
      <w:r w:rsidRPr="00567337">
        <w:rPr>
          <w:rFonts w:cs="Times New Roman"/>
          <w:szCs w:val="24"/>
        </w:rPr>
        <w:t xml:space="preserve">midlertidig og permanent tiltak. </w:t>
      </w:r>
    </w:p>
    <w:p w14:paraId="27BB6948" w14:textId="77777777" w:rsidR="00E75132" w:rsidRPr="00567337" w:rsidRDefault="00E75132" w:rsidP="00C10BCE">
      <w:pPr>
        <w:spacing w:line="247" w:lineRule="auto"/>
        <w:rPr>
          <w:rFonts w:cs="Times New Roman"/>
          <w:color w:val="000000"/>
          <w:szCs w:val="24"/>
        </w:rPr>
      </w:pPr>
      <w:r w:rsidRPr="00567337">
        <w:rPr>
          <w:rFonts w:cs="Times New Roman"/>
          <w:szCs w:val="24"/>
        </w:rPr>
        <w:lastRenderedPageBreak/>
        <w:t>Midlertidige tiltak må ikke plasseres i strid med plan- og bygningsloven § 30-5. Det vil si at tiltaket ikke skal plasseres slik at det hindrer allmenn ferdsel, friluftsliv eller føre</w:t>
      </w:r>
      <w:r w:rsidR="00E045F0">
        <w:rPr>
          <w:rFonts w:cs="Times New Roman"/>
          <w:szCs w:val="24"/>
        </w:rPr>
        <w:t>r</w:t>
      </w:r>
      <w:r w:rsidRPr="00567337">
        <w:rPr>
          <w:rFonts w:cs="Times New Roman"/>
          <w:szCs w:val="24"/>
        </w:rPr>
        <w:t xml:space="preserve"> til vesentlige ulemper for omgivelsene. Ellers gjelder de materielle bestemmelsene i plan- og bygningsloven så langt de passer for disse tiltakene, herunder </w:t>
      </w:r>
      <w:r w:rsidRPr="00567337">
        <w:rPr>
          <w:rFonts w:cs="Times New Roman"/>
          <w:color w:val="000000"/>
          <w:szCs w:val="24"/>
        </w:rPr>
        <w:t>regler om brannkrav, avstandskrav, tilgjengelighet, miljøforhold og arkitektonisk utforming.</w:t>
      </w:r>
    </w:p>
    <w:p w14:paraId="5BC2BC7B" w14:textId="77777777" w:rsidR="00E75132" w:rsidRPr="00567337" w:rsidRDefault="00E75132" w:rsidP="00705ADE">
      <w:r w:rsidRPr="00567337">
        <w:t>Mange av tiltakene i sjøområdene er varige konstruksjoner og anlegg som er søknadspliktige tiltak med krav om bruk av ansvarlige foretak. Dette kan for eksempel være brygger, kaianlegg, moloer, dokker og bruer. Videre er mudring eller etablering av en kunstig sandstrand i forarbeidene til plan- og bygningsloven særskilt nevnt som eksempel på hva som kan være et vesentlig terrenginngrep, og dermed underlagt søknadsplikt.</w:t>
      </w:r>
    </w:p>
    <w:p w14:paraId="58C5A5E8" w14:textId="77777777" w:rsidR="00E75132" w:rsidRPr="00567337" w:rsidRDefault="00E75132" w:rsidP="00705ADE">
      <w:r w:rsidRPr="00567337">
        <w:t xml:space="preserve">Byggesaksdelens materielle regler gjelder så langt de passer for varige konstruksjoner eller anlegg og vesentlige terrenginngrep, jf. plan- og bygningsloven § 30-4, også for tiltak i sjø. Eksempler på materielle krav som gjelder er blant annet plan- og bygningsloven §§ 28-1, 29-2 og 29-4. </w:t>
      </w:r>
    </w:p>
    <w:p w14:paraId="317A8C59" w14:textId="77777777" w:rsidR="00D17788" w:rsidRPr="00962EF3" w:rsidRDefault="00E75132" w:rsidP="00962EF3">
      <w:pPr>
        <w:pStyle w:val="avsnitt-tittel"/>
      </w:pPr>
      <w:bookmarkStart w:id="62" w:name="_Toc491246624"/>
      <w:r w:rsidRPr="00962EF3">
        <w:t xml:space="preserve">Unntak fra </w:t>
      </w:r>
      <w:r w:rsidR="008A3C08" w:rsidRPr="00962EF3">
        <w:t xml:space="preserve">visse krav i </w:t>
      </w:r>
      <w:r w:rsidRPr="00962EF3">
        <w:t>plan- og bygningsloven for tiltak som behandles etter andre lover</w:t>
      </w:r>
      <w:bookmarkEnd w:id="62"/>
      <w:r w:rsidR="00705ADE" w:rsidRPr="00962EF3">
        <w:t xml:space="preserve"> </w:t>
      </w:r>
    </w:p>
    <w:p w14:paraId="45670EB8" w14:textId="77777777" w:rsidR="00E02F0E" w:rsidRPr="00567337" w:rsidRDefault="00E75132" w:rsidP="00705ADE">
      <w:r w:rsidRPr="00567337">
        <w:t xml:space="preserve">Noen tiltak i sjø er unntatt fra </w:t>
      </w:r>
      <w:r w:rsidR="00991911">
        <w:t xml:space="preserve">visse krav </w:t>
      </w:r>
      <w:r w:rsidRPr="00567337">
        <w:t xml:space="preserve">i plan- og bygningsloven. Dette gjelder </w:t>
      </w:r>
      <w:r w:rsidR="006B44FC" w:rsidRPr="00567337">
        <w:t>flytende akvakulturanlegg i sjø som har vært underlagt konsesjons</w:t>
      </w:r>
      <w:r w:rsidR="005317EF">
        <w:softHyphen/>
      </w:r>
      <w:r w:rsidR="006B44FC" w:rsidRPr="00567337">
        <w:t>behandling etter akvakulturloven</w:t>
      </w:r>
      <w:r w:rsidR="00DF301F">
        <w:t>. Det gjelder også</w:t>
      </w:r>
      <w:r w:rsidR="006B44FC" w:rsidRPr="00567337">
        <w:t xml:space="preserve"> </w:t>
      </w:r>
      <w:r w:rsidRPr="00567337">
        <w:t>oppføring, gjenoppføring og reparasjon av navigasjons</w:t>
      </w:r>
      <w:r w:rsidR="005317EF">
        <w:softHyphen/>
      </w:r>
      <w:r w:rsidRPr="00567337">
        <w:t xml:space="preserve">innretninger som behandles etter havne- og farvannsloven, </w:t>
      </w:r>
      <w:r w:rsidR="005519E1">
        <w:t xml:space="preserve">og </w:t>
      </w:r>
      <w:r w:rsidRPr="00567337">
        <w:t>gjenoppføring og reparasjon av moloer og annet dekningsverk i sjø der Kystverket eller kommunen er tiltakshaver</w:t>
      </w:r>
      <w:r w:rsidR="00CD0B5B">
        <w:t xml:space="preserve">. </w:t>
      </w:r>
      <w:r w:rsidR="00CD0B5B" w:rsidRPr="00705ADE">
        <w:t xml:space="preserve">Det </w:t>
      </w:r>
      <w:r w:rsidR="002D56CF" w:rsidRPr="00705ADE">
        <w:t xml:space="preserve">forutsettes </w:t>
      </w:r>
      <w:r w:rsidR="006B44FC" w:rsidRPr="00705ADE">
        <w:t xml:space="preserve">at anlegget opprinnelig </w:t>
      </w:r>
      <w:r w:rsidR="002D56CF" w:rsidRPr="00705ADE">
        <w:t xml:space="preserve">er </w:t>
      </w:r>
      <w:r w:rsidR="006B44FC" w:rsidRPr="00705ADE">
        <w:t>lovlig plassert.</w:t>
      </w:r>
    </w:p>
    <w:p w14:paraId="1DAC8143" w14:textId="77777777" w:rsidR="00942917" w:rsidRPr="00705ADE" w:rsidRDefault="00942917" w:rsidP="00962EF3">
      <w:pPr>
        <w:pStyle w:val="avsnitt-tittel"/>
      </w:pPr>
      <w:bookmarkStart w:id="63" w:name="_Toc491246625"/>
      <w:r w:rsidRPr="00705ADE">
        <w:t>Ulovlighetsoppfølging</w:t>
      </w:r>
      <w:bookmarkEnd w:id="63"/>
    </w:p>
    <w:p w14:paraId="7DE7A7B3" w14:textId="77777777" w:rsidR="00942917" w:rsidRPr="00567337" w:rsidRDefault="00942917" w:rsidP="00705ADE">
      <w:r w:rsidRPr="00567337">
        <w:t>Det er regler om ulovlighetsoppfølging i plan- og bygningsloven kapittel 32. Tiltak i strid med plan, men som faller utenfor byggesaksdelen, kan også følges opp etter sanksjons</w:t>
      </w:r>
      <w:r w:rsidR="006B6453">
        <w:softHyphen/>
      </w:r>
      <w:r w:rsidRPr="00567337">
        <w:t>reglene. Plassering av en enkelt moring til bruk for fritidsbåt faller</w:t>
      </w:r>
      <w:r w:rsidR="005519E1">
        <w:t>,</w:t>
      </w:r>
      <w:r w:rsidRPr="00567337">
        <w:t xml:space="preserve"> som nevnt ovenfor</w:t>
      </w:r>
      <w:r w:rsidR="005519E1">
        <w:t>,</w:t>
      </w:r>
      <w:r w:rsidRPr="00567337">
        <w:t xml:space="preserve"> utenfor tiltaksbegrepet i byggesaksdelen, men vil likevel etter en konkret vurdering kunne kreves fjernet med hjemmel i lovens sanksjonsbestemmelser dersom den hindrer eller vanskeliggjør gjennomføring av </w:t>
      </w:r>
      <w:r w:rsidR="00863652">
        <w:t>plan.</w:t>
      </w:r>
    </w:p>
    <w:p w14:paraId="3B197F5B" w14:textId="77777777" w:rsidR="00942917" w:rsidRPr="004D03B6" w:rsidRDefault="00942917" w:rsidP="00C10BCE">
      <w:pPr>
        <w:pStyle w:val="Overskrift3"/>
      </w:pPr>
      <w:bookmarkStart w:id="64" w:name="_Toc491246626"/>
      <w:bookmarkStart w:id="65" w:name="_Toc439464"/>
      <w:bookmarkStart w:id="66" w:name="_Toc439536"/>
      <w:r w:rsidRPr="004D03B6">
        <w:t>Veiledning</w:t>
      </w:r>
      <w:bookmarkEnd w:id="64"/>
      <w:bookmarkEnd w:id="65"/>
      <w:bookmarkEnd w:id="66"/>
    </w:p>
    <w:p w14:paraId="5C378D50" w14:textId="77777777" w:rsidR="009B540B" w:rsidRPr="00527FA0" w:rsidRDefault="00942917" w:rsidP="00C10BCE">
      <w:pPr>
        <w:spacing w:line="247" w:lineRule="auto"/>
        <w:rPr>
          <w:rFonts w:cs="Times New Roman"/>
          <w:szCs w:val="24"/>
        </w:rPr>
      </w:pPr>
      <w:r w:rsidRPr="00567337">
        <w:rPr>
          <w:rFonts w:cs="Times New Roman"/>
          <w:szCs w:val="24"/>
        </w:rPr>
        <w:t xml:space="preserve">For nærmere veiledning om byggesaksdelen vises til </w:t>
      </w:r>
      <w:hyperlink r:id="rId17" w:history="1">
        <w:r w:rsidRPr="00FE064A">
          <w:rPr>
            <w:rStyle w:val="Hyperkobling"/>
            <w:rFonts w:cs="Times New Roman"/>
            <w:szCs w:val="24"/>
          </w:rPr>
          <w:t>rundskriv H1/10</w:t>
        </w:r>
      </w:hyperlink>
      <w:r w:rsidRPr="00567337">
        <w:rPr>
          <w:rFonts w:cs="Times New Roman"/>
          <w:szCs w:val="24"/>
        </w:rPr>
        <w:t xml:space="preserve"> om ikraftsetting av plan- og bygningsloven for det som gjelder byggesaksdelen. I tillegg er det fastsatt </w:t>
      </w:r>
      <w:r w:rsidRPr="00567337">
        <w:rPr>
          <w:rFonts w:cs="Times New Roman"/>
          <w:szCs w:val="24"/>
        </w:rPr>
        <w:lastRenderedPageBreak/>
        <w:t>nærmere regler i byggesaksforskriften fra 2010</w:t>
      </w:r>
      <w:r w:rsidR="00991911">
        <w:rPr>
          <w:rFonts w:cs="Times New Roman"/>
          <w:szCs w:val="24"/>
        </w:rPr>
        <w:t xml:space="preserve">. Direktoratet for </w:t>
      </w:r>
      <w:r w:rsidR="003649AF">
        <w:rPr>
          <w:rFonts w:cs="Times New Roman"/>
          <w:szCs w:val="24"/>
        </w:rPr>
        <w:t>b</w:t>
      </w:r>
      <w:r w:rsidR="00991911">
        <w:rPr>
          <w:rFonts w:cs="Times New Roman"/>
          <w:szCs w:val="24"/>
        </w:rPr>
        <w:t xml:space="preserve">yggkvalitet har gitt ut veileder til forskriften. </w:t>
      </w:r>
    </w:p>
    <w:p w14:paraId="5A352C4C" w14:textId="77777777" w:rsidR="008911D5" w:rsidRPr="004D03B6" w:rsidRDefault="00E02F0E" w:rsidP="00C01CBD">
      <w:pPr>
        <w:pStyle w:val="Overskrift2"/>
      </w:pPr>
      <w:bookmarkStart w:id="67" w:name="_Toc454792507"/>
      <w:bookmarkStart w:id="68" w:name="_Toc491246627"/>
      <w:bookmarkStart w:id="69" w:name="_Toc510991470"/>
      <w:bookmarkStart w:id="70" w:name="_Toc439465"/>
      <w:bookmarkStart w:id="71" w:name="_Toc439537"/>
      <w:r w:rsidRPr="004D03B6">
        <w:t>Byggeforbudet i strandsonen</w:t>
      </w:r>
      <w:bookmarkEnd w:id="67"/>
      <w:bookmarkEnd w:id="68"/>
      <w:bookmarkEnd w:id="69"/>
      <w:bookmarkEnd w:id="70"/>
      <w:bookmarkEnd w:id="71"/>
    </w:p>
    <w:p w14:paraId="44F15193" w14:textId="77777777" w:rsidR="002E3CAB" w:rsidRPr="00567337" w:rsidRDefault="0043580F" w:rsidP="00C10BCE">
      <w:pPr>
        <w:spacing w:line="247" w:lineRule="auto"/>
      </w:pPr>
      <w:r>
        <w:t>Plan- og bygningsloven</w:t>
      </w:r>
      <w:r w:rsidR="00BD3E24">
        <w:t xml:space="preserve"> </w:t>
      </w:r>
      <w:r w:rsidR="00E11D96" w:rsidRPr="00567337">
        <w:t>§ 1-8 viderefører og innskjerper byggeforbudet i stran</w:t>
      </w:r>
      <w:r w:rsidR="003447CD" w:rsidRPr="00567337">
        <w:t>dsonen og erstatter § 17-</w:t>
      </w:r>
      <w:r w:rsidR="0016561B">
        <w:t xml:space="preserve">2 i </w:t>
      </w:r>
      <w:r>
        <w:t>plan- og bygningsloven</w:t>
      </w:r>
      <w:r w:rsidR="00E11D96" w:rsidRPr="00567337">
        <w:t xml:space="preserve"> 1985 om forbud</w:t>
      </w:r>
      <w:r w:rsidR="003447CD" w:rsidRPr="00567337">
        <w:t xml:space="preserve"> mot bygging og fradeling i </w:t>
      </w:r>
      <w:r w:rsidR="00046346">
        <w:t>100-</w:t>
      </w:r>
      <w:r w:rsidR="00E11D96" w:rsidRPr="00567337">
        <w:t>metersb</w:t>
      </w:r>
      <w:r w:rsidR="00D82C1C" w:rsidRPr="00567337">
        <w:t>eltet langs sjøen</w:t>
      </w:r>
      <w:r w:rsidR="00E11D96" w:rsidRPr="00567337">
        <w:t>.</w:t>
      </w:r>
      <w:r w:rsidR="001C4EB5" w:rsidRPr="00567337">
        <w:t xml:space="preserve"> Vern av st</w:t>
      </w:r>
      <w:r w:rsidR="00D82C1C" w:rsidRPr="00567337">
        <w:t>r</w:t>
      </w:r>
      <w:r w:rsidR="001C4EB5" w:rsidRPr="00567337">
        <w:t xml:space="preserve">andsonen er viktig for å sikre allmennhetens rett til fri ferdsel og friluftsliv langs kysten. </w:t>
      </w:r>
      <w:r w:rsidR="00AF50D3">
        <w:t xml:space="preserve">Kommunene skal i sin arealplanlegging ta stilling til hvilken utbygging som kan tillates innenfor </w:t>
      </w:r>
      <w:r w:rsidR="00D327BE">
        <w:t>100-</w:t>
      </w:r>
      <w:r w:rsidR="00AF50D3">
        <w:t xml:space="preserve">metersbeltet. </w:t>
      </w:r>
      <w:r w:rsidR="002E3CAB" w:rsidRPr="00567337">
        <w:t xml:space="preserve">Det skal </w:t>
      </w:r>
      <w:r w:rsidR="004F3A4C">
        <w:t xml:space="preserve">da </w:t>
      </w:r>
      <w:r w:rsidR="002E3CAB" w:rsidRPr="00567337">
        <w:t xml:space="preserve">tas særlig hensyn til natur- og kulturmiljø, friluftsliv, landskap og andre allmenne interesser. I områder med </w:t>
      </w:r>
      <w:r w:rsidR="00D82C1C" w:rsidRPr="00567337">
        <w:t>stort press på</w:t>
      </w:r>
      <w:r w:rsidR="002E3CAB" w:rsidRPr="00567337">
        <w:t xml:space="preserve"> strandsonen er det spesielt viktig å unngå bygging, av hensyn til allmenne interesser.</w:t>
      </w:r>
      <w:r w:rsidR="00726421">
        <w:t xml:space="preserve"> </w:t>
      </w:r>
      <w:r w:rsidR="00CF3F42">
        <w:t xml:space="preserve">For planlegging i strandsonen skal </w:t>
      </w:r>
      <w:hyperlink r:id="rId18" w:history="1">
        <w:r w:rsidR="00CF3F42" w:rsidRPr="009D3582">
          <w:rPr>
            <w:rStyle w:val="Hyperkobling"/>
          </w:rPr>
          <w:t>Statlige planretningslinjer for differensiert forvaltning av strandsonen langs sjøen av 25. mars 2011</w:t>
        </w:r>
      </w:hyperlink>
      <w:r w:rsidR="00CF3F42">
        <w:t xml:space="preserve"> legges til grunn. </w:t>
      </w:r>
      <w:r w:rsidR="00CF3F42" w:rsidRPr="00567337">
        <w:t xml:space="preserve">Retningslinjene har til formål å ivareta allmenne interesser og unngå uheldig bygging langs sjøen. Kysten er delt inn i tre kategorier, og </w:t>
      </w:r>
      <w:r w:rsidR="007805D2">
        <w:t xml:space="preserve">de </w:t>
      </w:r>
      <w:r w:rsidR="00CF3F42" w:rsidRPr="00567337">
        <w:t>strengest</w:t>
      </w:r>
      <w:r w:rsidR="007805D2">
        <w:t>e</w:t>
      </w:r>
      <w:r w:rsidR="00CF3F42" w:rsidRPr="00567337">
        <w:t xml:space="preserve"> føringe</w:t>
      </w:r>
      <w:r w:rsidR="007805D2">
        <w:t>ne</w:t>
      </w:r>
      <w:r w:rsidR="00CF3F42" w:rsidRPr="00567337">
        <w:t xml:space="preserve"> </w:t>
      </w:r>
      <w:r w:rsidR="007805D2" w:rsidRPr="00567337">
        <w:t xml:space="preserve">er </w:t>
      </w:r>
      <w:r w:rsidR="007805D2">
        <w:t xml:space="preserve">gitt </w:t>
      </w:r>
      <w:r w:rsidR="00CF3F42" w:rsidRPr="00567337">
        <w:t>for sentrale områder de</w:t>
      </w:r>
      <w:r w:rsidR="00CF3F42">
        <w:t>r presset på arealene er størst</w:t>
      </w:r>
      <w:r w:rsidR="00863652">
        <w:t>.</w:t>
      </w:r>
    </w:p>
    <w:p w14:paraId="78D358CE" w14:textId="77777777" w:rsidR="001C4EB5" w:rsidRPr="00567337" w:rsidRDefault="003447CD" w:rsidP="00C10BCE">
      <w:pPr>
        <w:spacing w:line="247" w:lineRule="auto"/>
      </w:pPr>
      <w:r w:rsidRPr="00567337">
        <w:t>Lovens utgangspunkt er at all byggeaktivitet i strandsonen er forbudt</w:t>
      </w:r>
      <w:r w:rsidR="007D5E84">
        <w:t>.</w:t>
      </w:r>
      <w:r w:rsidRPr="00567337">
        <w:t xml:space="preserve"> </w:t>
      </w:r>
      <w:r w:rsidR="00AF0EEA" w:rsidRPr="00567337">
        <w:t>B</w:t>
      </w:r>
      <w:r w:rsidRPr="00567337">
        <w:t>yggeforbudet</w:t>
      </w:r>
      <w:r w:rsidR="00AF0EEA" w:rsidRPr="00567337">
        <w:t xml:space="preserve"> gjelder </w:t>
      </w:r>
      <w:r w:rsidR="000862AB">
        <w:t xml:space="preserve">imidlertid </w:t>
      </w:r>
      <w:r w:rsidR="00AF0EEA" w:rsidRPr="00567337">
        <w:t>ikke</w:t>
      </w:r>
      <w:r w:rsidRPr="00567337">
        <w:t xml:space="preserve"> i områder som i</w:t>
      </w:r>
      <w:r w:rsidR="00D82C1C" w:rsidRPr="00567337">
        <w:t xml:space="preserve"> bestemmelser til</w:t>
      </w:r>
      <w:r w:rsidRPr="00567337">
        <w:t xml:space="preserve"> kommuneplanen er avsatt til nødvendig bygg til landbruk, reindrift, fiske, akvakultur </w:t>
      </w:r>
      <w:r w:rsidR="00AF48D3" w:rsidRPr="00567337">
        <w:t>eller ferd</w:t>
      </w:r>
      <w:r w:rsidRPr="00567337">
        <w:t xml:space="preserve">sel til sjøs. </w:t>
      </w:r>
      <w:r w:rsidR="002E3CAB" w:rsidRPr="00567337">
        <w:t xml:space="preserve">Byggeforbudet gjelder heller ikke dersom det er fastsatt annen byggegrense i </w:t>
      </w:r>
      <w:r w:rsidR="00D82C1C" w:rsidRPr="00567337">
        <w:t>kommuneplanens arealdel eller reguleringsplan.</w:t>
      </w:r>
      <w:r w:rsidR="00F80C8E" w:rsidRPr="00567337">
        <w:t xml:space="preserve"> I tillegg kan kommunen kan gi dispensasjoner fra forbudet.</w:t>
      </w:r>
    </w:p>
    <w:p w14:paraId="5F02BFF5" w14:textId="77777777" w:rsidR="002E3CAB" w:rsidRPr="00567337" w:rsidRDefault="00E11D96" w:rsidP="00C10BCE">
      <w:pPr>
        <w:spacing w:line="247" w:lineRule="auto"/>
      </w:pPr>
      <w:r w:rsidRPr="00567337">
        <w:t>I planer som bare angir arealbruk til bygge</w:t>
      </w:r>
      <w:r w:rsidR="002E3CAB" w:rsidRPr="00567337">
        <w:t xml:space="preserve">formål, vil byggeforbudet i </w:t>
      </w:r>
      <w:r w:rsidR="00107CBE">
        <w:t>100-</w:t>
      </w:r>
      <w:r w:rsidRPr="00567337">
        <w:t>metersbeltet fortsatt gjelde inntil annen byggegr</w:t>
      </w:r>
      <w:r w:rsidR="0016561B">
        <w:t xml:space="preserve">ense er fastsatt. Dette vil </w:t>
      </w:r>
      <w:r w:rsidR="00BD3E24">
        <w:t>også</w:t>
      </w:r>
      <w:r w:rsidRPr="00567337">
        <w:t xml:space="preserve"> gjelde for områder som er angitt for spredt bebyggelse etter</w:t>
      </w:r>
      <w:r w:rsidR="001C4EB5" w:rsidRPr="00567337">
        <w:t xml:space="preserve"> § 11-11 nr. 1 og nr. 2.</w:t>
      </w:r>
    </w:p>
    <w:p w14:paraId="078B1437" w14:textId="77777777" w:rsidR="0016561B" w:rsidRPr="00EC53B4" w:rsidRDefault="00BC5C68" w:rsidP="00C10BCE">
      <w:pPr>
        <w:spacing w:line="247" w:lineRule="auto"/>
      </w:pPr>
      <w:r w:rsidRPr="00567337">
        <w:t xml:space="preserve">Plan- og bygningsloven § 1-8 tredje ledd er en forbudsbestemmelse som gjelder for alle tiltak innenfor </w:t>
      </w:r>
      <w:r w:rsidR="00315F1C">
        <w:t>100-</w:t>
      </w:r>
      <w:r w:rsidRPr="00567337">
        <w:t>metersbeltet</w:t>
      </w:r>
      <w:r w:rsidR="00BD3E24">
        <w:t>. D</w:t>
      </w:r>
      <w:r w:rsidR="00D82C1C" w:rsidRPr="00567337">
        <w:t>et er avklart at forbudet går foran eldre reguleringsplaner uten byggegrense</w:t>
      </w:r>
      <w:r w:rsidR="00BD3E24">
        <w:t xml:space="preserve">, slik det </w:t>
      </w:r>
      <w:proofErr w:type="gramStart"/>
      <w:r w:rsidR="00BD3E24">
        <w:t>fremgår</w:t>
      </w:r>
      <w:proofErr w:type="gramEnd"/>
      <w:r w:rsidR="00BD3E24">
        <w:t xml:space="preserve"> av</w:t>
      </w:r>
      <w:r w:rsidR="00D82C1C" w:rsidRPr="00567337">
        <w:t xml:space="preserve"> brev 8. mars 2017 fra Kommunal- </w:t>
      </w:r>
      <w:r w:rsidR="00D04472">
        <w:t>og moderniserings</w:t>
      </w:r>
      <w:r w:rsidR="0079120A">
        <w:softHyphen/>
      </w:r>
      <w:r w:rsidR="00D04472">
        <w:t>departementet til fylkesmennene.</w:t>
      </w:r>
    </w:p>
    <w:p w14:paraId="7D933F45" w14:textId="77777777" w:rsidR="00942917" w:rsidRPr="004D03B6" w:rsidRDefault="00D97C8B" w:rsidP="00D04472">
      <w:pPr>
        <w:pStyle w:val="Overskrift2"/>
      </w:pPr>
      <w:bookmarkStart w:id="72" w:name="_Toc491246628"/>
      <w:bookmarkStart w:id="73" w:name="_Toc510991471"/>
      <w:bookmarkStart w:id="74" w:name="_Toc439466"/>
      <w:bookmarkStart w:id="75" w:name="_Toc439538"/>
      <w:r w:rsidRPr="004D03B6">
        <w:t>Innsigelser fra berørte myndigheter</w:t>
      </w:r>
      <w:bookmarkEnd w:id="72"/>
      <w:bookmarkEnd w:id="73"/>
      <w:bookmarkEnd w:id="74"/>
      <w:bookmarkEnd w:id="75"/>
    </w:p>
    <w:p w14:paraId="14EF2A3D" w14:textId="77777777" w:rsidR="00726421" w:rsidRPr="0016561B" w:rsidRDefault="00726421" w:rsidP="00D04472">
      <w:pPr>
        <w:spacing w:line="247" w:lineRule="auto"/>
      </w:pPr>
      <w:r w:rsidRPr="00567337">
        <w:t xml:space="preserve">Retningslinjer for innsigelse i plansaker etter plan- og bygningsloven er gitt i </w:t>
      </w:r>
      <w:hyperlink r:id="rId19" w:history="1">
        <w:r w:rsidRPr="007D5E84">
          <w:rPr>
            <w:rStyle w:val="Hyperkobling"/>
          </w:rPr>
          <w:t>Rundskriv H-2/14</w:t>
        </w:r>
      </w:hyperlink>
      <w:r w:rsidRPr="00567337">
        <w:t xml:space="preserve"> fra Kommunal- og moderniseringsdepartementet</w:t>
      </w:r>
      <w:r w:rsidR="0078664E">
        <w:t xml:space="preserve">. </w:t>
      </w:r>
      <w:r w:rsidRPr="00567337">
        <w:t xml:space="preserve">I vedlegg til rundskrivet gis det en oversikt over myndigheter med innsigelseskompetanse i plansaker etter plan- og bygningsloven. </w:t>
      </w:r>
    </w:p>
    <w:p w14:paraId="3634167D" w14:textId="77777777" w:rsidR="00B360B7" w:rsidRDefault="00D97C8B" w:rsidP="00D04472">
      <w:pPr>
        <w:spacing w:line="247" w:lineRule="auto"/>
      </w:pPr>
      <w:r w:rsidRPr="00567337">
        <w:t>Reglene om innsigelse framgår av plan- og bygningsloven §</w:t>
      </w:r>
      <w:r w:rsidR="0016561B">
        <w:t>§</w:t>
      </w:r>
      <w:r w:rsidRPr="00567337">
        <w:t xml:space="preserve"> 5-4, 11-16 og 12-13.</w:t>
      </w:r>
      <w:r w:rsidR="0055306A" w:rsidRPr="00567337">
        <w:t xml:space="preserve"> </w:t>
      </w:r>
      <w:r w:rsidR="002655B7" w:rsidRPr="00567337">
        <w:t>Berørte s</w:t>
      </w:r>
      <w:r w:rsidR="0055306A" w:rsidRPr="00567337">
        <w:t>tatlige organer, fy</w:t>
      </w:r>
      <w:r w:rsidR="002655B7" w:rsidRPr="00567337">
        <w:t xml:space="preserve">lkeskommuner, Sametinget og andre </w:t>
      </w:r>
      <w:r w:rsidR="0055306A" w:rsidRPr="00567337">
        <w:t xml:space="preserve">kommuner har anledning til å fremme innsigelse </w:t>
      </w:r>
      <w:r w:rsidR="000C5581" w:rsidRPr="00567337">
        <w:t>til arealdelen av kommuneplanen, kommunedelplaner og til regulerings</w:t>
      </w:r>
      <w:r w:rsidR="007D5E84">
        <w:softHyphen/>
      </w:r>
      <w:r w:rsidR="000C5581" w:rsidRPr="00567337">
        <w:t>planer</w:t>
      </w:r>
      <w:r w:rsidR="0055306A" w:rsidRPr="00567337">
        <w:t xml:space="preserve"> i spørsmål som </w:t>
      </w:r>
      <w:r w:rsidR="009163F3" w:rsidRPr="00567337">
        <w:t>er av nasjonal ell</w:t>
      </w:r>
      <w:r w:rsidR="000C5581" w:rsidRPr="00567337">
        <w:t xml:space="preserve">er vesentlig regional betydning, </w:t>
      </w:r>
      <w:r w:rsidR="000C5581" w:rsidRPr="00567337">
        <w:lastRenderedPageBreak/>
        <w:t>eller som er av vesentlig betydning for vedkommende myndighet</w:t>
      </w:r>
      <w:r w:rsidR="00937CFA">
        <w:t>s saksområde</w:t>
      </w:r>
      <w:r w:rsidR="000C5581" w:rsidRPr="004F64FB">
        <w:t>.</w:t>
      </w:r>
      <w:r w:rsidR="0078664E" w:rsidRPr="004F64FB">
        <w:t xml:space="preserve"> </w:t>
      </w:r>
      <w:r w:rsidR="0078664E" w:rsidRPr="002F3908">
        <w:t>Av rundskriv H-2/14 framgår at innsigelsesmyndighetene skal vise stor varsomhet med å overprøve kommunestyrets skjønn i lokale forhold.</w:t>
      </w:r>
      <w:r w:rsidR="0078664E" w:rsidRPr="004F64FB">
        <w:t xml:space="preserve"> </w:t>
      </w:r>
      <w:r w:rsidR="000C5581" w:rsidRPr="00567337">
        <w:t xml:space="preserve"> </w:t>
      </w:r>
      <w:r w:rsidR="00132F8A" w:rsidRPr="00132F8A">
        <w:t xml:space="preserve">Flere av sektormyndighetene har gitt ut rundskriv </w:t>
      </w:r>
      <w:r w:rsidR="00132F8A">
        <w:t xml:space="preserve">og annen veiledning </w:t>
      </w:r>
      <w:r w:rsidR="00132F8A" w:rsidRPr="00132F8A">
        <w:t xml:space="preserve">om </w:t>
      </w:r>
      <w:r w:rsidR="00132F8A">
        <w:t xml:space="preserve">hvordan hensyn til deres saksområde skal ivaretas i planleggingen og </w:t>
      </w:r>
      <w:r w:rsidR="00132F8A" w:rsidRPr="00132F8A">
        <w:t>nærmere innhold i innslagspunktet for innsigelser</w:t>
      </w:r>
      <w:r w:rsidR="00132F8A">
        <w:t xml:space="preserve">. </w:t>
      </w:r>
    </w:p>
    <w:p w14:paraId="074F9952" w14:textId="77777777" w:rsidR="0055306A" w:rsidRPr="00567337" w:rsidRDefault="00B360B7" w:rsidP="00D04472">
      <w:pPr>
        <w:spacing w:line="247" w:lineRule="auto"/>
      </w:pPr>
      <w:r>
        <w:t>S</w:t>
      </w:r>
      <w:r w:rsidR="0055306A" w:rsidRPr="00567337">
        <w:t xml:space="preserve">ektormyndighetene med innsigelseskompetanse har rett og plikt til å delta i en planprosess </w:t>
      </w:r>
      <w:r w:rsidR="00C72DA8" w:rsidRPr="00567337">
        <w:t>når den</w:t>
      </w:r>
      <w:r w:rsidR="00176EF4" w:rsidRPr="00567337">
        <w:t xml:space="preserve"> kan få følger for </w:t>
      </w:r>
      <w:r w:rsidR="00E045F0">
        <w:t xml:space="preserve">de </w:t>
      </w:r>
      <w:r w:rsidR="00176EF4" w:rsidRPr="00567337">
        <w:t xml:space="preserve">interesser </w:t>
      </w:r>
      <w:r w:rsidR="00E045F0">
        <w:t xml:space="preserve">sektormyndighetene </w:t>
      </w:r>
      <w:r w:rsidR="00176EF4" w:rsidRPr="00567337">
        <w:t>skal sikre</w:t>
      </w:r>
      <w:r w:rsidR="0079120A">
        <w:t>.</w:t>
      </w:r>
      <w:r w:rsidR="00E045F0">
        <w:t xml:space="preserve"> </w:t>
      </w:r>
      <w:r w:rsidR="00176EF4" w:rsidRPr="00567337">
        <w:t xml:space="preserve">Dersom de ikke oppfyller denne plikten, kan de miste retten til innsigelse i den aktuelle saken. </w:t>
      </w:r>
      <w:r w:rsidR="00C35B6D" w:rsidRPr="00567337">
        <w:t xml:space="preserve">Innsigelse skal fremmes så tidlig som mulig, og senest innen den frist som er satt for å </w:t>
      </w:r>
      <w:proofErr w:type="gramStart"/>
      <w:r w:rsidR="00C35B6D" w:rsidRPr="00567337">
        <w:t>avgi</w:t>
      </w:r>
      <w:proofErr w:type="gramEnd"/>
      <w:r w:rsidR="00C35B6D" w:rsidRPr="00567337">
        <w:t xml:space="preserve"> høringsuttalelse til planforslaget. Det kan ikke fremmes ny innsigelse mot arealformål og planbestemmelser som det tidligere har vært fremmet innsigelse mot.</w:t>
      </w:r>
    </w:p>
    <w:p w14:paraId="13B9A573" w14:textId="77777777" w:rsidR="0060261E" w:rsidRPr="00567337" w:rsidRDefault="00D97C8B" w:rsidP="00D04472">
      <w:pPr>
        <w:spacing w:line="247" w:lineRule="auto"/>
      </w:pPr>
      <w:r w:rsidRPr="00567337">
        <w:t xml:space="preserve">Den rettslige betydningen av innsigelse er at kommunens planvedtak ikke blir rettslig bindende, og at myndigheten til å treffe endelig planvedtak overføres til Kommunal- </w:t>
      </w:r>
      <w:r w:rsidR="00176EF4" w:rsidRPr="00567337">
        <w:t xml:space="preserve">og </w:t>
      </w:r>
      <w:r w:rsidR="000D4C11" w:rsidRPr="00567337">
        <w:t>moderniseringsdepartementet.</w:t>
      </w:r>
      <w:r w:rsidR="00C35B6D" w:rsidRPr="00567337">
        <w:t xml:space="preserve"> </w:t>
      </w:r>
      <w:r w:rsidRPr="00567337">
        <w:t>Behandlingen av plansaken starter ikke på nytt</w:t>
      </w:r>
      <w:r w:rsidR="004E6B57" w:rsidRPr="00567337">
        <w:t xml:space="preserve"> </w:t>
      </w:r>
      <w:r w:rsidR="00EC7982">
        <w:t>når</w:t>
      </w:r>
      <w:r w:rsidR="004E6B57" w:rsidRPr="00567337">
        <w:t xml:space="preserve"> saken oversendes departementet</w:t>
      </w:r>
      <w:r w:rsidRPr="00567337">
        <w:t xml:space="preserve">, men departementet som øverste planmyndighet må </w:t>
      </w:r>
      <w:r w:rsidR="004E6B57" w:rsidRPr="00567337">
        <w:t>slutt</w:t>
      </w:r>
      <w:r w:rsidRPr="00567337">
        <w:t>behandle planen. Dersom innsigelsen er knyttet til klart avgrensede deler av planen, kan kommunen vedta</w:t>
      </w:r>
      <w:r w:rsidR="000C5581" w:rsidRPr="00567337">
        <w:t xml:space="preserve"> med rettsvirkning</w:t>
      </w:r>
      <w:r w:rsidRPr="00567337">
        <w:t xml:space="preserve"> de deler av planen som det ikke er innsigelse til.</w:t>
      </w:r>
    </w:p>
    <w:p w14:paraId="540CEB44" w14:textId="77777777" w:rsidR="0055306A" w:rsidRPr="00567337" w:rsidRDefault="00176EF4" w:rsidP="00D04472">
      <w:pPr>
        <w:spacing w:line="247" w:lineRule="auto"/>
      </w:pPr>
      <w:r w:rsidRPr="00567337">
        <w:t xml:space="preserve">Det er en folkerettslig plikt til å konsultere urfolk i arealsaker </w:t>
      </w:r>
      <w:r w:rsidR="00334EA7" w:rsidRPr="00567337">
        <w:t xml:space="preserve">som berører deres interesser. Innsigelsesordningen </w:t>
      </w:r>
      <w:r w:rsidR="0060261E" w:rsidRPr="00567337">
        <w:t>ivareta</w:t>
      </w:r>
      <w:r w:rsidR="00965ED6" w:rsidRPr="00567337">
        <w:t>r</w:t>
      </w:r>
      <w:r w:rsidR="00334EA7" w:rsidRPr="00567337">
        <w:t xml:space="preserve"> </w:t>
      </w:r>
      <w:r w:rsidR="0060261E" w:rsidRPr="00567337">
        <w:t>denne plikten.</w:t>
      </w:r>
    </w:p>
    <w:p w14:paraId="0EAA7C47" w14:textId="77777777" w:rsidR="00B360B7" w:rsidRPr="004D03B6" w:rsidRDefault="0016561B" w:rsidP="00D04472">
      <w:pPr>
        <w:pStyle w:val="Overskrift2"/>
      </w:pPr>
      <w:bookmarkStart w:id="76" w:name="_Toc491246629"/>
      <w:bookmarkStart w:id="77" w:name="_Toc510991472"/>
      <w:bookmarkStart w:id="78" w:name="_Toc439467"/>
      <w:bookmarkStart w:id="79" w:name="_Toc439539"/>
      <w:r w:rsidRPr="004D03B6">
        <w:t>D</w:t>
      </w:r>
      <w:r w:rsidR="009A6EFA" w:rsidRPr="004D03B6">
        <w:t>ispensasjon</w:t>
      </w:r>
      <w:r w:rsidR="00D27081" w:rsidRPr="004D03B6">
        <w:t xml:space="preserve"> fra kommuneplan og</w:t>
      </w:r>
      <w:r w:rsidR="00B360B7" w:rsidRPr="004D03B6">
        <w:t xml:space="preserve"> reguleringsplan</w:t>
      </w:r>
      <w:bookmarkEnd w:id="76"/>
      <w:bookmarkEnd w:id="77"/>
      <w:bookmarkEnd w:id="78"/>
      <w:bookmarkEnd w:id="79"/>
    </w:p>
    <w:p w14:paraId="3D6E6AD6" w14:textId="77777777" w:rsidR="001058CF" w:rsidRPr="00567337" w:rsidRDefault="001058CF" w:rsidP="00D04472">
      <w:pPr>
        <w:spacing w:line="247" w:lineRule="auto"/>
      </w:pPr>
      <w:r w:rsidRPr="00567337">
        <w:t xml:space="preserve">Kommuneplanens arealdel og reguleringsplaner er rettslig bindende etter sitt innhold med arealformål og bestemmelser. Arealdisponeringsspørsmål bør som hovedregel behandles gjennom den grundige planprosess som gjelder for arealplaner etter plan- og bygningsloven, der vedtaket treffes av kommunestyret. Etter </w:t>
      </w:r>
      <w:r w:rsidR="0043580F">
        <w:t>plan- og bygningsloven</w:t>
      </w:r>
      <w:r w:rsidRPr="00567337">
        <w:t xml:space="preserve"> § 19-2 kan kommunen under visse forutsetninger likevel gi dispensasjon selv om tiltaket strider mot slike planer og bestemmelser. Dispensasjonsbestemmelsen er begrunnet ut fra at det i enkelte tilfeller er behov for å gjøre unntak eller avvik</w:t>
      </w:r>
      <w:r w:rsidR="00C85E16" w:rsidRPr="00567337">
        <w:t>.</w:t>
      </w:r>
    </w:p>
    <w:p w14:paraId="500572AD" w14:textId="77777777" w:rsidR="00EC53B4" w:rsidRDefault="001058CF" w:rsidP="00D04472">
      <w:pPr>
        <w:spacing w:line="247" w:lineRule="auto"/>
      </w:pPr>
      <w:r w:rsidRPr="00567337">
        <w:t>Kommunens adgang til å gi dispensasjon</w:t>
      </w:r>
      <w:r w:rsidR="00C85E16" w:rsidRPr="00567337">
        <w:t xml:space="preserve"> er </w:t>
      </w:r>
      <w:r w:rsidRPr="00567337">
        <w:t>avgrenset. Det kreves at hensynene bak den bestemmelsen det dispenseres fra ikke blir vesentlig tilsidesatt. I tillegg må det foretas en interesseavveining, der fordelene ved tiltaket må vurderes opp mot ulempene. Det må foreligge en klar overvekt av hensyn som taler for dispensasjon. Det innebærer at det normalt ikke vil være anledning til å gi dispensasjon når hensynene bak bestemmelsen det søkes dispensasjon fra</w:t>
      </w:r>
      <w:r w:rsidR="00C85E16" w:rsidRPr="00567337">
        <w:t>,</w:t>
      </w:r>
      <w:r w:rsidRPr="00567337">
        <w:t xml:space="preserve"> fortsatt gjør seg gjeldende med styrke. Vurderingen av lovens vilkår for å kunne dispensere er i utgangspunktet ansett som et rettsanvendelsesskjønn so</w:t>
      </w:r>
      <w:r w:rsidR="00CD5B75">
        <w:t>m kan overprøves av domstolene.</w:t>
      </w:r>
    </w:p>
    <w:p w14:paraId="7C0D3601" w14:textId="77777777" w:rsidR="002178FA" w:rsidRDefault="001058CF" w:rsidP="002178FA">
      <w:pPr>
        <w:spacing w:line="247" w:lineRule="auto"/>
      </w:pPr>
      <w:r w:rsidRPr="00567337">
        <w:t xml:space="preserve">Forvaltningslovens regel om å vektlegge det kommunale selvstyret kommer </w:t>
      </w:r>
      <w:proofErr w:type="gramStart"/>
      <w:r w:rsidRPr="00567337">
        <w:t>således</w:t>
      </w:r>
      <w:proofErr w:type="gramEnd"/>
      <w:r w:rsidRPr="00567337">
        <w:t xml:space="preserve"> i betraktning kun ved interesseavveiningen om dispensasjon skal gis når lovens formelle </w:t>
      </w:r>
      <w:r w:rsidRPr="00567337">
        <w:lastRenderedPageBreak/>
        <w:t>vilkår for å gi dispensasjon er oppfylt. Den kommer til anvendelse på samme måte ved behandling</w:t>
      </w:r>
      <w:r w:rsidR="00CD5B75">
        <w:softHyphen/>
      </w:r>
      <w:r w:rsidRPr="00567337">
        <w:t xml:space="preserve">en av klager og domstolskontroll. Det kan ikke dispenseres fra saksbehandlingsregler. Dette gjelder for både plansaker og byggesaker. Når det gjelder plankrav som følger av </w:t>
      </w:r>
      <w:r w:rsidR="0043580F">
        <w:t>plan- og bygningsloven</w:t>
      </w:r>
      <w:r w:rsidRPr="00567337">
        <w:t xml:space="preserve"> § 11-9 nr. 1 eller § 12-1, kan det dispenseres fra plankravet under forutsetning av at planen ikke krever konsekvensutredning. De generelle vilkårene for dispensasjon må likevel alltid være til stede. Hvis konklusjonen etter vurderingene </w:t>
      </w:r>
      <w:r w:rsidR="001C6C6D">
        <w:t>av</w:t>
      </w:r>
      <w:r w:rsidRPr="00567337">
        <w:t xml:space="preserve"> lovens kriterier er at det rettslig sett er anledning til å gi dispensasjon, må kommunen vurdere om den </w:t>
      </w:r>
      <w:r w:rsidR="00CD0B5B">
        <w:t xml:space="preserve">vil gi </w:t>
      </w:r>
      <w:r w:rsidRPr="00567337">
        <w:t xml:space="preserve">dispensasjon. </w:t>
      </w:r>
      <w:bookmarkStart w:id="80" w:name="_Toc491246448"/>
      <w:bookmarkStart w:id="81" w:name="_Toc491246539"/>
      <w:bookmarkStart w:id="82" w:name="_Toc491246630"/>
      <w:bookmarkStart w:id="83" w:name="_Toc491246805"/>
      <w:bookmarkStart w:id="84" w:name="_Toc491246972"/>
      <w:bookmarkStart w:id="85" w:name="_Toc491247237"/>
      <w:bookmarkStart w:id="86" w:name="_Toc491246449"/>
      <w:bookmarkStart w:id="87" w:name="_Toc491246540"/>
      <w:bookmarkStart w:id="88" w:name="_Toc491246631"/>
      <w:bookmarkStart w:id="89" w:name="_Toc491246806"/>
      <w:bookmarkStart w:id="90" w:name="_Toc491246973"/>
      <w:bookmarkStart w:id="91" w:name="_Toc491247238"/>
      <w:bookmarkStart w:id="92" w:name="_Toc491246450"/>
      <w:bookmarkStart w:id="93" w:name="_Toc491246541"/>
      <w:bookmarkStart w:id="94" w:name="_Toc491246632"/>
      <w:bookmarkStart w:id="95" w:name="_Toc491246807"/>
      <w:bookmarkStart w:id="96" w:name="_Toc491246974"/>
      <w:bookmarkStart w:id="97" w:name="_Toc491247239"/>
      <w:bookmarkStart w:id="98" w:name="_Toc491246451"/>
      <w:bookmarkStart w:id="99" w:name="_Toc491246542"/>
      <w:bookmarkStart w:id="100" w:name="_Toc491246633"/>
      <w:bookmarkStart w:id="101" w:name="_Toc491246808"/>
      <w:bookmarkStart w:id="102" w:name="_Toc491246975"/>
      <w:bookmarkStart w:id="103" w:name="_Toc491247240"/>
      <w:bookmarkStart w:id="104" w:name="_Toc491246634"/>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p>
    <w:p w14:paraId="21DDB86E" w14:textId="77777777" w:rsidR="001853FD" w:rsidRPr="004D03B6" w:rsidRDefault="00F26697" w:rsidP="00D04472">
      <w:pPr>
        <w:pStyle w:val="Overskrift2"/>
      </w:pPr>
      <w:bookmarkStart w:id="105" w:name="_Toc510991473"/>
      <w:bookmarkStart w:id="106" w:name="_Toc439468"/>
      <w:bookmarkStart w:id="107" w:name="_Toc439540"/>
      <w:r w:rsidRPr="004D03B6">
        <w:t>M</w:t>
      </w:r>
      <w:r w:rsidR="001853FD" w:rsidRPr="004D03B6">
        <w:t>edvirkning i planlegging</w:t>
      </w:r>
      <w:r w:rsidR="00C74711" w:rsidRPr="004D03B6">
        <w:t>en</w:t>
      </w:r>
      <w:bookmarkEnd w:id="104"/>
      <w:bookmarkEnd w:id="105"/>
      <w:bookmarkEnd w:id="106"/>
      <w:bookmarkEnd w:id="107"/>
    </w:p>
    <w:p w14:paraId="51F9155F" w14:textId="77777777" w:rsidR="00D27081" w:rsidRPr="00567337" w:rsidRDefault="00D27081" w:rsidP="00D04472">
      <w:pPr>
        <w:spacing w:line="247" w:lineRule="auto"/>
      </w:pPr>
      <w:r>
        <w:t xml:space="preserve">Kommunal- og moderniseringsdepartementet utarbeidet </w:t>
      </w:r>
      <w:r w:rsidR="00407849">
        <w:t xml:space="preserve">i 2014 </w:t>
      </w:r>
      <w:r w:rsidR="00081571">
        <w:t>en v</w:t>
      </w:r>
      <w:r>
        <w:t xml:space="preserve">eileder </w:t>
      </w:r>
      <w:r w:rsidR="00081571">
        <w:t xml:space="preserve">om </w:t>
      </w:r>
      <w:r>
        <w:t xml:space="preserve">medvirkning i </w:t>
      </w:r>
      <w:r w:rsidRPr="00407849">
        <w:t>planleggingen</w:t>
      </w:r>
      <w:r w:rsidR="00081571" w:rsidRPr="00081571">
        <w:t xml:space="preserve"> </w:t>
      </w:r>
      <w:hyperlink r:id="rId20" w:history="1">
        <w:r w:rsidR="00081571" w:rsidRPr="00081571">
          <w:rPr>
            <w:rStyle w:val="Hyperkobling"/>
            <w:rFonts w:cs="Century Old Style"/>
          </w:rPr>
          <w:t>H-2302 B</w:t>
        </w:r>
      </w:hyperlink>
      <w:r>
        <w:t xml:space="preserve">, og det vises til denne for </w:t>
      </w:r>
      <w:r w:rsidR="000862AB">
        <w:t>utdypende</w:t>
      </w:r>
      <w:r>
        <w:t xml:space="preserve"> informasjo</w:t>
      </w:r>
      <w:r w:rsidR="00407849">
        <w:t>n</w:t>
      </w:r>
      <w:r>
        <w:t>.</w:t>
      </w:r>
    </w:p>
    <w:p w14:paraId="5BB5CD4E" w14:textId="77777777" w:rsidR="001531DF" w:rsidRDefault="001531DF" w:rsidP="00D04472">
      <w:pPr>
        <w:spacing w:line="247" w:lineRule="auto"/>
      </w:pPr>
      <w:r w:rsidRPr="002E43E7">
        <w:t xml:space="preserve">Plan- og bygningsloven </w:t>
      </w:r>
      <w:r>
        <w:t xml:space="preserve">legger vekt </w:t>
      </w:r>
      <w:r w:rsidRPr="002E43E7">
        <w:t>på at det skal v</w:t>
      </w:r>
      <w:r>
        <w:t>ære åpenhet, informasjon og</w:t>
      </w:r>
      <w:r w:rsidRPr="002E43E7">
        <w:t xml:space="preserve"> medvirkning for alle berørte interesser, både private og offentlige. Planmyndigheten skal s</w:t>
      </w:r>
      <w:r>
        <w:t xml:space="preserve">ørge for </w:t>
      </w:r>
      <w:r w:rsidR="00F61899">
        <w:t xml:space="preserve">en </w:t>
      </w:r>
      <w:r>
        <w:t xml:space="preserve">åpen </w:t>
      </w:r>
      <w:r w:rsidR="00F61899">
        <w:t xml:space="preserve">planprosess </w:t>
      </w:r>
      <w:r w:rsidRPr="002E43E7">
        <w:t xml:space="preserve">og </w:t>
      </w:r>
      <w:r w:rsidR="00F61899">
        <w:t xml:space="preserve">legge til rette for </w:t>
      </w:r>
      <w:r w:rsidRPr="002E43E7">
        <w:t xml:space="preserve">medvirkning </w:t>
      </w:r>
      <w:r w:rsidR="00F61899">
        <w:t xml:space="preserve">med </w:t>
      </w:r>
      <w:r w:rsidRPr="002E43E7">
        <w:t xml:space="preserve">lokalsamfunnet og </w:t>
      </w:r>
      <w:r>
        <w:t xml:space="preserve">i </w:t>
      </w:r>
      <w:r w:rsidRPr="002E43E7">
        <w:t xml:space="preserve">dialog med organiserte og uorganiserte interesser. </w:t>
      </w:r>
      <w:r w:rsidR="002910B0">
        <w:t xml:space="preserve">Kommunen bør være særlig oppmerksom på at planlegging i sjø involverer en del andre interessenter og brukere enn </w:t>
      </w:r>
      <w:r w:rsidR="0038466C">
        <w:t xml:space="preserve">ved planlegging </w:t>
      </w:r>
      <w:r w:rsidR="002910B0">
        <w:t xml:space="preserve">på land. En del grupper har også mindre erfaring med planarbeidet. Det må derfor legges til rette for å få aktuelle berørte med i prosessen slik at de gis anledning til å fremme relevante innspill. </w:t>
      </w:r>
    </w:p>
    <w:p w14:paraId="68920379" w14:textId="77777777" w:rsidR="00A14AAF" w:rsidRDefault="001531DF" w:rsidP="00D04472">
      <w:pPr>
        <w:spacing w:line="247" w:lineRule="auto"/>
      </w:pPr>
      <w:r>
        <w:t>Plan- og bygningsloven kap</w:t>
      </w:r>
      <w:r w:rsidR="0024346B">
        <w:t>ittel</w:t>
      </w:r>
      <w:r>
        <w:t xml:space="preserve"> 5 angir de generelle kravene til medvirkning i planprosesser. I </w:t>
      </w:r>
      <w:r w:rsidR="0043580F">
        <w:t>plan- og bygningsloven</w:t>
      </w:r>
      <w:r>
        <w:t xml:space="preserve"> § 5-1 slås det fast at enhver som fremmer planforslag, skal legge til rette for medvirkning. Bestemmelsen innebærer en plikt for planmyndighetene til å iverksette aktive tiltak for å få til den ønskede medvirkning. Kommunen skal påse at kravet oppfylles i planprosesser som utføres av andre offentlige organer eller private. Kommunen har et særlig ansvar for å sikre aktiv medvirkning fra grupper som krever spesiell tilrettelegging. Grupper og</w:t>
      </w:r>
      <w:r w:rsidR="0038466C">
        <w:t xml:space="preserve"> interessenter</w:t>
      </w:r>
      <w:r>
        <w:t xml:space="preserve"> som ikke er i stand til å delta direkte, skal sikres gode muligheter for medvirkning på annen måte.</w:t>
      </w:r>
    </w:p>
    <w:p w14:paraId="449C2681" w14:textId="77777777" w:rsidR="001531DF" w:rsidRDefault="0043580F" w:rsidP="00D04472">
      <w:pPr>
        <w:spacing w:line="247" w:lineRule="auto"/>
      </w:pPr>
      <w:r>
        <w:t>Plan- og bygningsloven</w:t>
      </w:r>
      <w:r w:rsidR="00A71C8D">
        <w:t xml:space="preserve"> § 5-2 angir at alle planforslag skal sendes på høring til berørte myndigheter og andre aktuelle aktører for uttalelse innen en fastsatt frist, i samsvar med bestemmelsene for den enkelte plantype. Samtidig med høringen skal planforslaget legges ut til offentlig ettersyn og gjøres tilgjengelig etter nærmere fastsatte regler.</w:t>
      </w:r>
      <w:r w:rsidR="00DF2A65">
        <w:t xml:space="preserve"> I tillegg skal planoppstart kunngjøres, slik det går fram av §§ 11-12 andre ledd og 12-8 andre ledd. </w:t>
      </w:r>
    </w:p>
    <w:p w14:paraId="357DEBC5" w14:textId="77777777" w:rsidR="00C74711" w:rsidRDefault="00D518FF" w:rsidP="00C74711">
      <w:pPr>
        <w:spacing w:line="247" w:lineRule="auto"/>
      </w:pPr>
      <w:r>
        <w:t>De formelle skritt som beskrives i reglene om behandlingen av de enkelte plantypene er å anse som minstekrav til saksbehandling og medvirkning. I alminnelighet bør det klargjøres tidlig i planprosessen hvordan det skal legges til rette for en aktiv medvirkning. For de plantyper hvor det skal utarbeides et planprogram</w:t>
      </w:r>
      <w:r w:rsidR="002910B0">
        <w:t>,</w:t>
      </w:r>
      <w:r>
        <w:t xml:space="preserve"> skal opplegget </w:t>
      </w:r>
      <w:r>
        <w:lastRenderedPageBreak/>
        <w:t>for medvirkning</w:t>
      </w:r>
      <w:r w:rsidR="00696AC9">
        <w:t xml:space="preserve"> så vidt mulig fastsettes i planprogrammet.</w:t>
      </w:r>
      <w:r w:rsidR="007C5D8F">
        <w:t xml:space="preserve"> I tillegg skal det i hver region være regionalt planforum</w:t>
      </w:r>
      <w:r w:rsidR="00D27081">
        <w:t xml:space="preserve">, der kommuner og regionale myndigheter skal ta opp kommunale eller private planforslag i tidlig fase. </w:t>
      </w:r>
      <w:r w:rsidR="0043580F">
        <w:t>Plan- og bygningsloven</w:t>
      </w:r>
      <w:r w:rsidR="00D27081">
        <w:t xml:space="preserve"> ble endret slik at det </w:t>
      </w:r>
      <w:r w:rsidR="002910B0">
        <w:t>med virkning fra 01.</w:t>
      </w:r>
      <w:r w:rsidR="0048550F">
        <w:t xml:space="preserve"> juli </w:t>
      </w:r>
      <w:r w:rsidR="002910B0">
        <w:t>2017</w:t>
      </w:r>
      <w:r w:rsidR="00D27081">
        <w:t xml:space="preserve"> er obligatorisk for alle fylkeskommuner å opprette og drive et regionalt planforum. </w:t>
      </w:r>
      <w:r w:rsidR="00B948B7">
        <w:t xml:space="preserve">Samme dato </w:t>
      </w:r>
      <w:r w:rsidR="00C74711" w:rsidRPr="00C74711">
        <w:t xml:space="preserve">trådte det i kraft nye bestemmelser i § 12-8 om oppstartsmøte for private planforslag, jf. rundskriv H-6/17. </w:t>
      </w:r>
      <w:bookmarkStart w:id="108" w:name="_Toc442458537"/>
      <w:bookmarkStart w:id="109" w:name="_Toc454792512"/>
      <w:bookmarkStart w:id="110" w:name="_Toc491246635"/>
    </w:p>
    <w:p w14:paraId="3ACAB44A" w14:textId="77777777" w:rsidR="00E77C24" w:rsidRPr="004D03B6" w:rsidRDefault="00962EF3" w:rsidP="00C74711">
      <w:pPr>
        <w:pStyle w:val="Overskrift2"/>
      </w:pPr>
      <w:bookmarkStart w:id="111" w:name="_Toc510991474"/>
      <w:r w:rsidRPr="004D03B6">
        <w:t xml:space="preserve"> </w:t>
      </w:r>
      <w:bookmarkStart w:id="112" w:name="_Toc439469"/>
      <w:bookmarkStart w:id="113" w:name="_Toc439541"/>
      <w:r w:rsidR="00E77C24" w:rsidRPr="004D03B6">
        <w:t xml:space="preserve">Kart og </w:t>
      </w:r>
      <w:r w:rsidR="00C74711" w:rsidRPr="004D03B6">
        <w:t>stedfestet informasjon</w:t>
      </w:r>
      <w:bookmarkEnd w:id="108"/>
      <w:bookmarkEnd w:id="109"/>
      <w:bookmarkEnd w:id="110"/>
      <w:bookmarkEnd w:id="111"/>
      <w:bookmarkEnd w:id="112"/>
      <w:bookmarkEnd w:id="113"/>
    </w:p>
    <w:p w14:paraId="0D735EEA" w14:textId="77777777" w:rsidR="00E77C24" w:rsidRPr="00567337" w:rsidRDefault="00E77C24" w:rsidP="00683AD1">
      <w:pPr>
        <w:spacing w:line="247" w:lineRule="auto"/>
        <w:rPr>
          <w:rFonts w:cs="Times New Roman"/>
          <w:szCs w:val="24"/>
          <w:lang w:eastAsia="en-US"/>
        </w:rPr>
      </w:pPr>
      <w:r w:rsidRPr="00567337">
        <w:rPr>
          <w:rFonts w:cs="Times New Roman"/>
          <w:szCs w:val="24"/>
          <w:lang w:eastAsia="en-US"/>
        </w:rPr>
        <w:t>Kart og annen geografisk informasjon er nødvendig i alle faser av arbeidet med planer og utbygging, herunder forberedende analyser, gjennomføring og kunnskapsinnhenting om hva som faktisk skjer med arealene over tid.</w:t>
      </w:r>
    </w:p>
    <w:p w14:paraId="1E0CFD4B" w14:textId="77777777" w:rsidR="00E77C24" w:rsidRPr="00567337" w:rsidRDefault="00E77C24" w:rsidP="00683AD1">
      <w:pPr>
        <w:spacing w:line="247" w:lineRule="auto"/>
        <w:rPr>
          <w:rFonts w:cs="Times New Roman"/>
          <w:szCs w:val="24"/>
          <w:lang w:eastAsia="en-US"/>
        </w:rPr>
      </w:pPr>
      <w:r w:rsidRPr="00567337">
        <w:rPr>
          <w:rFonts w:cs="Times New Roman"/>
          <w:szCs w:val="24"/>
          <w:lang w:eastAsia="en-US"/>
        </w:rPr>
        <w:t xml:space="preserve">I plan- og bygningsloven § 2-1 er det videreført plikter tilknyttet kart og stedfestet informasjon. </w:t>
      </w:r>
      <w:r w:rsidR="00B948B7">
        <w:rPr>
          <w:rFonts w:cs="Times New Roman"/>
          <w:szCs w:val="24"/>
          <w:lang w:eastAsia="en-US"/>
        </w:rPr>
        <w:t>§</w:t>
      </w:r>
      <w:r w:rsidR="00B948B7" w:rsidRPr="00567337">
        <w:rPr>
          <w:rFonts w:cs="Times New Roman"/>
          <w:szCs w:val="24"/>
          <w:lang w:eastAsia="en-US"/>
        </w:rPr>
        <w:t xml:space="preserve"> </w:t>
      </w:r>
      <w:r w:rsidRPr="00567337">
        <w:rPr>
          <w:rFonts w:cs="Times New Roman"/>
          <w:szCs w:val="24"/>
          <w:lang w:eastAsia="en-US"/>
        </w:rPr>
        <w:t>2-1 første ledd innebærer at kommunen skal disponere et tilfredsstillende kartgrunnlag for å kunne løse sine oppgaver etter plan- og bygningsloven. Det følger av andre punktum at staten skal stille til rådighet nasjonale kartdata for alle kommuner. Staten skal bidra til det offentlige kartgrunnlaget (DOK) med nasjonale databas</w:t>
      </w:r>
      <w:r w:rsidR="002936D5">
        <w:rPr>
          <w:rFonts w:cs="Times New Roman"/>
          <w:szCs w:val="24"/>
          <w:lang w:eastAsia="en-US"/>
        </w:rPr>
        <w:t>er, blant annet m</w:t>
      </w:r>
      <w:r w:rsidRPr="00567337">
        <w:rPr>
          <w:rFonts w:cs="Times New Roman"/>
          <w:szCs w:val="24"/>
          <w:lang w:eastAsia="en-US"/>
        </w:rPr>
        <w:t>atrikkelen, sjøkartdata, topografiske kartdatabaser og nasjonalt geodetisk grunnlag</w:t>
      </w:r>
      <w:r w:rsidR="002910B0">
        <w:rPr>
          <w:rFonts w:cs="Times New Roman"/>
          <w:szCs w:val="24"/>
          <w:lang w:eastAsia="en-US"/>
        </w:rPr>
        <w:t>. Staten skal også</w:t>
      </w:r>
      <w:r w:rsidRPr="00567337">
        <w:rPr>
          <w:rFonts w:cs="Times New Roman"/>
          <w:szCs w:val="24"/>
          <w:lang w:eastAsia="en-US"/>
        </w:rPr>
        <w:t xml:space="preserve"> samarbeide med kommunene om etablering og oppdatering av felles kartdatabaser. </w:t>
      </w:r>
    </w:p>
    <w:p w14:paraId="735DE841" w14:textId="77777777" w:rsidR="00E77C24" w:rsidRPr="00567337" w:rsidRDefault="00E77C24" w:rsidP="00683AD1">
      <w:pPr>
        <w:spacing w:line="247" w:lineRule="auto"/>
        <w:rPr>
          <w:rFonts w:cs="Times New Roman"/>
          <w:szCs w:val="24"/>
          <w:lang w:eastAsia="en-US"/>
        </w:rPr>
      </w:pPr>
      <w:r w:rsidRPr="00567337">
        <w:rPr>
          <w:rFonts w:cs="Times New Roman"/>
          <w:szCs w:val="24"/>
          <w:lang w:eastAsia="en-US"/>
        </w:rPr>
        <w:t xml:space="preserve">Det følger av plan- og bygningsloven § 2-1 andre ledd at kommunen kan kreve at den som fremmer planforslag eller søknad om tiltak utarbeider kart når dette er nødvendig for å ta stilling til søknaden eller forslaget. </w:t>
      </w:r>
      <w:r w:rsidR="00065F36" w:rsidRPr="00567337">
        <w:rPr>
          <w:rFonts w:cs="Times New Roman"/>
          <w:szCs w:val="24"/>
          <w:lang w:eastAsia="en-US"/>
        </w:rPr>
        <w:t xml:space="preserve">§ </w:t>
      </w:r>
      <w:r w:rsidRPr="00567337">
        <w:rPr>
          <w:rFonts w:cs="Times New Roman"/>
          <w:szCs w:val="24"/>
          <w:lang w:eastAsia="en-US"/>
        </w:rPr>
        <w:t xml:space="preserve">2-2 fastslår at kommunene skal føre register over alle gjeldende arealplaner i kommunen, med tilhørende bestemmelser og eventuelle andre opplysninger som har betydning for planarbeidet i kommunen. </w:t>
      </w:r>
      <w:r w:rsidR="00065F36" w:rsidRPr="00567337">
        <w:rPr>
          <w:rFonts w:cs="Times New Roman"/>
          <w:szCs w:val="24"/>
          <w:lang w:eastAsia="en-US"/>
        </w:rPr>
        <w:t>Dersom det er hensiktsmessig, kan kommuner</w:t>
      </w:r>
      <w:r w:rsidRPr="00567337">
        <w:rPr>
          <w:rFonts w:cs="Times New Roman"/>
          <w:szCs w:val="24"/>
          <w:lang w:eastAsia="en-US"/>
        </w:rPr>
        <w:t xml:space="preserve"> inngå interkommunalt samarbeid om </w:t>
      </w:r>
      <w:r w:rsidR="00065F36" w:rsidRPr="00567337">
        <w:rPr>
          <w:rFonts w:cs="Times New Roman"/>
          <w:szCs w:val="24"/>
          <w:lang w:eastAsia="en-US"/>
        </w:rPr>
        <w:t xml:space="preserve">et </w:t>
      </w:r>
      <w:r w:rsidRPr="00567337">
        <w:rPr>
          <w:rFonts w:cs="Times New Roman"/>
          <w:szCs w:val="24"/>
          <w:lang w:eastAsia="en-US"/>
        </w:rPr>
        <w:t>felles register.</w:t>
      </w:r>
    </w:p>
    <w:p w14:paraId="74A406C9" w14:textId="77777777" w:rsidR="00E77C24" w:rsidRPr="00567337" w:rsidRDefault="00683AD1" w:rsidP="006910DD">
      <w:pPr>
        <w:spacing w:line="247" w:lineRule="auto"/>
        <w:rPr>
          <w:rFonts w:cs="Times New Roman"/>
          <w:szCs w:val="24"/>
          <w:lang w:eastAsia="en-US"/>
        </w:rPr>
      </w:pPr>
      <w:r>
        <w:rPr>
          <w:rFonts w:cs="Times New Roman"/>
          <w:szCs w:val="24"/>
          <w:lang w:eastAsia="en-US"/>
        </w:rPr>
        <w:t xml:space="preserve">Med hjemmel i </w:t>
      </w:r>
      <w:r w:rsidR="0043580F">
        <w:rPr>
          <w:rFonts w:cs="Times New Roman"/>
          <w:szCs w:val="24"/>
          <w:lang w:eastAsia="en-US"/>
        </w:rPr>
        <w:t>plan- og bygningsloven</w:t>
      </w:r>
      <w:r w:rsidR="00E77C24" w:rsidRPr="00567337">
        <w:rPr>
          <w:rFonts w:cs="Times New Roman"/>
          <w:szCs w:val="24"/>
          <w:lang w:eastAsia="en-US"/>
        </w:rPr>
        <w:t xml:space="preserve"> §§ 2-1 og 2-2 er det </w:t>
      </w:r>
      <w:r w:rsidR="00065F36" w:rsidRPr="00567337">
        <w:rPr>
          <w:rFonts w:cs="Times New Roman"/>
          <w:szCs w:val="24"/>
          <w:lang w:eastAsia="en-US"/>
        </w:rPr>
        <w:t xml:space="preserve">gitt et </w:t>
      </w:r>
      <w:r w:rsidR="00E77C24" w:rsidRPr="00567337">
        <w:rPr>
          <w:rFonts w:cs="Times New Roman"/>
          <w:szCs w:val="24"/>
          <w:lang w:eastAsia="en-US"/>
        </w:rPr>
        <w:t>kart- og planforskrift som nærmere tilrettelegger for en enkel tilgang til pålitelig stedfestet informasjon, jf. formål</w:t>
      </w:r>
      <w:r w:rsidR="00970392">
        <w:rPr>
          <w:rFonts w:cs="Times New Roman"/>
          <w:szCs w:val="24"/>
          <w:lang w:eastAsia="en-US"/>
        </w:rPr>
        <w:t>sbeskrivelsen</w:t>
      </w:r>
      <w:r w:rsidR="00E77C24" w:rsidRPr="00567337">
        <w:rPr>
          <w:rFonts w:cs="Times New Roman"/>
          <w:szCs w:val="24"/>
          <w:lang w:eastAsia="en-US"/>
        </w:rPr>
        <w:t xml:space="preserve"> i § 1 i forskriften. For nærmere informasjon vises til </w:t>
      </w:r>
      <w:hyperlink r:id="rId21" w:history="1">
        <w:r w:rsidR="00E77C24" w:rsidRPr="00CD5B75">
          <w:rPr>
            <w:rStyle w:val="Hyperkobling"/>
            <w:rFonts w:cs="Times New Roman"/>
            <w:szCs w:val="24"/>
            <w:lang w:eastAsia="en-US"/>
          </w:rPr>
          <w:t>veiledning til forskrift om kart, stedfestet informasjon, arealformål og digitalt planregister.</w:t>
        </w:r>
      </w:hyperlink>
      <w:r w:rsidR="00970392">
        <w:rPr>
          <w:rFonts w:cs="Times New Roman"/>
          <w:szCs w:val="24"/>
          <w:lang w:eastAsia="en-US"/>
        </w:rPr>
        <w:t xml:space="preserve"> </w:t>
      </w:r>
      <w:r w:rsidR="00E77C24" w:rsidRPr="00567337">
        <w:rPr>
          <w:rFonts w:cs="Times New Roman"/>
          <w:szCs w:val="24"/>
          <w:lang w:eastAsia="en-US"/>
        </w:rPr>
        <w:t>Veilederen utdyper hvordan forskriftens paragrafer skal forstås og inneholder beskrivelse av datasettet til det offentlige kartgrunnlaget, herunder tegneregler for hvordan arealformål og hensynssoner skal brukes til konstruksjon av arealplaner.</w:t>
      </w:r>
    </w:p>
    <w:p w14:paraId="53A552EA" w14:textId="77777777" w:rsidR="00E77C24" w:rsidRDefault="00E77C24" w:rsidP="00683AD1">
      <w:pPr>
        <w:spacing w:line="247" w:lineRule="auto"/>
        <w:rPr>
          <w:rFonts w:cs="Times New Roman"/>
          <w:szCs w:val="24"/>
          <w:lang w:eastAsia="en-US"/>
        </w:rPr>
      </w:pPr>
      <w:r w:rsidRPr="00567337">
        <w:rPr>
          <w:rFonts w:cs="Times New Roman"/>
          <w:szCs w:val="24"/>
          <w:lang w:eastAsia="en-US"/>
        </w:rPr>
        <w:t xml:space="preserve">Det er Statens kartverk (Kartverket) som har ansvar for å koordinere den geografiske infrastrukturen, samt offentlig eiendomsinformasjon og tinglysing. Kartverket er delt opp i en </w:t>
      </w:r>
      <w:r w:rsidR="00970392">
        <w:rPr>
          <w:rFonts w:cs="Times New Roman"/>
          <w:szCs w:val="24"/>
          <w:lang w:eastAsia="en-US"/>
        </w:rPr>
        <w:t>l</w:t>
      </w:r>
      <w:r w:rsidRPr="00567337">
        <w:rPr>
          <w:rFonts w:cs="Times New Roman"/>
          <w:szCs w:val="24"/>
          <w:lang w:eastAsia="en-US"/>
        </w:rPr>
        <w:t xml:space="preserve">anddivisjon, </w:t>
      </w:r>
      <w:r w:rsidR="00970392">
        <w:rPr>
          <w:rFonts w:cs="Times New Roman"/>
          <w:szCs w:val="24"/>
          <w:lang w:eastAsia="en-US"/>
        </w:rPr>
        <w:t>s</w:t>
      </w:r>
      <w:r w:rsidRPr="00567337">
        <w:rPr>
          <w:rFonts w:cs="Times New Roman"/>
          <w:szCs w:val="24"/>
          <w:lang w:eastAsia="en-US"/>
        </w:rPr>
        <w:t xml:space="preserve">jødivisjon, </w:t>
      </w:r>
      <w:r w:rsidR="00970392">
        <w:rPr>
          <w:rFonts w:cs="Times New Roman"/>
          <w:szCs w:val="24"/>
          <w:lang w:eastAsia="en-US"/>
        </w:rPr>
        <w:t>g</w:t>
      </w:r>
      <w:r w:rsidRPr="00567337">
        <w:rPr>
          <w:rFonts w:cs="Times New Roman"/>
          <w:szCs w:val="24"/>
          <w:lang w:eastAsia="en-US"/>
        </w:rPr>
        <w:t xml:space="preserve">eodesidivisjon og </w:t>
      </w:r>
      <w:r w:rsidR="00970392">
        <w:rPr>
          <w:rFonts w:cs="Times New Roman"/>
          <w:szCs w:val="24"/>
          <w:lang w:eastAsia="en-US"/>
        </w:rPr>
        <w:t>t</w:t>
      </w:r>
      <w:r w:rsidRPr="00567337">
        <w:rPr>
          <w:rFonts w:cs="Times New Roman"/>
          <w:szCs w:val="24"/>
          <w:lang w:eastAsia="en-US"/>
        </w:rPr>
        <w:t>inglysingsdivisjon. Statlige, kommunale og fylkeskommunale organ</w:t>
      </w:r>
      <w:r w:rsidR="00970392">
        <w:rPr>
          <w:rFonts w:cs="Times New Roman"/>
          <w:szCs w:val="24"/>
          <w:lang w:eastAsia="en-US"/>
        </w:rPr>
        <w:t>er</w:t>
      </w:r>
      <w:r w:rsidRPr="00567337">
        <w:rPr>
          <w:rFonts w:cs="Times New Roman"/>
          <w:szCs w:val="24"/>
          <w:lang w:eastAsia="en-US"/>
        </w:rPr>
        <w:t xml:space="preserve"> skal samarbeide om infrastrukturen og gjøre denne elektronisk tilgjengelig, jf. geodataloven §§ 4-6.</w:t>
      </w:r>
    </w:p>
    <w:p w14:paraId="086ACBA1" w14:textId="77777777" w:rsidR="005F7D22" w:rsidRPr="00567337" w:rsidRDefault="005F7D22" w:rsidP="00683AD1">
      <w:pPr>
        <w:spacing w:line="247" w:lineRule="auto"/>
        <w:rPr>
          <w:rFonts w:cs="Times New Roman"/>
          <w:szCs w:val="24"/>
          <w:lang w:eastAsia="en-US"/>
        </w:rPr>
      </w:pPr>
    </w:p>
    <w:p w14:paraId="04129331" w14:textId="77777777" w:rsidR="00EA66A4" w:rsidRPr="004D03B6" w:rsidRDefault="00EA66A4" w:rsidP="00EA66A4">
      <w:pPr>
        <w:pStyle w:val="Overskrift1"/>
      </w:pPr>
      <w:bookmarkStart w:id="114" w:name="_Toc503876281"/>
      <w:bookmarkStart w:id="115" w:name="_Toc491246694"/>
      <w:bookmarkStart w:id="116" w:name="_Toc510991475"/>
      <w:bookmarkStart w:id="117" w:name="_Toc439470"/>
      <w:bookmarkStart w:id="118" w:name="_Toc439542"/>
      <w:bookmarkEnd w:id="114"/>
      <w:r w:rsidRPr="004D03B6">
        <w:lastRenderedPageBreak/>
        <w:t>Plan- og bygningsloven som verktøy for samordnet planlegging</w:t>
      </w:r>
      <w:bookmarkEnd w:id="115"/>
      <w:bookmarkEnd w:id="116"/>
      <w:bookmarkEnd w:id="117"/>
      <w:bookmarkEnd w:id="118"/>
    </w:p>
    <w:p w14:paraId="57A57F03" w14:textId="77777777" w:rsidR="00EA66A4" w:rsidRPr="004D03B6" w:rsidRDefault="00EA66A4" w:rsidP="00EA66A4">
      <w:pPr>
        <w:pStyle w:val="Overskrift2"/>
      </w:pPr>
      <w:bookmarkStart w:id="119" w:name="_Toc491246695"/>
      <w:bookmarkStart w:id="120" w:name="_Toc510991476"/>
      <w:bookmarkStart w:id="121" w:name="_Toc439471"/>
      <w:bookmarkStart w:id="122" w:name="_Toc439543"/>
      <w:r w:rsidRPr="004D03B6">
        <w:t>Innledning</w:t>
      </w:r>
      <w:bookmarkEnd w:id="119"/>
      <w:bookmarkEnd w:id="120"/>
      <w:bookmarkEnd w:id="121"/>
      <w:bookmarkEnd w:id="122"/>
    </w:p>
    <w:p w14:paraId="0306897C" w14:textId="77777777" w:rsidR="00EA66A4" w:rsidRDefault="00EA66A4" w:rsidP="00EA66A4">
      <w:pPr>
        <w:spacing w:line="247" w:lineRule="auto"/>
      </w:pPr>
      <w:r>
        <w:t>Regelverk for for</w:t>
      </w:r>
      <w:r w:rsidR="005F7D22">
        <w:t>valtning</w:t>
      </w:r>
      <w:r>
        <w:t xml:space="preserve"> og ressursutnyttelse i kyst- og sjøarealene er fragmentert, og flere viktige lover er fullmaktslover med utfyllende bestemmelser i forskrifter. Næringsvirksomhet i sjøarealene baserer seg i stor grad på offentlige tillatelser, mens sjøen </w:t>
      </w:r>
      <w:proofErr w:type="gramStart"/>
      <w:r>
        <w:t>for øvrig</w:t>
      </w:r>
      <w:proofErr w:type="gramEnd"/>
      <w:r>
        <w:t xml:space="preserve"> i all hovedsak er eierløs og åpen for fri og allmenn ferdsel. </w:t>
      </w:r>
    </w:p>
    <w:p w14:paraId="2CD50309" w14:textId="77777777" w:rsidR="00EA66A4" w:rsidRPr="00A30F07" w:rsidRDefault="00EA66A4" w:rsidP="00EA66A4">
      <w:pPr>
        <w:spacing w:line="247" w:lineRule="auto"/>
      </w:pPr>
      <w:r>
        <w:t>Utvidelsen av plan- og bygningslovens saklige og g</w:t>
      </w:r>
      <w:r w:rsidR="005F7D22">
        <w:t xml:space="preserve">eografiske virkeområde til </w:t>
      </w:r>
      <w:r>
        <w:t xml:space="preserve">å gjelde sjøarealer, har gitt nye muligheter for samordning og tilrettelegging av framtidsrettet arealbruk i kyst- og sjøområder på kommunalt og regionalt nivå. Det </w:t>
      </w:r>
      <w:proofErr w:type="gramStart"/>
      <w:r>
        <w:t>fremgår</w:t>
      </w:r>
      <w:proofErr w:type="gramEnd"/>
      <w:r>
        <w:t xml:space="preserve"> av forarbeidene til plan- og bygningsloven at planlegging etter loven skal fungere som en felles arena for sektorer og interesser på tvers av forvaltningsnivåene.</w:t>
      </w:r>
    </w:p>
    <w:p w14:paraId="02E23177" w14:textId="77777777" w:rsidR="00EA66A4" w:rsidRPr="004D03B6" w:rsidRDefault="00EA66A4" w:rsidP="00EA66A4">
      <w:pPr>
        <w:pStyle w:val="Overskrift2"/>
        <w:rPr>
          <w:rFonts w:cs="Times New Roman"/>
        </w:rPr>
      </w:pPr>
      <w:bookmarkStart w:id="123" w:name="_Toc491246696"/>
      <w:bookmarkStart w:id="124" w:name="_Toc510991477"/>
      <w:bookmarkStart w:id="125" w:name="_Toc439472"/>
      <w:bookmarkStart w:id="126" w:name="_Toc439544"/>
      <w:r w:rsidRPr="004D03B6">
        <w:rPr>
          <w:rFonts w:cs="Times New Roman"/>
        </w:rPr>
        <w:t xml:space="preserve">Tiltak og arealplaner som berører </w:t>
      </w:r>
      <w:r w:rsidRPr="004D03B6">
        <w:t>ferdsel og fremkommelighet i sjø</w:t>
      </w:r>
      <w:bookmarkEnd w:id="123"/>
      <w:bookmarkEnd w:id="124"/>
      <w:bookmarkEnd w:id="125"/>
      <w:bookmarkEnd w:id="126"/>
    </w:p>
    <w:p w14:paraId="3A904765" w14:textId="77777777" w:rsidR="00EA66A4" w:rsidRDefault="00EA66A4" w:rsidP="00EA66A4">
      <w:pPr>
        <w:spacing w:line="247" w:lineRule="auto"/>
      </w:pPr>
      <w:r w:rsidRPr="002B3DC9">
        <w:t>Forvaltningsansvar og myndighet etter havne- og farvannsloven er delt mellom stat og kommune. Kommune</w:t>
      </w:r>
      <w:r w:rsidR="005F7D22">
        <w:t>r</w:t>
      </w:r>
      <w:r w:rsidRPr="002B3DC9">
        <w:t xml:space="preserve"> har ansvar for å sørge for sikkerhet og framkommelighet i havner og i kommunens sjøområder, med </w:t>
      </w:r>
      <w:r>
        <w:t xml:space="preserve">unntak av hovedleder og bileder </w:t>
      </w:r>
      <w:r w:rsidRPr="002B3DC9">
        <w:t>hvor staten har forvaltningsansvar, jf. havne- og farvannsloven §</w:t>
      </w:r>
      <w:r>
        <w:t xml:space="preserve"> </w:t>
      </w:r>
      <w:r w:rsidRPr="002B3DC9">
        <w:t xml:space="preserve">7. </w:t>
      </w:r>
      <w:r>
        <w:t>Etablering av tiltak i eller nær sjø kan få betydning for sikkerhet og fremkommelighet i farvannet. Det er derfor viktig at planforslaget ikke får konsekvenser for sikkerheten i hoved- eller bileder. Småbåthavner eller akvakulturanlegg i eller ved leden er eksempler på problemstillinger som kommunene må være særlig oppmerksom på.</w:t>
      </w:r>
    </w:p>
    <w:p w14:paraId="4C0FCB21" w14:textId="77777777" w:rsidR="00EA66A4" w:rsidRDefault="00EA66A4" w:rsidP="00EA66A4">
      <w:pPr>
        <w:spacing w:line="247" w:lineRule="auto"/>
      </w:pPr>
      <w:r>
        <w:t>I kommuneplaner skal hovedled og biled vises som juridisk linje og hovedledene og biledene skal inngå i flerbruksformål som inneholder ferdsel (for eksempel områder for ferdsel, farled, fiske, natur og friluftsliv). I en del områder er det hensiktsmessig å benytte underformålet farled eller ferdsel for å vise at skipstrafikk er prioritert arealbruk. Dette kan gjelde i farvann med høy risiko på grunn av høy trafikktetthet, trange farvann, innseiling til havner og fiskerihavner og alle steder det er gjennomført, planlagt eller foreslått tiltak om utdyping i nasjonal transportplan.</w:t>
      </w:r>
    </w:p>
    <w:p w14:paraId="14F08EE0" w14:textId="77777777" w:rsidR="00EA66A4" w:rsidRPr="008D2595" w:rsidRDefault="00EA66A4" w:rsidP="00EA66A4">
      <w:pPr>
        <w:spacing w:line="247" w:lineRule="auto"/>
      </w:pPr>
      <w:r>
        <w:t>Ved planlegging av sjøarealer kan det skilles mellom arealbruk som krever eksklusiv bruk og arealbruk som kan kombineres. Småbåthavn, akvakulturanlegg og opplag er eksempler på tiltak som vanskelig kan kombineres med annen bruk, mens fiske og ferdsel er eksempler på bruk som vanligvis kan kombineres. Det er mulig å kombinere ulike underformål på både kommuneplannivå og reguleringsplannivå. Dette forutsetter at hensynet til sikkerhet og fremkommelighet i leden ikke blir svekket som følge av kombinasjonen av arealformål.</w:t>
      </w:r>
    </w:p>
    <w:p w14:paraId="6BA5F1B4" w14:textId="77777777" w:rsidR="00EA66A4" w:rsidRDefault="00EA66A4" w:rsidP="00CF35E5">
      <w:r w:rsidRPr="002B3DC9">
        <w:lastRenderedPageBreak/>
        <w:t>Det følger av havne- og farvannsloven § 32 første ledd at tillatelser til tiltak må samordnes med kommunen som plan- og bygningsmyndighet. Med mindre kommunen har gitt dispensasjon, kan det ikke gis tillatelse i strid med vedtatte arealplaner etter plan- og bygningsloven,</w:t>
      </w:r>
      <w:r w:rsidR="0049358F">
        <w:t xml:space="preserve"> jf. bestemmelsens andre ledd.</w:t>
      </w:r>
    </w:p>
    <w:p w14:paraId="5836676C" w14:textId="77777777" w:rsidR="00EA66A4" w:rsidRPr="004D03B6" w:rsidRDefault="00EA66A4" w:rsidP="00EA66A4">
      <w:pPr>
        <w:pStyle w:val="Overskrift2"/>
      </w:pPr>
      <w:bookmarkStart w:id="127" w:name="_Toc491246697"/>
      <w:bookmarkStart w:id="128" w:name="_Toc510991478"/>
      <w:bookmarkStart w:id="129" w:name="_Toc439473"/>
      <w:bookmarkStart w:id="130" w:name="_Toc439545"/>
      <w:r w:rsidRPr="004D03B6">
        <w:t>Forbud mot vannscooter gjennom plan- og bygningsloven</w:t>
      </w:r>
      <w:bookmarkEnd w:id="127"/>
      <w:bookmarkEnd w:id="128"/>
      <w:bookmarkEnd w:id="129"/>
      <w:bookmarkEnd w:id="130"/>
    </w:p>
    <w:p w14:paraId="3A2A7CC4" w14:textId="77777777" w:rsidR="00EA66A4" w:rsidRDefault="00EA66A4" w:rsidP="00CF35E5">
      <w:pPr>
        <w:rPr>
          <w:color w:val="000000" w:themeColor="text1"/>
        </w:rPr>
      </w:pPr>
      <w:r w:rsidRPr="007E697D">
        <w:t>Klima- og miljødepartementet opphevet 18. mai</w:t>
      </w:r>
      <w:r>
        <w:t xml:space="preserve"> 2017</w:t>
      </w:r>
      <w:r w:rsidRPr="007E697D">
        <w:t xml:space="preserve"> </w:t>
      </w:r>
      <w:r>
        <w:t>forskrift</w:t>
      </w:r>
      <w:r w:rsidRPr="007E697D">
        <w:t xml:space="preserve"> om vannscooter. Vannscooter er dermed i utgangspunkt likestil</w:t>
      </w:r>
      <w:r>
        <w:t>t med andre fritidsfartøy. Kommune</w:t>
      </w:r>
      <w:r w:rsidRPr="007E697D">
        <w:t>r som ønsker å fastsette lokale reg</w:t>
      </w:r>
      <w:r>
        <w:t xml:space="preserve">ler </w:t>
      </w:r>
      <w:r w:rsidRPr="007E697D">
        <w:t>om fart og bruk av kommunenes sjøområde</w:t>
      </w:r>
      <w:r>
        <w:t xml:space="preserve">, </w:t>
      </w:r>
      <w:r w:rsidRPr="007E697D">
        <w:rPr>
          <w:color w:val="000000" w:themeColor="text1"/>
        </w:rPr>
        <w:t xml:space="preserve">har anledning til </w:t>
      </w:r>
      <w:r>
        <w:rPr>
          <w:color w:val="000000" w:themeColor="text1"/>
        </w:rPr>
        <w:t xml:space="preserve">dette gjennom </w:t>
      </w:r>
      <w:r w:rsidRPr="007E697D">
        <w:rPr>
          <w:color w:val="000000" w:themeColor="text1"/>
        </w:rPr>
        <w:t>å gi bestemmelser om ferdsel i sjøområder</w:t>
      </w:r>
      <w:r>
        <w:rPr>
          <w:color w:val="000000" w:themeColor="text1"/>
        </w:rPr>
        <w:t xml:space="preserve"> </w:t>
      </w:r>
      <w:r>
        <w:t xml:space="preserve">i kommuneplanens arealdel og reguleringsplaner, </w:t>
      </w:r>
      <w:r w:rsidRPr="007E697D">
        <w:rPr>
          <w:color w:val="000000" w:themeColor="text1"/>
        </w:rPr>
        <w:t>jf. plan- og bygningsloven §</w:t>
      </w:r>
      <w:r>
        <w:rPr>
          <w:color w:val="000000" w:themeColor="text1"/>
        </w:rPr>
        <w:t>§ 11-11 nr. 6 og 12-7 nr. 1 og 2. Det kan også fastsettes lokale fartsforskrifter og lokale ordensforskrifter etter havne- og farvannsloven som regulerer vannscooter, og det kan gis bestemmelser i verneområder.</w:t>
      </w:r>
    </w:p>
    <w:p w14:paraId="0B013F93" w14:textId="77777777" w:rsidR="00EA66A4" w:rsidRDefault="00EA66A4" w:rsidP="00EA66A4">
      <w:pPr>
        <w:spacing w:line="247" w:lineRule="auto"/>
        <w:rPr>
          <w:color w:val="000000" w:themeColor="text1"/>
        </w:rPr>
      </w:pPr>
      <w:r>
        <w:rPr>
          <w:color w:val="000000" w:themeColor="text1"/>
        </w:rPr>
        <w:t xml:space="preserve">Det vanligste formålet i sjø er bruk og vern av sjø og vassdrag med tilhørende strandsone (plan- og bygningsloven § 11-7 nr. 6). Formålet kan underinndeles i kategoriene: ferdsel, farleder, fiske, akvakultur, naturområder og friluftsområder hver for seg eller i kombinasjon. Bruker man hovedformålet, må det gis bestemmelser som klargjør arealbruken. Ved utarbeidelse av arealplaner etter plan- og bygningsloven skal det legges vekt på å ivareta hensyn til miljø og samfunn. Dette innebærer at det skal gjøres konkrete vurderinger av behovet for å sikre ulike hensyn og prioritere mellom disse. Dette vil for eksempel gjelde sårbare naturområder og områder der kommunen vil prioritere stille områder eller områder for friluftsliv som bruk av kajakk og seiling. </w:t>
      </w:r>
    </w:p>
    <w:p w14:paraId="49F0B21C" w14:textId="77777777" w:rsidR="00EA66A4" w:rsidRDefault="00EA66A4" w:rsidP="00EA66A4">
      <w:pPr>
        <w:spacing w:line="247" w:lineRule="auto"/>
        <w:rPr>
          <w:color w:val="000000" w:themeColor="text1"/>
        </w:rPr>
      </w:pPr>
      <w:r>
        <w:rPr>
          <w:color w:val="000000" w:themeColor="text1"/>
        </w:rPr>
        <w:t xml:space="preserve">I forarbeidene til plandelen av plan- og bygningsloven (Ot. prp. nr. 32 (2007–2008) side 225) er behovet for å gi bestemmelser om vannscooterkjøring fremhevet særskilt. Det står at </w:t>
      </w:r>
      <w:r>
        <w:rPr>
          <w:rFonts w:cs="Times New Roman"/>
          <w:color w:val="000000" w:themeColor="text1"/>
        </w:rPr>
        <w:t>«</w:t>
      </w:r>
      <w:r>
        <w:rPr>
          <w:color w:val="000000" w:themeColor="text1"/>
        </w:rPr>
        <w:t>Videre kan det i sjøområder være behov for ferdselsregulering av motorisert fartøy, f.eks. vannscooterkjøring mer generelt og av ferdsel med fartøy i nærheten av badeplasser, naturområder, farleder, med videre.</w:t>
      </w:r>
      <w:r>
        <w:rPr>
          <w:rFonts w:cs="Times New Roman"/>
          <w:color w:val="000000" w:themeColor="text1"/>
        </w:rPr>
        <w:t>»</w:t>
      </w:r>
    </w:p>
    <w:p w14:paraId="31EDAF7E" w14:textId="77777777" w:rsidR="00EA66A4" w:rsidRDefault="00EA66A4" w:rsidP="00EA66A4">
      <w:pPr>
        <w:spacing w:line="247" w:lineRule="auto"/>
        <w:rPr>
          <w:color w:val="000000" w:themeColor="text1"/>
        </w:rPr>
      </w:pPr>
      <w:r>
        <w:rPr>
          <w:color w:val="000000" w:themeColor="text1"/>
        </w:rPr>
        <w:t xml:space="preserve">Eventuelle ferdselsbegrensninger må vurderes ut fra hensynet til friluftsliv, vernehensyn eller næringsliv. Det vil også kunne være aktuelt å forby ferdsel i en nærmere angitt sone </w:t>
      </w:r>
      <w:proofErr w:type="gramStart"/>
      <w:r>
        <w:rPr>
          <w:color w:val="000000" w:themeColor="text1"/>
        </w:rPr>
        <w:t>nær land</w:t>
      </w:r>
      <w:proofErr w:type="gramEnd"/>
      <w:r>
        <w:rPr>
          <w:color w:val="000000" w:themeColor="text1"/>
        </w:rPr>
        <w:t xml:space="preserve"> av hensyn til støyømfintlig bebyggelse på land.</w:t>
      </w:r>
    </w:p>
    <w:p w14:paraId="06724E04" w14:textId="77777777" w:rsidR="00EA66A4" w:rsidRDefault="00EA66A4" w:rsidP="00EA66A4">
      <w:pPr>
        <w:spacing w:line="247" w:lineRule="auto"/>
        <w:rPr>
          <w:color w:val="000000" w:themeColor="text1"/>
        </w:rPr>
      </w:pPr>
      <w:r>
        <w:rPr>
          <w:color w:val="000000" w:themeColor="text1"/>
        </w:rPr>
        <w:t xml:space="preserve">Kommunene vil ved bruk av slike bestemmelser kunne sette forbud mot bruk av vannscooter i nærmere angitte områder. Dersom kommunen ønsker å gi bestemmelser etter plan- og bygningsloven om forbud mot vannscooter, bør sjøarealet avsettes til et formål som ikke omfatter ferdsel, for eksempel naturområde i sjø, eller kombinert formål for natur og friluftsliv, med forbud mot bruk av vannscooter. Områder der bestemmelsen skal gjelde kan også vises som et bestemmelsesområde på plankartet uavhengig av planformål. </w:t>
      </w:r>
    </w:p>
    <w:p w14:paraId="6A27AFBD" w14:textId="77777777" w:rsidR="00EA66A4" w:rsidRPr="00D9654F" w:rsidRDefault="00EA66A4" w:rsidP="00EA66A4">
      <w:pPr>
        <w:spacing w:line="247" w:lineRule="auto"/>
        <w:rPr>
          <w:color w:val="000000" w:themeColor="text1"/>
        </w:rPr>
      </w:pPr>
      <w:r>
        <w:rPr>
          <w:color w:val="000000" w:themeColor="text1"/>
        </w:rPr>
        <w:lastRenderedPageBreak/>
        <w:t>For mer veiledning vises det til brosjyre datert 6. juni 2017 (regulering av fart og bruk av farvann, elver og innsjøer når det gjelder vannscootere) utarbeidet av Samferdselsdepartementet.</w:t>
      </w:r>
      <w:r>
        <w:rPr>
          <w:rStyle w:val="Fotnotereferanse"/>
          <w:color w:val="000000" w:themeColor="text1"/>
        </w:rPr>
        <w:footnoteReference w:id="2"/>
      </w:r>
    </w:p>
    <w:p w14:paraId="0F8DE005" w14:textId="77777777" w:rsidR="00EA66A4" w:rsidRPr="004D03B6" w:rsidRDefault="00EA66A4" w:rsidP="00EA66A4">
      <w:pPr>
        <w:pStyle w:val="Overskrift2"/>
      </w:pPr>
      <w:bookmarkStart w:id="131" w:name="_Toc491246698"/>
      <w:bookmarkStart w:id="132" w:name="_Toc510991479"/>
      <w:bookmarkStart w:id="133" w:name="_Toc439474"/>
      <w:bookmarkStart w:id="134" w:name="_Toc439546"/>
      <w:r w:rsidRPr="004D03B6">
        <w:t>Høsting av tang- og tare</w:t>
      </w:r>
      <w:r w:rsidRPr="004D03B6">
        <w:rPr>
          <w:rStyle w:val="Fotnotereferanse"/>
          <w:szCs w:val="24"/>
        </w:rPr>
        <w:footnoteReference w:id="3"/>
      </w:r>
      <w:bookmarkEnd w:id="131"/>
      <w:bookmarkEnd w:id="132"/>
      <w:bookmarkEnd w:id="133"/>
      <w:bookmarkEnd w:id="134"/>
    </w:p>
    <w:p w14:paraId="50D7EB0B" w14:textId="77777777" w:rsidR="00EA66A4" w:rsidRDefault="00EA66A4" w:rsidP="00EA66A4">
      <w:pPr>
        <w:spacing w:line="247" w:lineRule="auto"/>
        <w:rPr>
          <w:rFonts w:cs="Times New Roman"/>
          <w:szCs w:val="24"/>
        </w:rPr>
      </w:pPr>
      <w:r>
        <w:rPr>
          <w:rFonts w:cs="Times New Roman"/>
          <w:szCs w:val="24"/>
        </w:rPr>
        <w:t xml:space="preserve">Viltlevende marine ressurser tilhører det norske fellesskapet, og høstingen av disse forvaltes av staten. Høsting av tang og tare er i utgangspunktet forbudt og reguleres etter lokale forskrifter gitt med hjemmel i havressursloven. Kommunene skal trekkes aktivt inn i disse prosessene. </w:t>
      </w:r>
    </w:p>
    <w:p w14:paraId="0660ECED" w14:textId="77777777" w:rsidR="00432987" w:rsidRDefault="00EA66A4" w:rsidP="00EA66A4">
      <w:pPr>
        <w:spacing w:line="247" w:lineRule="auto"/>
        <w:rPr>
          <w:rFonts w:cs="Times New Roman"/>
          <w:szCs w:val="24"/>
        </w:rPr>
      </w:pPr>
      <w:r>
        <w:rPr>
          <w:rFonts w:cs="Times New Roman"/>
          <w:szCs w:val="24"/>
        </w:rPr>
        <w:t>K</w:t>
      </w:r>
      <w:r w:rsidRPr="00173595">
        <w:rPr>
          <w:rFonts w:cs="Times New Roman"/>
          <w:szCs w:val="24"/>
        </w:rPr>
        <w:t xml:space="preserve">ommunene </w:t>
      </w:r>
      <w:r>
        <w:rPr>
          <w:rFonts w:cs="Times New Roman"/>
          <w:szCs w:val="24"/>
        </w:rPr>
        <w:t xml:space="preserve">kan </w:t>
      </w:r>
      <w:r w:rsidRPr="00173595">
        <w:rPr>
          <w:rFonts w:cs="Times New Roman"/>
          <w:szCs w:val="24"/>
        </w:rPr>
        <w:t xml:space="preserve">avsette </w:t>
      </w:r>
      <w:r>
        <w:rPr>
          <w:rFonts w:cs="Times New Roman"/>
          <w:szCs w:val="24"/>
        </w:rPr>
        <w:t xml:space="preserve">områder for fiske og naturområder </w:t>
      </w:r>
      <w:r w:rsidRPr="00173595">
        <w:rPr>
          <w:rFonts w:cs="Times New Roman"/>
          <w:szCs w:val="24"/>
        </w:rPr>
        <w:t>i sjø i kommuneplanen</w:t>
      </w:r>
      <w:r>
        <w:rPr>
          <w:rFonts w:cs="Times New Roman"/>
          <w:szCs w:val="24"/>
        </w:rPr>
        <w:t>. Avsetting av slike områder må være begrunnet ut fra konkrete forhold som for eksempel kartlagte naturtyper, sjøfuglområder og gyteområder av stor verdi. Kommunens prioriteringer i arealplanen vil være et grunnlag for kommunens innspill i prosessen med utarbeidelse av nye forskrifter om taretråling.</w:t>
      </w:r>
      <w:r w:rsidR="00432987">
        <w:rPr>
          <w:rFonts w:cs="Times New Roman"/>
          <w:szCs w:val="24"/>
        </w:rPr>
        <w:t xml:space="preserve"> </w:t>
      </w:r>
    </w:p>
    <w:p w14:paraId="4F6DF11A" w14:textId="77777777" w:rsidR="00EA66A4" w:rsidRDefault="00432987" w:rsidP="00EA66A4">
      <w:pPr>
        <w:spacing w:line="247" w:lineRule="auto"/>
        <w:rPr>
          <w:rFonts w:cs="Times New Roman"/>
          <w:szCs w:val="24"/>
        </w:rPr>
      </w:pPr>
      <w:r>
        <w:rPr>
          <w:rFonts w:cs="Times New Roman"/>
          <w:szCs w:val="24"/>
        </w:rPr>
        <w:t xml:space="preserve">Kommunen kan ta i bruk plan- og bygningsloven for å </w:t>
      </w:r>
      <w:r w:rsidR="00A430F3">
        <w:rPr>
          <w:rFonts w:cs="Times New Roman"/>
          <w:szCs w:val="24"/>
        </w:rPr>
        <w:t>avsette områder til</w:t>
      </w:r>
      <w:r>
        <w:rPr>
          <w:rFonts w:cs="Times New Roman"/>
          <w:szCs w:val="24"/>
        </w:rPr>
        <w:t xml:space="preserve"> produksjon av tang og tare.</w:t>
      </w:r>
      <w:r w:rsidR="00252566">
        <w:rPr>
          <w:rFonts w:cs="Times New Roman"/>
          <w:szCs w:val="24"/>
        </w:rPr>
        <w:t xml:space="preserve"> </w:t>
      </w:r>
      <w:r w:rsidR="00A07D5C">
        <w:rPr>
          <w:rFonts w:cs="Times New Roman"/>
          <w:szCs w:val="24"/>
        </w:rPr>
        <w:t xml:space="preserve">I plan- og bygningsloven § 11-11 nr. 7 er det gitt en hjemmel til dette gjennom </w:t>
      </w:r>
      <w:r w:rsidR="00A430F3">
        <w:rPr>
          <w:rFonts w:cs="Times New Roman"/>
          <w:szCs w:val="24"/>
        </w:rPr>
        <w:t xml:space="preserve">at området avsettes til akvakultur med nærmere </w:t>
      </w:r>
      <w:r w:rsidR="00A07D5C">
        <w:rPr>
          <w:rFonts w:cs="Times New Roman"/>
          <w:szCs w:val="24"/>
        </w:rPr>
        <w:t>bestemmelser om arter av akvakultur.</w:t>
      </w:r>
    </w:p>
    <w:p w14:paraId="47C74457" w14:textId="77777777" w:rsidR="00EA66A4" w:rsidRPr="004D03B6" w:rsidRDefault="00EA66A4" w:rsidP="00EA66A4">
      <w:pPr>
        <w:pStyle w:val="Overskrift2"/>
      </w:pPr>
      <w:bookmarkStart w:id="135" w:name="_Toc491246699"/>
      <w:bookmarkStart w:id="136" w:name="_Toc510991480"/>
      <w:bookmarkStart w:id="137" w:name="_Toc439475"/>
      <w:bookmarkStart w:id="138" w:name="_Toc439547"/>
      <w:r w:rsidRPr="004D03B6">
        <w:t>Forurensning og miljø</w:t>
      </w:r>
      <w:bookmarkEnd w:id="135"/>
      <w:bookmarkEnd w:id="136"/>
      <w:bookmarkEnd w:id="137"/>
      <w:bookmarkEnd w:id="138"/>
    </w:p>
    <w:p w14:paraId="4295ABE6" w14:textId="77777777" w:rsidR="00EA66A4" w:rsidRDefault="00EA66A4" w:rsidP="00EA66A4">
      <w:pPr>
        <w:autoSpaceDE w:val="0"/>
        <w:autoSpaceDN w:val="0"/>
        <w:adjustRightInd w:val="0"/>
        <w:spacing w:line="247" w:lineRule="auto"/>
        <w:rPr>
          <w:rFonts w:cs="Times New Roman"/>
          <w:szCs w:val="24"/>
        </w:rPr>
      </w:pPr>
      <w:r>
        <w:rPr>
          <w:rFonts w:cs="Times New Roman"/>
          <w:szCs w:val="24"/>
        </w:rPr>
        <w:t>Forurensningsloven § 2 nr. 2 bestemmer at forurensningsmyndighetene skal samordne sin virksomhet med planmyndighetene, slik at plan- og bygningsloven sammen med forurensningsloven brukes for å unngå og begrense forurensning og avfallsproblemer. Etter forurensningsloven § 11 fjerde ledd skal forurensning om mulig søkes løst for større områder under ett og på grunnlag av oversiktsplaner og reguleringsplaner. Der virksomhet vil være i strid med endelig plan etter plan- og bygningsloven, skal forurensningsmyndigheten bare gi tillatelse etter forurensningsloven med samtykke fra kommunen. Med samtykke menes at planmyndighetene gir dispensasjon eller at det foretas en mindre planendring.</w:t>
      </w:r>
    </w:p>
    <w:p w14:paraId="02F07EC9" w14:textId="77777777" w:rsidR="00711D19" w:rsidRDefault="00EA66A4" w:rsidP="00EA66A4">
      <w:pPr>
        <w:autoSpaceDE w:val="0"/>
        <w:autoSpaceDN w:val="0"/>
        <w:adjustRightInd w:val="0"/>
        <w:spacing w:line="247" w:lineRule="auto"/>
        <w:rPr>
          <w:szCs w:val="24"/>
        </w:rPr>
      </w:pPr>
      <w:r>
        <w:rPr>
          <w:rFonts w:cs="Times New Roman"/>
          <w:szCs w:val="24"/>
        </w:rPr>
        <w:t xml:space="preserve">Planlegging er viktig for måloppnåelsen innenfor høyt prioriterte nasjonale miljømål for klima, støy, lokal luftforurensning m.m. Både kommuneplanens arealdel (§ 11-9 nr. 6) og </w:t>
      </w:r>
      <w:r>
        <w:rPr>
          <w:rFonts w:cs="Times New Roman"/>
          <w:szCs w:val="24"/>
        </w:rPr>
        <w:lastRenderedPageBreak/>
        <w:t>reguleringsplan (§ 12-7 nr. 3) har hjemmelsgrunnlag for bestemmelser som ivaretar miljøet. Slike bestemmelser vil være juridisk bindende. Bestemmelser i kommuneplanens arealdel kan gi overordnede bestemmelser for miljøet, mens reguleringsplaner vil være mer detaljerte og konkrete.</w:t>
      </w:r>
      <w:r w:rsidR="00E95FE9" w:rsidRPr="00E95FE9">
        <w:rPr>
          <w:rFonts w:cs="Times New Roman"/>
          <w:szCs w:val="24"/>
        </w:rPr>
        <w:t xml:space="preserve"> </w:t>
      </w:r>
      <w:r w:rsidR="00E95FE9">
        <w:rPr>
          <w:rFonts w:cs="Times New Roman"/>
          <w:szCs w:val="24"/>
        </w:rPr>
        <w:t xml:space="preserve">I saker </w:t>
      </w:r>
      <w:r w:rsidR="005F7D22">
        <w:rPr>
          <w:rFonts w:cs="Times New Roman"/>
          <w:szCs w:val="24"/>
        </w:rPr>
        <w:t xml:space="preserve">hvor det også er nødvendig med </w:t>
      </w:r>
      <w:r w:rsidR="00E95FE9">
        <w:rPr>
          <w:rFonts w:cs="Times New Roman"/>
          <w:szCs w:val="24"/>
        </w:rPr>
        <w:t>tillatelse etter forurensningsloven</w:t>
      </w:r>
      <w:r w:rsidR="003649AF">
        <w:rPr>
          <w:rFonts w:cs="Times New Roman"/>
          <w:szCs w:val="24"/>
        </w:rPr>
        <w:t>,</w:t>
      </w:r>
      <w:r w:rsidR="00E95FE9">
        <w:rPr>
          <w:rFonts w:cs="Times New Roman"/>
          <w:szCs w:val="24"/>
        </w:rPr>
        <w:t xml:space="preserve"> er det viktig å samordne eventuelle bestemmelser som gis i arealplaner med tillatelsen.</w:t>
      </w:r>
      <w:r w:rsidR="001B5EC2">
        <w:rPr>
          <w:rFonts w:cs="Times New Roman"/>
          <w:szCs w:val="24"/>
        </w:rPr>
        <w:t xml:space="preserve"> </w:t>
      </w:r>
      <w:r>
        <w:rPr>
          <w:szCs w:val="24"/>
        </w:rPr>
        <w:t xml:space="preserve">Plan- og bygningsloven § 12-7 nr. 3 gir mulighet for å sette miljøkvalitetskrav og krav om begrensning av forurensning </w:t>
      </w:r>
      <w:r w:rsidR="00541891">
        <w:rPr>
          <w:szCs w:val="24"/>
        </w:rPr>
        <w:t xml:space="preserve">i reguleringsplaner </w:t>
      </w:r>
      <w:r>
        <w:rPr>
          <w:szCs w:val="24"/>
        </w:rPr>
        <w:t>når det gjelder støynivå, luftkvalitet og vannkvalitet samt tidsbegrensninger og krav om tekniske løsninger i planområdet og for nye tiltak.</w:t>
      </w:r>
      <w:r w:rsidRPr="00290F2C">
        <w:rPr>
          <w:szCs w:val="24"/>
        </w:rPr>
        <w:t xml:space="preserve"> </w:t>
      </w:r>
    </w:p>
    <w:p w14:paraId="5F3C8B88" w14:textId="77777777" w:rsidR="001B161A" w:rsidRDefault="00EA66A4" w:rsidP="00EA66A4">
      <w:pPr>
        <w:autoSpaceDE w:val="0"/>
        <w:autoSpaceDN w:val="0"/>
        <w:adjustRightInd w:val="0"/>
        <w:spacing w:line="247" w:lineRule="auto"/>
        <w:rPr>
          <w:szCs w:val="24"/>
        </w:rPr>
      </w:pPr>
      <w:r>
        <w:rPr>
          <w:szCs w:val="24"/>
        </w:rPr>
        <w:t xml:space="preserve">For akvakultur tar kommunen stilling til </w:t>
      </w:r>
      <w:r w:rsidRPr="006E5D54">
        <w:rPr>
          <w:szCs w:val="24"/>
        </w:rPr>
        <w:t>hvilke arealer som skal kunne brukes til akvakultur, og hvilke arealer de</w:t>
      </w:r>
      <w:r>
        <w:rPr>
          <w:szCs w:val="24"/>
        </w:rPr>
        <w:t>r akvakultur ikke bør forekomme g</w:t>
      </w:r>
      <w:r w:rsidRPr="006E5D54">
        <w:rPr>
          <w:szCs w:val="24"/>
        </w:rPr>
        <w:t>jennom den overordnede a</w:t>
      </w:r>
      <w:r>
        <w:rPr>
          <w:szCs w:val="24"/>
        </w:rPr>
        <w:t xml:space="preserve">realplanleggingen (kommuneplan). </w:t>
      </w:r>
      <w:r w:rsidRPr="006E5D54">
        <w:rPr>
          <w:szCs w:val="24"/>
        </w:rPr>
        <w:t xml:space="preserve">Ved </w:t>
      </w:r>
      <w:r>
        <w:rPr>
          <w:szCs w:val="24"/>
        </w:rPr>
        <w:t>f</w:t>
      </w:r>
      <w:r w:rsidRPr="006E5D54">
        <w:rPr>
          <w:szCs w:val="24"/>
        </w:rPr>
        <w:t>astsetting av arealplan ette</w:t>
      </w:r>
      <w:r>
        <w:rPr>
          <w:szCs w:val="24"/>
        </w:rPr>
        <w:t>r plan- og bygningsloven vil kommunen</w:t>
      </w:r>
      <w:r w:rsidRPr="006E5D54">
        <w:rPr>
          <w:szCs w:val="24"/>
        </w:rPr>
        <w:t xml:space="preserve"> blant annet trekke inn naturmangfoldloven, vannforskriften, samt eventuelt </w:t>
      </w:r>
      <w:r w:rsidR="00A962AF" w:rsidRPr="006E5D54">
        <w:rPr>
          <w:szCs w:val="24"/>
        </w:rPr>
        <w:t>regimet med nasjonale laksefjorder og nasjonale laksevassdrag</w:t>
      </w:r>
      <w:r w:rsidR="00A962AF">
        <w:rPr>
          <w:szCs w:val="24"/>
        </w:rPr>
        <w:t xml:space="preserve"> og</w:t>
      </w:r>
      <w:r w:rsidR="00A962AF" w:rsidRPr="006E5D54">
        <w:rPr>
          <w:szCs w:val="24"/>
        </w:rPr>
        <w:t xml:space="preserve"> </w:t>
      </w:r>
      <w:r w:rsidRPr="006E5D54">
        <w:rPr>
          <w:szCs w:val="24"/>
        </w:rPr>
        <w:t>kvalitetsnormen for villaks</w:t>
      </w:r>
      <w:r w:rsidR="005F7D22">
        <w:rPr>
          <w:szCs w:val="24"/>
        </w:rPr>
        <w:t>.</w:t>
      </w:r>
      <w:r w:rsidR="006F01C3" w:rsidRPr="006F01C3">
        <w:rPr>
          <w:szCs w:val="24"/>
        </w:rPr>
        <w:t xml:space="preserve"> </w:t>
      </w:r>
    </w:p>
    <w:p w14:paraId="30C1C82F" w14:textId="77777777" w:rsidR="00EA66A4" w:rsidRPr="00AE2634" w:rsidRDefault="00403381" w:rsidP="004B301A">
      <w:pPr>
        <w:autoSpaceDE w:val="0"/>
        <w:autoSpaceDN w:val="0"/>
        <w:adjustRightInd w:val="0"/>
        <w:spacing w:line="247" w:lineRule="auto"/>
        <w:rPr>
          <w:szCs w:val="24"/>
        </w:rPr>
      </w:pPr>
      <w:r>
        <w:rPr>
          <w:szCs w:val="24"/>
        </w:rPr>
        <w:t>Tillatelse til akvakultur håndteres gjennom akvakulturloven</w:t>
      </w:r>
      <w:r w:rsidR="002F3908">
        <w:rPr>
          <w:szCs w:val="24"/>
        </w:rPr>
        <w:t xml:space="preserve"> og må ha utslippstillatelse som håndteres gjennom forurensningsloven</w:t>
      </w:r>
      <w:r>
        <w:rPr>
          <w:szCs w:val="24"/>
        </w:rPr>
        <w:t xml:space="preserve">. </w:t>
      </w:r>
      <w:r w:rsidR="00EA66A4" w:rsidRPr="00224342">
        <w:rPr>
          <w:szCs w:val="24"/>
        </w:rPr>
        <w:t xml:space="preserve">I arealene som kommunen legger ut til </w:t>
      </w:r>
      <w:proofErr w:type="gramStart"/>
      <w:r w:rsidR="00EA66A4" w:rsidRPr="00224342">
        <w:rPr>
          <w:szCs w:val="24"/>
        </w:rPr>
        <w:t>potensielle</w:t>
      </w:r>
      <w:proofErr w:type="gramEnd"/>
      <w:r w:rsidR="00EA66A4" w:rsidRPr="00224342">
        <w:rPr>
          <w:szCs w:val="24"/>
        </w:rPr>
        <w:t xml:space="preserve"> akvakulturområder</w:t>
      </w:r>
      <w:r>
        <w:rPr>
          <w:szCs w:val="24"/>
        </w:rPr>
        <w:t>,</w:t>
      </w:r>
      <w:r w:rsidR="00EA66A4" w:rsidRPr="00224342">
        <w:rPr>
          <w:szCs w:val="24"/>
        </w:rPr>
        <w:t xml:space="preserve"> </w:t>
      </w:r>
      <w:r w:rsidR="00913571">
        <w:rPr>
          <w:szCs w:val="24"/>
        </w:rPr>
        <w:t>bør det</w:t>
      </w:r>
      <w:r w:rsidR="00D1394E">
        <w:rPr>
          <w:szCs w:val="24"/>
        </w:rPr>
        <w:t xml:space="preserve"> </w:t>
      </w:r>
      <w:r w:rsidR="00913571">
        <w:rPr>
          <w:szCs w:val="24"/>
        </w:rPr>
        <w:t xml:space="preserve">vurderes om tiltaket vil </w:t>
      </w:r>
      <w:r w:rsidR="00EA66A4" w:rsidRPr="00224342">
        <w:rPr>
          <w:szCs w:val="24"/>
        </w:rPr>
        <w:t xml:space="preserve">få tillatelse </w:t>
      </w:r>
      <w:r w:rsidR="00D1394E" w:rsidRPr="00224342">
        <w:rPr>
          <w:szCs w:val="24"/>
        </w:rPr>
        <w:t xml:space="preserve">etter akvakulturloven </w:t>
      </w:r>
      <w:r w:rsidR="00D1394E">
        <w:rPr>
          <w:szCs w:val="24"/>
        </w:rPr>
        <w:t xml:space="preserve">og </w:t>
      </w:r>
      <w:r w:rsidR="00D1394E" w:rsidRPr="00224342">
        <w:rPr>
          <w:szCs w:val="24"/>
        </w:rPr>
        <w:t>forurensningsloven og</w:t>
      </w:r>
      <w:r w:rsidR="00EA66A4" w:rsidRPr="00224342">
        <w:rPr>
          <w:szCs w:val="24"/>
        </w:rPr>
        <w:t xml:space="preserve"> eventuelt på hvilke vilkår</w:t>
      </w:r>
      <w:r w:rsidR="00913571" w:rsidRPr="00224342">
        <w:rPr>
          <w:szCs w:val="24"/>
        </w:rPr>
        <w:t>.</w:t>
      </w:r>
      <w:r w:rsidR="00D1394E">
        <w:rPr>
          <w:szCs w:val="24"/>
        </w:rPr>
        <w:t xml:space="preserve"> </w:t>
      </w:r>
      <w:r w:rsidR="00913571">
        <w:rPr>
          <w:szCs w:val="24"/>
        </w:rPr>
        <w:t xml:space="preserve">Hvis området vurderes som uegnet for </w:t>
      </w:r>
      <w:r w:rsidR="00541891">
        <w:rPr>
          <w:szCs w:val="24"/>
        </w:rPr>
        <w:t xml:space="preserve">bestemte typer </w:t>
      </w:r>
      <w:r w:rsidR="00913571">
        <w:rPr>
          <w:szCs w:val="24"/>
        </w:rPr>
        <w:t xml:space="preserve">akvakultur på grunn av lokale miljøforhold, bør det ikke legges ut til område for </w:t>
      </w:r>
      <w:r w:rsidR="00541891">
        <w:rPr>
          <w:szCs w:val="24"/>
        </w:rPr>
        <w:t xml:space="preserve">denne typen </w:t>
      </w:r>
      <w:r w:rsidR="00913571">
        <w:rPr>
          <w:szCs w:val="24"/>
        </w:rPr>
        <w:t>akvakultur</w:t>
      </w:r>
      <w:r>
        <w:rPr>
          <w:szCs w:val="24"/>
        </w:rPr>
        <w:t xml:space="preserve"> i planen</w:t>
      </w:r>
      <w:r w:rsidR="00913571">
        <w:rPr>
          <w:szCs w:val="24"/>
        </w:rPr>
        <w:t xml:space="preserve">. </w:t>
      </w:r>
      <w:r w:rsidR="004B301A">
        <w:rPr>
          <w:szCs w:val="24"/>
        </w:rPr>
        <w:t xml:space="preserve">Det </w:t>
      </w:r>
      <w:r w:rsidR="00913571">
        <w:rPr>
          <w:szCs w:val="24"/>
        </w:rPr>
        <w:t>bør der</w:t>
      </w:r>
      <w:r w:rsidR="00541891">
        <w:rPr>
          <w:szCs w:val="24"/>
        </w:rPr>
        <w:t xml:space="preserve">med </w:t>
      </w:r>
      <w:r w:rsidR="00913571">
        <w:rPr>
          <w:szCs w:val="24"/>
        </w:rPr>
        <w:t xml:space="preserve">ikke være </w:t>
      </w:r>
      <w:r w:rsidR="004B301A">
        <w:rPr>
          <w:szCs w:val="24"/>
        </w:rPr>
        <w:t xml:space="preserve">nødvendig med særlige bestemmelser om forurensning fra akvakultur </w:t>
      </w:r>
      <w:r w:rsidR="00913571">
        <w:rPr>
          <w:szCs w:val="24"/>
        </w:rPr>
        <w:t xml:space="preserve">etter plan- og </w:t>
      </w:r>
      <w:r w:rsidR="005C731D">
        <w:rPr>
          <w:szCs w:val="24"/>
        </w:rPr>
        <w:t>bygningsloven</w:t>
      </w:r>
      <w:r>
        <w:rPr>
          <w:szCs w:val="24"/>
        </w:rPr>
        <w:t>.</w:t>
      </w:r>
      <w:r w:rsidR="00E36E90">
        <w:rPr>
          <w:szCs w:val="24"/>
        </w:rPr>
        <w:t xml:space="preserve"> </w:t>
      </w:r>
    </w:p>
    <w:p w14:paraId="15299383" w14:textId="77777777" w:rsidR="00EA66A4" w:rsidRDefault="00EA66A4" w:rsidP="00EA66A4">
      <w:pPr>
        <w:autoSpaceDE w:val="0"/>
        <w:autoSpaceDN w:val="0"/>
        <w:adjustRightInd w:val="0"/>
        <w:spacing w:line="247" w:lineRule="auto"/>
        <w:rPr>
          <w:rFonts w:cs="Times New Roman"/>
          <w:szCs w:val="24"/>
        </w:rPr>
      </w:pPr>
      <w:r>
        <w:rPr>
          <w:rFonts w:cs="Times New Roman"/>
          <w:szCs w:val="24"/>
        </w:rPr>
        <w:t>Bruk av hensynssone § 11-8 bokstav a</w:t>
      </w:r>
      <w:r w:rsidR="00D1394E">
        <w:rPr>
          <w:rFonts w:cs="Times New Roman"/>
          <w:szCs w:val="24"/>
        </w:rPr>
        <w:t>)</w:t>
      </w:r>
      <w:r>
        <w:rPr>
          <w:rFonts w:cs="Times New Roman"/>
          <w:szCs w:val="24"/>
        </w:rPr>
        <w:t xml:space="preserve"> </w:t>
      </w:r>
      <w:r w:rsidRPr="008E1356">
        <w:rPr>
          <w:rFonts w:cs="Times New Roman"/>
          <w:szCs w:val="24"/>
        </w:rPr>
        <w:t>«</w:t>
      </w:r>
      <w:r w:rsidRPr="007A3F2F">
        <w:rPr>
          <w:rFonts w:cs="Times New Roman"/>
          <w:iCs/>
          <w:szCs w:val="24"/>
        </w:rPr>
        <w:t>Sikrings-</w:t>
      </w:r>
      <w:r>
        <w:rPr>
          <w:rFonts w:cs="Times New Roman"/>
          <w:iCs/>
          <w:szCs w:val="24"/>
        </w:rPr>
        <w:t>,</w:t>
      </w:r>
      <w:r w:rsidRPr="007A3F2F">
        <w:rPr>
          <w:rFonts w:cs="Times New Roman"/>
          <w:iCs/>
          <w:szCs w:val="24"/>
        </w:rPr>
        <w:t xml:space="preserve"> støy- og faresoner med angivelse av fareårsak eller miljørisiko</w:t>
      </w:r>
      <w:r>
        <w:rPr>
          <w:rFonts w:cs="Arial"/>
        </w:rPr>
        <w:t>»</w:t>
      </w:r>
      <w:r w:rsidRPr="007A3F2F">
        <w:rPr>
          <w:rFonts w:cs="Times New Roman"/>
          <w:iCs/>
          <w:szCs w:val="24"/>
        </w:rPr>
        <w:t xml:space="preserve"> </w:t>
      </w:r>
      <w:r>
        <w:rPr>
          <w:rFonts w:cs="Times New Roman"/>
          <w:iCs/>
          <w:szCs w:val="24"/>
        </w:rPr>
        <w:t xml:space="preserve">kan </w:t>
      </w:r>
      <w:r>
        <w:rPr>
          <w:rFonts w:cs="Times New Roman"/>
          <w:szCs w:val="24"/>
        </w:rPr>
        <w:t xml:space="preserve">være aktuelt i områder der det må tas særlige hensyn på grunn av forurensing. I denne sonen kan det i kommuneplanens arealdel gis bestemmelser som forbyr eller setter vilkår for tiltak og/eller virksomheter som beskrevet i plan- og bygningsloven § 1-6. Det kan gis tilsvarende bestemmelser i reguleringsplan. </w:t>
      </w:r>
    </w:p>
    <w:p w14:paraId="770CB34C" w14:textId="77777777" w:rsidR="00EA66A4" w:rsidRPr="004D03B6" w:rsidRDefault="00EA66A4" w:rsidP="00EA66A4">
      <w:pPr>
        <w:pStyle w:val="Overskrift2"/>
      </w:pPr>
      <w:bookmarkStart w:id="139" w:name="_Toc491246700"/>
      <w:bookmarkStart w:id="140" w:name="_Toc510991481"/>
      <w:bookmarkStart w:id="141" w:name="_Toc439476"/>
      <w:bookmarkStart w:id="142" w:name="_Toc439548"/>
      <w:r w:rsidRPr="004D03B6">
        <w:t>Akvakultur</w:t>
      </w:r>
      <w:bookmarkEnd w:id="139"/>
      <w:bookmarkEnd w:id="140"/>
      <w:bookmarkEnd w:id="141"/>
      <w:bookmarkEnd w:id="142"/>
    </w:p>
    <w:p w14:paraId="3D4758FB" w14:textId="77777777" w:rsidR="00EA66A4" w:rsidRDefault="00EA66A4" w:rsidP="00EA66A4">
      <w:pPr>
        <w:spacing w:line="247" w:lineRule="auto"/>
        <w:rPr>
          <w:szCs w:val="24"/>
        </w:rPr>
      </w:pPr>
      <w:r w:rsidRPr="002C2AB1">
        <w:rPr>
          <w:szCs w:val="24"/>
        </w:rPr>
        <w:t>Områder for akvakultur bør som hovedregel avklares i kommuneplanens arealdel. Det forventes at fylkeskommunen og kommunene sikrer nok areal til fiskeri- og havbruks</w:t>
      </w:r>
      <w:r>
        <w:rPr>
          <w:szCs w:val="24"/>
        </w:rPr>
        <w:softHyphen/>
      </w:r>
      <w:r w:rsidRPr="002C2AB1">
        <w:rPr>
          <w:szCs w:val="24"/>
        </w:rPr>
        <w:t>næringen i kystsoneplanleggingen, og veier dette opp mot miljøhensyn og andre samfunns</w:t>
      </w:r>
      <w:r>
        <w:rPr>
          <w:szCs w:val="24"/>
        </w:rPr>
        <w:softHyphen/>
      </w:r>
      <w:r w:rsidRPr="002C2AB1">
        <w:rPr>
          <w:szCs w:val="24"/>
        </w:rPr>
        <w:t xml:space="preserve">interesser. </w:t>
      </w:r>
      <w:r>
        <w:t xml:space="preserve">De store ambisjonene for vekst i akvakulturnæringen vil kreve </w:t>
      </w:r>
      <w:r w:rsidR="003F14BF">
        <w:t>at det settes av tilstrekkelig areal i kommuneplan</w:t>
      </w:r>
      <w:r>
        <w:t>. Et godt samarbeid mellom kom</w:t>
      </w:r>
      <w:r w:rsidR="00E6649F">
        <w:t xml:space="preserve">munene, fylkeskommunen og </w:t>
      </w:r>
      <w:r>
        <w:t xml:space="preserve">statlige myndigheter er en forutsetning for å oppnå </w:t>
      </w:r>
      <w:r w:rsidR="003F14BF">
        <w:t xml:space="preserve">dette </w:t>
      </w:r>
      <w:r>
        <w:t>målet.</w:t>
      </w:r>
    </w:p>
    <w:p w14:paraId="752D5E16" w14:textId="77777777" w:rsidR="00EA66A4" w:rsidRDefault="00EA66A4" w:rsidP="00EA66A4">
      <w:pPr>
        <w:spacing w:line="247" w:lineRule="auto"/>
        <w:rPr>
          <w:szCs w:val="24"/>
          <w:highlight w:val="yellow"/>
        </w:rPr>
      </w:pPr>
      <w:r>
        <w:rPr>
          <w:szCs w:val="24"/>
        </w:rPr>
        <w:t xml:space="preserve">Områder for akvakultur kan legges ut som eget underformål </w:t>
      </w:r>
      <w:r w:rsidR="00D1394E" w:rsidRPr="00D1394E">
        <w:rPr>
          <w:szCs w:val="24"/>
        </w:rPr>
        <w:t>«</w:t>
      </w:r>
      <w:proofErr w:type="gramStart"/>
      <w:r w:rsidR="00C749D9">
        <w:rPr>
          <w:szCs w:val="24"/>
        </w:rPr>
        <w:t>akvakultur</w:t>
      </w:r>
      <w:r w:rsidR="00D1394E" w:rsidRPr="00D1394E">
        <w:rPr>
          <w:szCs w:val="24"/>
        </w:rPr>
        <w:t>»</w:t>
      </w:r>
      <w:r w:rsidR="00C749D9">
        <w:rPr>
          <w:szCs w:val="24"/>
        </w:rPr>
        <w:t xml:space="preserve">  </w:t>
      </w:r>
      <w:r>
        <w:rPr>
          <w:szCs w:val="24"/>
        </w:rPr>
        <w:t>under</w:t>
      </w:r>
      <w:proofErr w:type="gramEnd"/>
      <w:r>
        <w:rPr>
          <w:szCs w:val="24"/>
        </w:rPr>
        <w:t xml:space="preserve"> hovedformålet i plan- og bygningsloven § 11-7 nr. 6 </w:t>
      </w:r>
      <w:r>
        <w:rPr>
          <w:rFonts w:cs="Arial"/>
        </w:rPr>
        <w:t>«</w:t>
      </w:r>
      <w:r>
        <w:rPr>
          <w:szCs w:val="24"/>
        </w:rPr>
        <w:t>Bruk og vern av sjø og vass</w:t>
      </w:r>
      <w:r w:rsidR="00CD0B5B">
        <w:rPr>
          <w:szCs w:val="24"/>
        </w:rPr>
        <w:t>drag, med tilhørende strandsone</w:t>
      </w:r>
      <w:r>
        <w:rPr>
          <w:rFonts w:cs="Arial"/>
        </w:rPr>
        <w:t>»</w:t>
      </w:r>
      <w:r w:rsidR="00CD0B5B">
        <w:rPr>
          <w:rFonts w:cs="Arial"/>
        </w:rPr>
        <w:t>.</w:t>
      </w:r>
      <w:r>
        <w:rPr>
          <w:rFonts w:cs="Arial"/>
        </w:rPr>
        <w:t xml:space="preserve"> </w:t>
      </w:r>
      <w:r>
        <w:rPr>
          <w:szCs w:val="24"/>
        </w:rPr>
        <w:t xml:space="preserve">Akvakultur kan også kombineres med ett eller flere av de </w:t>
      </w:r>
      <w:r>
        <w:rPr>
          <w:szCs w:val="24"/>
        </w:rPr>
        <w:lastRenderedPageBreak/>
        <w:t xml:space="preserve">øvrige underformålene. </w:t>
      </w:r>
      <w:r w:rsidR="001747BE">
        <w:rPr>
          <w:szCs w:val="24"/>
        </w:rPr>
        <w:t xml:space="preserve">Kommunen har også muligheten til å la akvakultur inngå som en del av hovedformålet, men det gir ingen avklaring av vilkårene for bruk og vern av arealene. Kommunen må derfor klargjøre dette gjennom bestemmelser, </w:t>
      </w:r>
      <w:r>
        <w:rPr>
          <w:szCs w:val="24"/>
        </w:rPr>
        <w:t>jf. plan- og bygningsloven § 11-7 tredje ledd. Rammene for å gi slike bestemmelser må ses i sammenheng med bruk og vern av vannflate, vannsøyle og bunn, jf. §§ 11-9 og 11-11 nr. 3.</w:t>
      </w:r>
      <w:r w:rsidRPr="00AE2634">
        <w:rPr>
          <w:szCs w:val="24"/>
          <w:highlight w:val="yellow"/>
        </w:rPr>
        <w:t xml:space="preserve"> </w:t>
      </w:r>
    </w:p>
    <w:p w14:paraId="687F6814" w14:textId="77777777" w:rsidR="00772488" w:rsidRDefault="00772488" w:rsidP="00EA66A4">
      <w:pPr>
        <w:spacing w:line="247" w:lineRule="auto"/>
        <w:rPr>
          <w:szCs w:val="24"/>
        </w:rPr>
      </w:pPr>
      <w:r w:rsidRPr="00772488">
        <w:rPr>
          <w:szCs w:val="24"/>
        </w:rPr>
        <w:t>Uansett hvilken løsning kommunen finner mest hensiktsmessig, må konsekvensene av den planlagte arealbruken utredes.</w:t>
      </w:r>
    </w:p>
    <w:p w14:paraId="7AC8AB4B" w14:textId="77777777" w:rsidR="00EA66A4" w:rsidRDefault="00EA66A4" w:rsidP="00EA66A4">
      <w:pPr>
        <w:spacing w:line="247" w:lineRule="auto"/>
        <w:rPr>
          <w:szCs w:val="24"/>
        </w:rPr>
      </w:pPr>
      <w:r>
        <w:rPr>
          <w:szCs w:val="24"/>
        </w:rPr>
        <w:t xml:space="preserve">Velger kommunen å </w:t>
      </w:r>
      <w:r w:rsidR="00F42CF6">
        <w:rPr>
          <w:szCs w:val="24"/>
        </w:rPr>
        <w:t xml:space="preserve">avsette arealet til et kombinert formål med </w:t>
      </w:r>
      <w:r>
        <w:rPr>
          <w:szCs w:val="24"/>
        </w:rPr>
        <w:t>akvakultur, må en være bevisst på hvilke aktiviteter som passer sammen</w:t>
      </w:r>
      <w:r w:rsidR="00F42CF6">
        <w:rPr>
          <w:szCs w:val="24"/>
        </w:rPr>
        <w:t xml:space="preserve">. </w:t>
      </w:r>
      <w:r w:rsidR="00114DCC">
        <w:rPr>
          <w:szCs w:val="24"/>
        </w:rPr>
        <w:t>D</w:t>
      </w:r>
      <w:r w:rsidR="00F42CF6">
        <w:rPr>
          <w:szCs w:val="24"/>
        </w:rPr>
        <w:t xml:space="preserve">et bør gis bestemmelser </w:t>
      </w:r>
      <w:r w:rsidR="00114DCC">
        <w:rPr>
          <w:szCs w:val="24"/>
        </w:rPr>
        <w:t>eller retnin</w:t>
      </w:r>
      <w:r w:rsidR="00F42CF6">
        <w:rPr>
          <w:szCs w:val="24"/>
        </w:rPr>
        <w:t>g</w:t>
      </w:r>
      <w:r w:rsidR="00114DCC">
        <w:rPr>
          <w:szCs w:val="24"/>
        </w:rPr>
        <w:t>s</w:t>
      </w:r>
      <w:r w:rsidR="00F42CF6">
        <w:rPr>
          <w:szCs w:val="24"/>
        </w:rPr>
        <w:t xml:space="preserve">linjer </w:t>
      </w:r>
      <w:r w:rsidR="00114DCC">
        <w:rPr>
          <w:szCs w:val="24"/>
        </w:rPr>
        <w:t>som gir nærmere kriterier for</w:t>
      </w:r>
      <w:r w:rsidR="00F42CF6">
        <w:rPr>
          <w:szCs w:val="24"/>
        </w:rPr>
        <w:t xml:space="preserve"> plassering av anleggene.</w:t>
      </w:r>
      <w:r>
        <w:rPr>
          <w:szCs w:val="24"/>
        </w:rPr>
        <w:t xml:space="preserve"> Akvakulturvirksomhet vil i de aller fleste tilfeller innebære en arealbruk som vanskeliggjør annen bruk av arealene i en sone rundt anlegget, for eksempel ferdsel og fiske. I større områder for </w:t>
      </w:r>
      <w:r>
        <w:rPr>
          <w:rFonts w:cs="Times New Roman"/>
          <w:szCs w:val="24"/>
        </w:rPr>
        <w:t>«</w:t>
      </w:r>
      <w:r>
        <w:rPr>
          <w:szCs w:val="24"/>
        </w:rPr>
        <w:t>flerbruk</w:t>
      </w:r>
      <w:r>
        <w:rPr>
          <w:rFonts w:cs="Times New Roman"/>
          <w:szCs w:val="24"/>
        </w:rPr>
        <w:t>»</w:t>
      </w:r>
      <w:r>
        <w:rPr>
          <w:szCs w:val="24"/>
        </w:rPr>
        <w:t xml:space="preserve"> med akvakultur vil den konkrete avveiningen av interesser først skje ved lokalitetstildelingen.</w:t>
      </w:r>
    </w:p>
    <w:p w14:paraId="7F6048E3" w14:textId="77777777" w:rsidR="00EA66A4" w:rsidRDefault="00EA66A4" w:rsidP="00EA66A4">
      <w:pPr>
        <w:spacing w:line="247" w:lineRule="auto"/>
        <w:rPr>
          <w:szCs w:val="24"/>
        </w:rPr>
      </w:pPr>
      <w:r w:rsidRPr="00B614D2">
        <w:rPr>
          <w:szCs w:val="24"/>
        </w:rPr>
        <w:t>Akvakulturanlegg omfattes av vedlegg II nr. 1 bokstav f til KU-forskriften, og skal følgelig behandles etter kap. 3 i forskriften.</w:t>
      </w:r>
      <w:r w:rsidRPr="00B614D2">
        <w:t xml:space="preserve"> </w:t>
      </w:r>
      <w:r>
        <w:t>S</w:t>
      </w:r>
      <w:r w:rsidRPr="00B614D2">
        <w:rPr>
          <w:szCs w:val="24"/>
        </w:rPr>
        <w:t>elv om det er gjennomført KU til kommuneplanen, fritar ikke dette fra en vurdering av om KU må lages til konsesjonssøknaden etter akvakulturloven.</w:t>
      </w:r>
      <w:r>
        <w:rPr>
          <w:szCs w:val="24"/>
        </w:rPr>
        <w:t xml:space="preserve"> Vurderingen av om det skal foretas en KU gjøres av fylkeskommunen.</w:t>
      </w:r>
    </w:p>
    <w:p w14:paraId="2BD93B5B" w14:textId="77777777" w:rsidR="002664DF" w:rsidRPr="002664DF" w:rsidRDefault="00EA66A4" w:rsidP="002664DF">
      <w:pPr>
        <w:autoSpaceDE w:val="0"/>
        <w:autoSpaceDN w:val="0"/>
        <w:adjustRightInd w:val="0"/>
        <w:spacing w:line="247" w:lineRule="auto"/>
        <w:rPr>
          <w:szCs w:val="24"/>
        </w:rPr>
      </w:pPr>
      <w:r>
        <w:t>Det vil bli gjort mer detaljerte vurderinger av miljøvirkningene ved behandling av lokalitets</w:t>
      </w:r>
      <w:r>
        <w:softHyphen/>
        <w:t>søknader etter akvakulturloven, som utfyller vurderingene i kommuneplanen. Det er derfor ikke nødvendig at alle miljøforhold er avklart i detalj i kommuneplanen.</w:t>
      </w:r>
      <w:r w:rsidR="002664DF">
        <w:t xml:space="preserve"> </w:t>
      </w:r>
      <w:r w:rsidR="002664DF" w:rsidRPr="002664DF">
        <w:rPr>
          <w:iCs/>
        </w:rPr>
        <w:t>Kommunene bør være svært tilbakeholdne med å sette vilkår for akvakultur som reguleres av annet sektorregelverk, i sine arealplaner. Vilkår for godkjenning og drift av akvakultur fastsettes i lokalitetsgodkjenningssystemet som koordineres av fylkeskommunen</w:t>
      </w:r>
      <w:r w:rsidR="002664DF">
        <w:rPr>
          <w:iCs/>
        </w:rPr>
        <w:t>.</w:t>
      </w:r>
    </w:p>
    <w:p w14:paraId="47C6D485" w14:textId="77777777" w:rsidR="00EA66A4" w:rsidRPr="00EA66A4" w:rsidRDefault="00EA66A4" w:rsidP="00EA66A4">
      <w:pPr>
        <w:sectPr w:rsidR="00EA66A4" w:rsidRPr="00EA66A4" w:rsidSect="00E90524">
          <w:pgSz w:w="11906" w:h="16838"/>
          <w:pgMar w:top="1440" w:right="1440" w:bottom="1440" w:left="1440" w:header="709" w:footer="709" w:gutter="0"/>
          <w:cols w:space="708"/>
          <w:docGrid w:linePitch="360"/>
        </w:sectPr>
      </w:pPr>
      <w:r>
        <w:t>Mange kommuner kan ha utdaterte planer for sjøområdene. I slike tilfeller kan det være nødvendig å bruke dispensasjoner til for eksempel flytting eller utvidelse av et område avsatt til akvakultur i kommuneplanen. Det kan for eksempel være behov for mer areal til for</w:t>
      </w:r>
      <w:r>
        <w:softHyphen/>
        <w:t>tøyning</w:t>
      </w:r>
      <w:r>
        <w:softHyphen/>
        <w:t>ene. Samtidig kan utvidet areal til akvakultur komme i konflikt med andre vikt</w:t>
      </w:r>
      <w:r w:rsidR="003F14BF">
        <w:t>ige hensyn. Saken må derfor bli</w:t>
      </w:r>
      <w:r>
        <w:t xml:space="preserve"> godt opplyst, og søknaden om dispensasjon må sendes på høring til alle som berøres av tiltaket. En forutsetning for å innvilge dispensasjon er at de formelle vilkårene i plan- og bygningsloven § 19-2 er oppfylt.</w:t>
      </w:r>
    </w:p>
    <w:p w14:paraId="31D3D094" w14:textId="77777777" w:rsidR="0023523A" w:rsidRPr="00881E06" w:rsidRDefault="0023523A" w:rsidP="00683AD1">
      <w:pPr>
        <w:pStyle w:val="Overskrift1"/>
      </w:pPr>
      <w:bookmarkStart w:id="143" w:name="_Toc491246636"/>
      <w:bookmarkStart w:id="144" w:name="_Toc510991482"/>
      <w:bookmarkStart w:id="145" w:name="_Toc439477"/>
      <w:bookmarkStart w:id="146" w:name="_Toc439549"/>
      <w:r w:rsidRPr="00881E06">
        <w:lastRenderedPageBreak/>
        <w:t>N</w:t>
      </w:r>
      <w:r w:rsidR="00FD62D2" w:rsidRPr="00881E06">
        <w:t>aturmangfoldloven</w:t>
      </w:r>
      <w:bookmarkEnd w:id="143"/>
      <w:bookmarkEnd w:id="144"/>
      <w:bookmarkEnd w:id="145"/>
      <w:bookmarkEnd w:id="146"/>
    </w:p>
    <w:p w14:paraId="25F58493" w14:textId="77777777" w:rsidR="0023523A" w:rsidRPr="00AC5C1C" w:rsidRDefault="0023523A" w:rsidP="00881E06">
      <w:pPr>
        <w:pStyle w:val="avsnitt-tittel"/>
      </w:pPr>
      <w:bookmarkStart w:id="147" w:name="_Toc491246455"/>
      <w:bookmarkStart w:id="148" w:name="_Toc491246546"/>
      <w:bookmarkStart w:id="149" w:name="_Toc491246637"/>
      <w:bookmarkStart w:id="150" w:name="_Toc491246812"/>
      <w:bookmarkStart w:id="151" w:name="_Toc491246979"/>
      <w:bookmarkStart w:id="152" w:name="_Toc491247244"/>
      <w:bookmarkStart w:id="153" w:name="_Toc491246638"/>
      <w:bookmarkStart w:id="154" w:name="_Toc510991483"/>
      <w:bookmarkEnd w:id="147"/>
      <w:bookmarkEnd w:id="148"/>
      <w:bookmarkEnd w:id="149"/>
      <w:bookmarkEnd w:id="150"/>
      <w:bookmarkEnd w:id="151"/>
      <w:bookmarkEnd w:id="152"/>
      <w:r w:rsidRPr="00AC5C1C">
        <w:t>I</w:t>
      </w:r>
      <w:r w:rsidR="00FD62D2" w:rsidRPr="00AC5C1C">
        <w:t>nnledning</w:t>
      </w:r>
      <w:bookmarkEnd w:id="153"/>
      <w:bookmarkEnd w:id="154"/>
    </w:p>
    <w:p w14:paraId="56EBC7D4" w14:textId="2185ACAB" w:rsidR="0023523A" w:rsidRPr="00567337" w:rsidRDefault="00B309D4" w:rsidP="00683AD1">
      <w:pPr>
        <w:autoSpaceDE w:val="0"/>
        <w:autoSpaceDN w:val="0"/>
        <w:adjustRightInd w:val="0"/>
        <w:spacing w:line="247" w:lineRule="auto"/>
      </w:pPr>
      <w:hyperlink r:id="rId22" w:history="1">
        <w:r w:rsidR="008836F4" w:rsidRPr="00E14E25">
          <w:rPr>
            <w:rStyle w:val="Hyperkobling"/>
            <w:rFonts w:cs="Times New Roman"/>
            <w:szCs w:val="24"/>
            <w:lang w:val="nn-NO"/>
          </w:rPr>
          <w:t>Lov om forvaltning av naturens mangfold</w:t>
        </w:r>
        <w:r w:rsidR="0059263C" w:rsidRPr="00E14E25">
          <w:rPr>
            <w:rStyle w:val="Hyperkobling"/>
            <w:rFonts w:cs="Times New Roman"/>
            <w:szCs w:val="24"/>
            <w:lang w:val="nn-NO"/>
          </w:rPr>
          <w:t xml:space="preserve"> </w:t>
        </w:r>
        <w:r w:rsidR="008836F4" w:rsidRPr="00E14E25">
          <w:rPr>
            <w:rStyle w:val="Hyperkobling"/>
            <w:rFonts w:cs="Times New Roman"/>
            <w:szCs w:val="24"/>
            <w:lang w:val="nn-NO"/>
          </w:rPr>
          <w:t>(naturmangfoldloven)</w:t>
        </w:r>
      </w:hyperlink>
      <w:r w:rsidR="008836F4" w:rsidRPr="002067D3">
        <w:rPr>
          <w:rFonts w:cs="Times New Roman"/>
          <w:color w:val="000000"/>
          <w:szCs w:val="24"/>
          <w:lang w:val="nn-NO"/>
        </w:rPr>
        <w:t xml:space="preserve"> </w:t>
      </w:r>
      <w:r w:rsidR="008836F4" w:rsidRPr="002067D3">
        <w:rPr>
          <w:rFonts w:cs="Times New Roman"/>
          <w:szCs w:val="24"/>
          <w:lang w:val="nn-NO"/>
        </w:rPr>
        <w:t xml:space="preserve">– lov </w:t>
      </w:r>
      <w:r w:rsidR="003F14BF">
        <w:rPr>
          <w:rFonts w:cs="Times New Roman"/>
          <w:szCs w:val="24"/>
          <w:lang w:val="nn-NO"/>
        </w:rPr>
        <w:t xml:space="preserve">av </w:t>
      </w:r>
      <w:r w:rsidR="008836F4" w:rsidRPr="002067D3">
        <w:rPr>
          <w:rFonts w:cs="Times New Roman"/>
          <w:szCs w:val="24"/>
          <w:lang w:val="nn-NO"/>
        </w:rPr>
        <w:t>19. juni 2009 nr. 100 –</w:t>
      </w:r>
      <w:r w:rsidR="00EA5C8B">
        <w:rPr>
          <w:rFonts w:cs="Times New Roman"/>
          <w:szCs w:val="24"/>
          <w:lang w:val="nn-NO"/>
        </w:rPr>
        <w:t xml:space="preserve"> </w:t>
      </w:r>
      <w:r w:rsidR="0023523A" w:rsidRPr="002067D3">
        <w:rPr>
          <w:rFonts w:cs="Times New Roman"/>
          <w:color w:val="000000"/>
          <w:szCs w:val="24"/>
          <w:lang w:val="nn-NO"/>
        </w:rPr>
        <w:t xml:space="preserve">er den mest sentrale loven innen naturforvaltning. </w:t>
      </w:r>
      <w:r w:rsidR="0023523A" w:rsidRPr="0023523A">
        <w:rPr>
          <w:rFonts w:cs="Times New Roman"/>
          <w:color w:val="000000"/>
          <w:szCs w:val="24"/>
        </w:rPr>
        <w:t>Loven hører inn unde</w:t>
      </w:r>
      <w:r w:rsidR="00B360B7">
        <w:rPr>
          <w:rFonts w:cs="Times New Roman"/>
          <w:color w:val="000000"/>
          <w:szCs w:val="24"/>
        </w:rPr>
        <w:t>r Klima- og miljødepartementet</w:t>
      </w:r>
      <w:r w:rsidR="00322A7A">
        <w:rPr>
          <w:rFonts w:cs="Times New Roman"/>
          <w:color w:val="000000"/>
          <w:szCs w:val="24"/>
        </w:rPr>
        <w:t>,</w:t>
      </w:r>
      <w:r w:rsidR="0023523A" w:rsidRPr="0023523A">
        <w:rPr>
          <w:rFonts w:cs="Times New Roman"/>
          <w:color w:val="000000"/>
          <w:szCs w:val="24"/>
        </w:rPr>
        <w:t xml:space="preserve"> og fylkesmennene er sentrale organer i forvaltningen av loven. Loven </w:t>
      </w:r>
      <w:r w:rsidR="00E375FD">
        <w:rPr>
          <w:rFonts w:cs="Times New Roman"/>
          <w:color w:val="000000"/>
          <w:szCs w:val="24"/>
        </w:rPr>
        <w:t>har blant annet alminnelige bestemmelser for offentlig beslutningstaking, og regler om</w:t>
      </w:r>
      <w:r w:rsidR="00E375FD" w:rsidRPr="0023523A">
        <w:rPr>
          <w:rFonts w:cs="Times New Roman"/>
          <w:color w:val="000000"/>
          <w:szCs w:val="24"/>
        </w:rPr>
        <w:t xml:space="preserve"> </w:t>
      </w:r>
      <w:r w:rsidR="0023523A" w:rsidRPr="0023523A">
        <w:rPr>
          <w:rFonts w:cs="Times New Roman"/>
          <w:color w:val="000000"/>
          <w:szCs w:val="24"/>
        </w:rPr>
        <w:t xml:space="preserve">forvaltning av arter, </w:t>
      </w:r>
      <w:r w:rsidR="00E375FD">
        <w:rPr>
          <w:rFonts w:cs="Times New Roman"/>
          <w:color w:val="000000"/>
          <w:szCs w:val="24"/>
        </w:rPr>
        <w:t>naturtyper, verneområder</w:t>
      </w:r>
      <w:r w:rsidR="00B360B7">
        <w:rPr>
          <w:rFonts w:cs="Times New Roman"/>
          <w:color w:val="000000"/>
          <w:szCs w:val="24"/>
        </w:rPr>
        <w:t xml:space="preserve">, fremmede organismer og </w:t>
      </w:r>
      <w:r w:rsidR="00E375FD">
        <w:rPr>
          <w:rFonts w:cs="Times New Roman"/>
          <w:color w:val="000000"/>
          <w:szCs w:val="24"/>
        </w:rPr>
        <w:t>genetisk materiale</w:t>
      </w:r>
      <w:r w:rsidR="002E1A85">
        <w:rPr>
          <w:rFonts w:cs="Times New Roman"/>
          <w:color w:val="000000"/>
          <w:szCs w:val="24"/>
        </w:rPr>
        <w:t xml:space="preserve">. </w:t>
      </w:r>
      <w:r w:rsidR="0023523A" w:rsidRPr="0023523A">
        <w:rPr>
          <w:rFonts w:cs="Times New Roman"/>
          <w:color w:val="000000"/>
          <w:szCs w:val="24"/>
        </w:rPr>
        <w:t>Loven omfatter all natur</w:t>
      </w:r>
      <w:r w:rsidR="00E375FD">
        <w:rPr>
          <w:rFonts w:cs="Times New Roman"/>
          <w:color w:val="000000"/>
          <w:szCs w:val="24"/>
        </w:rPr>
        <w:t>,</w:t>
      </w:r>
      <w:r w:rsidR="0023523A" w:rsidRPr="0023523A">
        <w:rPr>
          <w:rFonts w:cs="Times New Roman"/>
          <w:color w:val="000000"/>
          <w:szCs w:val="24"/>
        </w:rPr>
        <w:t xml:space="preserve"> og </w:t>
      </w:r>
      <w:r w:rsidR="00E375FD">
        <w:rPr>
          <w:rFonts w:cs="Times New Roman"/>
          <w:color w:val="000000"/>
          <w:szCs w:val="24"/>
        </w:rPr>
        <w:t xml:space="preserve">den gjelder for </w:t>
      </w:r>
      <w:r w:rsidR="0023523A" w:rsidRPr="0023523A">
        <w:rPr>
          <w:rFonts w:cs="Times New Roman"/>
          <w:color w:val="000000"/>
          <w:szCs w:val="24"/>
        </w:rPr>
        <w:t>alle sektorer som forvalter natur eller som fatter beslutninger med konsekvenser for naturen. Det stedlige virkeområdet er etter naturmang</w:t>
      </w:r>
      <w:r w:rsidR="00F13BFD">
        <w:rPr>
          <w:rFonts w:cs="Times New Roman"/>
          <w:color w:val="000000"/>
          <w:szCs w:val="24"/>
        </w:rPr>
        <w:softHyphen/>
      </w:r>
      <w:r w:rsidR="0023523A" w:rsidRPr="0023523A">
        <w:rPr>
          <w:rFonts w:cs="Times New Roman"/>
          <w:color w:val="000000"/>
          <w:szCs w:val="24"/>
        </w:rPr>
        <w:t xml:space="preserve">foldloven § 2 norsk landterritorium, inkludert innsjøer og vassdrag, og </w:t>
      </w:r>
      <w:proofErr w:type="gramStart"/>
      <w:r w:rsidR="0023523A" w:rsidRPr="0023523A">
        <w:rPr>
          <w:rFonts w:cs="Times New Roman"/>
          <w:color w:val="000000"/>
          <w:szCs w:val="24"/>
        </w:rPr>
        <w:t>for øvrig</w:t>
      </w:r>
      <w:proofErr w:type="gramEnd"/>
      <w:r w:rsidR="0023523A" w:rsidRPr="0023523A">
        <w:rPr>
          <w:rFonts w:cs="Times New Roman"/>
          <w:color w:val="000000"/>
          <w:szCs w:val="24"/>
        </w:rPr>
        <w:t xml:space="preserve"> sjøarealer ut til 12 nautiske mil utenfor grunnlinjen (territorialfarvannet). </w:t>
      </w:r>
      <w:r w:rsidR="00B360B7">
        <w:rPr>
          <w:rFonts w:cs="Times New Roman"/>
          <w:color w:val="000000"/>
          <w:szCs w:val="24"/>
        </w:rPr>
        <w:t>Naturmangfoldloven har altså et større virkeområde enn plan- og bygningsloven, som gjelder ut til én nautisk mil utenfor grunnlinjen.</w:t>
      </w:r>
    </w:p>
    <w:p w14:paraId="2E5DF459" w14:textId="77777777" w:rsidR="00EA5E02" w:rsidRPr="00881E06" w:rsidRDefault="00C34E35" w:rsidP="00F0045D">
      <w:pPr>
        <w:pStyle w:val="Overskrift2"/>
      </w:pPr>
      <w:bookmarkStart w:id="155" w:name="_Toc491246639"/>
      <w:bookmarkStart w:id="156" w:name="_Toc510991484"/>
      <w:bookmarkStart w:id="157" w:name="_Toc439478"/>
      <w:bookmarkStart w:id="158" w:name="_Toc439550"/>
      <w:r w:rsidRPr="00881E06">
        <w:t>N</w:t>
      </w:r>
      <w:r w:rsidR="00322A7A" w:rsidRPr="00881E06">
        <w:t>aturmangfoldloven</w:t>
      </w:r>
      <w:r w:rsidRPr="00881E06">
        <w:t>s</w:t>
      </w:r>
      <w:r w:rsidR="00322A7A" w:rsidRPr="00881E06">
        <w:t xml:space="preserve"> betydning for planlegging i kystsonen</w:t>
      </w:r>
      <w:bookmarkEnd w:id="155"/>
      <w:bookmarkEnd w:id="156"/>
      <w:bookmarkEnd w:id="157"/>
      <w:bookmarkEnd w:id="158"/>
    </w:p>
    <w:p w14:paraId="6573B61F" w14:textId="77777777" w:rsidR="0023523A" w:rsidRPr="00567337" w:rsidRDefault="0023523A" w:rsidP="00AC5C1C">
      <w:r w:rsidRPr="00567337">
        <w:t xml:space="preserve">Reglene i naturmangfoldloven kapittel II inneholder alminnelige bestemmelser om bærekraftig bruk. Bestemmelsene har stor betydning ved planlegging i kystsonen. </w:t>
      </w:r>
    </w:p>
    <w:p w14:paraId="231EC185" w14:textId="77777777" w:rsidR="0023523A" w:rsidRPr="00567337" w:rsidRDefault="0023523A" w:rsidP="00AC5C1C">
      <w:r w:rsidRPr="00567337">
        <w:t xml:space="preserve">Forvaltningsmålene i §§ 4 og 5 </w:t>
      </w:r>
      <w:r w:rsidR="002E1A85">
        <w:t>er</w:t>
      </w:r>
      <w:r w:rsidRPr="00567337">
        <w:t xml:space="preserve"> at naturtyper, økosystemer og arter i norsk natur skal ivaretas. Når forvaltningen behandler en sak</w:t>
      </w:r>
      <w:r w:rsidR="00E375FD">
        <w:t xml:space="preserve"> hvor dette er en problemstilling</w:t>
      </w:r>
      <w:r w:rsidRPr="00567337">
        <w:t xml:space="preserve">, må den vurdere om beslutningen kan medføre at det blir vanskeligere eller umulig å nå forvaltningsmålene. I denne vurderingen er det først og fremst truede arter (og bestander av disse) og naturtyper som er relevante. </w:t>
      </w:r>
    </w:p>
    <w:p w14:paraId="6DF2C143" w14:textId="77777777" w:rsidR="0023523A" w:rsidRPr="00567337" w:rsidRDefault="00337808" w:rsidP="00AC5C1C">
      <w:r>
        <w:t>§</w:t>
      </w:r>
      <w:r w:rsidRPr="00567337">
        <w:t xml:space="preserve"> </w:t>
      </w:r>
      <w:r w:rsidR="0023523A" w:rsidRPr="00567337">
        <w:t>6 oppstiller en generell aktsomhetsplikt overfor naturmangfold, som gjelder for både offentlige myndigheter og private. Det følger av § 7 at prinsippene i §§ 8 til</w:t>
      </w:r>
      <w:r w:rsidR="002E1A85">
        <w:t xml:space="preserve"> </w:t>
      </w:r>
      <w:r w:rsidR="0023523A" w:rsidRPr="00567337">
        <w:t xml:space="preserve">12 skal legges til grunn ved utøving av offentlig myndighet som berører naturmangfold, og at vurderingen skal </w:t>
      </w:r>
      <w:proofErr w:type="gramStart"/>
      <w:r w:rsidR="0023523A" w:rsidRPr="00567337">
        <w:t>fremgå</w:t>
      </w:r>
      <w:proofErr w:type="gramEnd"/>
      <w:r w:rsidR="0023523A" w:rsidRPr="00567337">
        <w:t xml:space="preserve"> av beslutningen. De såkalte </w:t>
      </w:r>
      <w:r w:rsidR="002E1A85">
        <w:t>«</w:t>
      </w:r>
      <w:r w:rsidR="0023523A" w:rsidRPr="00567337">
        <w:t>miljørettslige prinsippene</w:t>
      </w:r>
      <w:r w:rsidR="002E1A85">
        <w:t>»</w:t>
      </w:r>
      <w:r w:rsidR="0023523A" w:rsidRPr="00567337">
        <w:t xml:space="preserve"> i §§ 8 til 12 omfatter kunnskapsgrunnlaget (§ 8), føre</w:t>
      </w:r>
      <w:r w:rsidR="002E1A85">
        <w:t xml:space="preserve"> </w:t>
      </w:r>
      <w:r w:rsidR="0023523A" w:rsidRPr="00567337">
        <w:t xml:space="preserve">var-prinsippet (§ 9), prinsippet om økosystemtilnærming og samlet belastning (§ 10), prinsippet om at kostnadene ved miljøforringelse skal bæres av tiltakshaver (§ 11) og prinsippet om miljøforsvarlige teknikker og driftsmetoder (§ 12). </w:t>
      </w:r>
    </w:p>
    <w:p w14:paraId="14ED1F27" w14:textId="77777777" w:rsidR="0023523A" w:rsidRPr="00567337" w:rsidRDefault="0023523A" w:rsidP="00AC5C1C">
      <w:r w:rsidRPr="00567337">
        <w:t xml:space="preserve">Prinsippene er saksbehandlingsregler som skal sikre at naturmangfold blir vurdert i myndighetsutøvelse som berører natur. Prinsippene skal, sammen med forvaltningsmålene i §§ 4 og 5, </w:t>
      </w:r>
      <w:proofErr w:type="gramStart"/>
      <w:r w:rsidRPr="00567337">
        <w:t>integreres</w:t>
      </w:r>
      <w:proofErr w:type="gramEnd"/>
      <w:r w:rsidRPr="00567337">
        <w:t xml:space="preserve"> i vurderingene etter sektorlover (herunder </w:t>
      </w:r>
      <w:r w:rsidRPr="00567337">
        <w:lastRenderedPageBreak/>
        <w:t xml:space="preserve">naturmangfoldloven) og plan- og bygningsloven. De har betydning både ved saksforberedelse og når man treffer beslutninger. </w:t>
      </w:r>
    </w:p>
    <w:p w14:paraId="67D0DFBA" w14:textId="77777777" w:rsidR="0023523A" w:rsidRPr="00567337" w:rsidRDefault="00AE3E1F" w:rsidP="00AC5C1C">
      <w:r>
        <w:t>Planmyndigheten har</w:t>
      </w:r>
      <w:r w:rsidR="0023523A" w:rsidRPr="00567337">
        <w:t xml:space="preserve"> ansvar for at hensynet til naturmangfold og kravene i naturmang</w:t>
      </w:r>
      <w:r w:rsidR="00F97164">
        <w:softHyphen/>
      </w:r>
      <w:r w:rsidR="0023523A" w:rsidRPr="00567337">
        <w:t>fold</w:t>
      </w:r>
      <w:r w:rsidR="00B360B7">
        <w:t>loven kapittel II ivaretas</w:t>
      </w:r>
      <w:r w:rsidR="0023523A" w:rsidRPr="00567337">
        <w:t xml:space="preserve"> i plan</w:t>
      </w:r>
      <w:r w:rsidR="00B360B7">
        <w:t>utforming og planbehandling. Derfor skal hensynet til naturmangfold tas opp i planprogrammet og i plankart, planbestemmelser og planbeskrivelse med eventuell konsekvensutredning. Det</w:t>
      </w:r>
      <w:r w:rsidR="0023523A" w:rsidRPr="00567337">
        <w:t xml:space="preserve"> er viktig at prinsippene</w:t>
      </w:r>
      <w:r w:rsidR="00B360B7">
        <w:t xml:space="preserve"> trekkes inn tidlig i planprosessen</w:t>
      </w:r>
      <w:r w:rsidR="0023523A" w:rsidRPr="00567337">
        <w:t xml:space="preserve"> og </w:t>
      </w:r>
      <w:proofErr w:type="gramStart"/>
      <w:r w:rsidR="0023523A" w:rsidRPr="00567337">
        <w:t>integreres</w:t>
      </w:r>
      <w:proofErr w:type="gramEnd"/>
      <w:r w:rsidR="0023523A" w:rsidRPr="00567337">
        <w:t xml:space="preserve"> i vur</w:t>
      </w:r>
      <w:r>
        <w:t xml:space="preserve">deringene etter relevant lovregler. </w:t>
      </w:r>
      <w:r w:rsidR="0023523A" w:rsidRPr="00567337">
        <w:t>Tidlig vurdering av naturmangfold kan avverge eller redusere konflikter mellom natur og andre samfunns</w:t>
      </w:r>
      <w:r w:rsidR="00F97164">
        <w:softHyphen/>
      </w:r>
      <w:r w:rsidR="0023523A" w:rsidRPr="00567337">
        <w:t>interesser, ved at man i en fase med flere valgmuligheter kan gå for løsninger med mindre konflikt, foreta tilpasninger og gjennomføre avbøtende tiltak. Tidlig vurdering vil dermed ofte også gi raskere fremdrift i prosjekter.</w:t>
      </w:r>
    </w:p>
    <w:p w14:paraId="5323C420" w14:textId="77777777" w:rsidR="00EA5E02" w:rsidRPr="00567337" w:rsidRDefault="0023523A" w:rsidP="00AC5C1C">
      <w:r w:rsidRPr="00567337">
        <w:t xml:space="preserve">Omfanget av vurderingene etter naturmangfoldloven kapittel II må tilpasses plannivået. </w:t>
      </w:r>
      <w:r w:rsidR="009A388F">
        <w:t>I</w:t>
      </w:r>
      <w:r w:rsidR="00B360B7">
        <w:t xml:space="preserve"> overordnede plan</w:t>
      </w:r>
      <w:r w:rsidR="009A388F">
        <w:t>er, som</w:t>
      </w:r>
      <w:r w:rsidR="00B360B7">
        <w:t xml:space="preserve"> regional plan og kommuneplan</w:t>
      </w:r>
      <w:r w:rsidR="009A388F">
        <w:t>ens arealdel,</w:t>
      </w:r>
      <w:r w:rsidR="00B360B7">
        <w:t xml:space="preserve"> </w:t>
      </w:r>
      <w:r w:rsidRPr="00567337">
        <w:t xml:space="preserve">blir vurderingene naturlig nok mer overordnet enn </w:t>
      </w:r>
      <w:r w:rsidR="009A388F">
        <w:t>i</w:t>
      </w:r>
      <w:r w:rsidRPr="00567337">
        <w:t xml:space="preserve"> reguleringsplaner. Det vil også ha betydning hvor sterke føringer planen gir for fremtidig arealdisponering som berører naturmangfold. Når det er foretatt en konsekvensutredning av en plan, utredningen har vært på høring og det har blitt gjennomført tilleggsutredninger eller besluttet at det ikke er nødvendig med ytterligere utredninger, kan man s</w:t>
      </w:r>
      <w:r w:rsidR="00B360B7">
        <w:t>om hovedregel l</w:t>
      </w:r>
      <w:r w:rsidR="00C907AF">
        <w:t>egge til grunn at naturmangfoldl</w:t>
      </w:r>
      <w:r w:rsidR="00B360B7">
        <w:t xml:space="preserve">ovens krav til utredninger er tilfredsstilt. Loven stiller krav om at alle </w:t>
      </w:r>
      <w:r w:rsidR="00E375FD">
        <w:t xml:space="preserve">offentlige beslutninger, herunder </w:t>
      </w:r>
      <w:r w:rsidR="00B360B7">
        <w:t>planvedtak</w:t>
      </w:r>
      <w:r w:rsidR="00E375FD">
        <w:t>,</w:t>
      </w:r>
      <w:r w:rsidR="00B360B7">
        <w:t xml:space="preserve"> skal synliggjøre hvilke vurderinger som er g</w:t>
      </w:r>
      <w:r w:rsidR="00C907AF">
        <w:t>jort av naturmangfoldl</w:t>
      </w:r>
      <w:r w:rsidR="00B360B7">
        <w:t>oven §§ 8-12.</w:t>
      </w:r>
      <w:r w:rsidR="00E375FD" w:rsidRPr="00E375FD">
        <w:t xml:space="preserve"> </w:t>
      </w:r>
      <w:r w:rsidR="00E375FD">
        <w:t>F</w:t>
      </w:r>
      <w:r w:rsidR="00E375FD" w:rsidRPr="00567337">
        <w:t xml:space="preserve">ylkesmennene </w:t>
      </w:r>
      <w:r w:rsidR="00E375FD">
        <w:t xml:space="preserve">og Miljødirektoratet </w:t>
      </w:r>
      <w:r w:rsidR="00E375FD" w:rsidRPr="00567337">
        <w:t>har en viktig oppgave med å informere og veilede om bruken av bestemmelsen</w:t>
      </w:r>
      <w:r w:rsidR="00E375FD">
        <w:t>e</w:t>
      </w:r>
      <w:r w:rsidR="00E375FD" w:rsidRPr="00567337">
        <w:t xml:space="preserve"> i lovens kapittel II og etterstrebe at vurderingene som foretas, ligger på riktig nivå.</w:t>
      </w:r>
      <w:r w:rsidR="00E375FD">
        <w:t xml:space="preserve"> </w:t>
      </w:r>
      <w:r w:rsidR="00E375FD" w:rsidRPr="00567337">
        <w:t>For en nærmere omtal</w:t>
      </w:r>
      <w:r w:rsidR="00E375FD">
        <w:t xml:space="preserve">e av reglene, vises til </w:t>
      </w:r>
      <w:r w:rsidR="00E375FD" w:rsidRPr="00567337">
        <w:t xml:space="preserve">veileder om </w:t>
      </w:r>
      <w:r w:rsidR="00E375FD">
        <w:t>n</w:t>
      </w:r>
      <w:r w:rsidR="00E375FD" w:rsidRPr="00567337">
        <w:t>aturmang</w:t>
      </w:r>
      <w:r w:rsidR="00E375FD">
        <w:softHyphen/>
      </w:r>
      <w:r w:rsidR="00E375FD" w:rsidRPr="00567337">
        <w:t>fol</w:t>
      </w:r>
      <w:r w:rsidR="00E375FD">
        <w:t>dloven kapittel II</w:t>
      </w:r>
      <w:r w:rsidR="00E375FD" w:rsidRPr="00567337">
        <w:t>.</w:t>
      </w:r>
    </w:p>
    <w:p w14:paraId="1E27EC80" w14:textId="77777777" w:rsidR="00B360B7" w:rsidRDefault="00EA5E02" w:rsidP="00AC5C1C">
      <w:r w:rsidRPr="00567337">
        <w:t>Loven § 13 omhandler kvalitetsnormer for naturmangfold. Hvis det finnes en kvalitetsnorm innenfor et saksområde, vil denne ha betydning for myndighetsutøvelsen. Per i dag er det bare vedtatt é</w:t>
      </w:r>
      <w:r w:rsidR="00B360B7">
        <w:t xml:space="preserve">n kvalitetsnorm – for villaks. </w:t>
      </w:r>
    </w:p>
    <w:p w14:paraId="7CA89B0D" w14:textId="77777777" w:rsidR="00EA5E02" w:rsidRPr="00567337" w:rsidRDefault="00EA5E02" w:rsidP="00AC5C1C">
      <w:r w:rsidRPr="00567337">
        <w:t xml:space="preserve">Forskriftene </w:t>
      </w:r>
      <w:r w:rsidR="00B360B7">
        <w:t xml:space="preserve">om prioriterte arter setter </w:t>
      </w:r>
      <w:r w:rsidRPr="00567337">
        <w:t xml:space="preserve">forbud mot uttak, skade eller ødeleggelse av artene. Noen av forskriftene har også bestemmelser som beskytter artens økologiske funksjonsområde. Planlegging må ikke skje i strid med forskriftene. Hvis planlegging vil innebære uttak, skade eller ødeleggelse av en prioritert art eller dennes funksjonsområde, må det foreligge dispensasjon fra forbudene i forskriftene. </w:t>
      </w:r>
      <w:r w:rsidR="00E375FD">
        <w:t xml:space="preserve">I dag er blant annet dvergålegras en prioritert art. </w:t>
      </w:r>
      <w:r w:rsidRPr="00567337">
        <w:t xml:space="preserve">For mer utfyllende informasjon vises det til veileder til forskrifter om prioriterte arter fra Miljødirektoratet, </w:t>
      </w:r>
      <w:hyperlink r:id="rId23" w:history="1">
        <w:r w:rsidRPr="00F93A8D">
          <w:rPr>
            <w:rStyle w:val="Hyperkobling"/>
            <w:rFonts w:ascii="Times New Roman" w:hAnsi="Times New Roman" w:cs="Times New Roman"/>
          </w:rPr>
          <w:t>M24-2013</w:t>
        </w:r>
      </w:hyperlink>
      <w:r w:rsidRPr="00567337">
        <w:t xml:space="preserve">. </w:t>
      </w:r>
      <w:r w:rsidR="00E375FD">
        <w:t xml:space="preserve">Kapittel VI i naturmangfoldloven gir regler om utvalgte naturtyper. Kommunene som </w:t>
      </w:r>
      <w:r w:rsidR="00E375FD">
        <w:lastRenderedPageBreak/>
        <w:t xml:space="preserve">planmyndighet er gitt en særskilt posisjon i forvaltningen av utvalgte naturtyper ved at </w:t>
      </w:r>
      <w:r w:rsidR="00EA5C8B">
        <w:t>rettslig bindende arealplaner</w:t>
      </w:r>
      <w:r w:rsidR="00F44642">
        <w:t xml:space="preserve"> går foran naturmangfoldlovens regler om virkningen av at en naturtype er utvalgt, se nml. § 53 fjerde ledd.</w:t>
      </w:r>
    </w:p>
    <w:p w14:paraId="6B513689" w14:textId="77777777" w:rsidR="00EA5E02" w:rsidRPr="00567337" w:rsidRDefault="00EA5E02" w:rsidP="00AC5C1C">
      <w:r w:rsidRPr="00567337">
        <w:t xml:space="preserve">I plan- og bygningsloven er det gitt hjemler som kan ivareta enkeltområder ut fra formålet om bevaring av naturmiljø, jf. § 11-8 om hensynssoner i kommuneplaners arealdel. </w:t>
      </w:r>
      <w:r w:rsidR="00B0339D">
        <w:t>T</w:t>
      </w:r>
      <w:r w:rsidR="00B0339D" w:rsidRPr="00B0339D">
        <w:t xml:space="preserve">il arealformålet bruk og vern av sjø og vassdrag kan </w:t>
      </w:r>
      <w:r w:rsidR="00B0339D">
        <w:t xml:space="preserve">det </w:t>
      </w:r>
      <w:r w:rsidR="00B0339D" w:rsidRPr="00B0339D">
        <w:t>gis bestemmelser for å sikre en god forvaltning av naturen, jf. bl.a.</w:t>
      </w:r>
      <w:r w:rsidR="00B0339D">
        <w:t xml:space="preserve"> plan- og bygningsloven </w:t>
      </w:r>
      <w:r w:rsidR="00B0339D" w:rsidRPr="00B0339D">
        <w:t>§ 11-9 nr. 6 og § 11-11 nr. 3 og 6.</w:t>
      </w:r>
      <w:r w:rsidR="00B0339D">
        <w:t xml:space="preserve"> </w:t>
      </w:r>
      <w:r w:rsidRPr="00567337">
        <w:t>Utlegging av hensynssone for naturformål kan også følges opp gjennom reguleringsplan.</w:t>
      </w:r>
    </w:p>
    <w:p w14:paraId="25A60681" w14:textId="77777777" w:rsidR="00F214DA" w:rsidRPr="00FE5C8D" w:rsidRDefault="00F44642" w:rsidP="00FE5C8D">
      <w:pPr>
        <w:pStyle w:val="Overskrift2"/>
      </w:pPr>
      <w:bookmarkStart w:id="159" w:name="_Toc491246640"/>
      <w:bookmarkStart w:id="160" w:name="_Toc510991485"/>
      <w:bookmarkStart w:id="161" w:name="_Toc439479"/>
      <w:bookmarkStart w:id="162" w:name="_Toc439551"/>
      <w:r w:rsidRPr="00881E06">
        <w:t>V</w:t>
      </w:r>
      <w:r w:rsidR="008C783B" w:rsidRPr="00881E06">
        <w:t>erneområder</w:t>
      </w:r>
      <w:bookmarkStart w:id="163" w:name="_Toc491246641"/>
      <w:bookmarkEnd w:id="159"/>
      <w:bookmarkEnd w:id="163"/>
      <w:r>
        <w:t xml:space="preserve"> i sjø</w:t>
      </w:r>
      <w:bookmarkEnd w:id="160"/>
      <w:bookmarkEnd w:id="161"/>
      <w:bookmarkEnd w:id="162"/>
    </w:p>
    <w:p w14:paraId="6D544985" w14:textId="77777777" w:rsidR="00F44642" w:rsidRDefault="00F44642" w:rsidP="00AC5C1C">
      <w:r w:rsidRPr="00567337">
        <w:t xml:space="preserve">Naturmangfoldloven kapittel V gir regler om områdevern. Det er fem ulike vernekategorier (nasjonalparker, landskapsvernområder, naturreservater, biotopvernområder og marine verneområder) med ulikt restriksjonsnivå. </w:t>
      </w:r>
      <w:r>
        <w:t xml:space="preserve">Alle de ulike formene for verneområde kan </w:t>
      </w:r>
      <w:r w:rsidR="001F6808">
        <w:t>inneholde</w:t>
      </w:r>
      <w:r>
        <w:t xml:space="preserve"> areal i sjøen. </w:t>
      </w:r>
      <w:r w:rsidRPr="00567337">
        <w:t xml:space="preserve">Den enkelte verneforskrift gir nærmere regler om hvilke aktiviteter og tiltak som kan gjennomføres. Planlegging må skje innenfor rammene av verneforskriften for området. </w:t>
      </w:r>
    </w:p>
    <w:p w14:paraId="5595582B" w14:textId="77777777" w:rsidR="00EA5E02" w:rsidRPr="00567337" w:rsidRDefault="00EA5E02" w:rsidP="00AC5C1C">
      <w:r w:rsidRPr="00567337">
        <w:t xml:space="preserve">Det kan etter naturmangfoldloven § 39 opprettes verneområder i sjø for å beskytte marine verneverdier, herunder naturverdier som er økologiske betingelser for landlevende arter. </w:t>
      </w:r>
    </w:p>
    <w:p w14:paraId="5D645657" w14:textId="77777777" w:rsidR="008C783B" w:rsidRDefault="00EA5E02" w:rsidP="00AC5C1C">
      <w:r w:rsidRPr="00567337">
        <w:t xml:space="preserve">Marine verneområder kan etableres i </w:t>
      </w:r>
      <w:proofErr w:type="gramStart"/>
      <w:r w:rsidRPr="00567337">
        <w:t>medhold av</w:t>
      </w:r>
      <w:proofErr w:type="gramEnd"/>
      <w:r w:rsidRPr="00567337">
        <w:t xml:space="preserve"> naturmangfoldloven ut til tolv nautiske mil fra grunnlinjen (altså i territorialfarvannet). Områdene skal – sammen med arealer som er beskyttet etter annet lovverk – danne et nettverk av vernede og beskyttede områder som skal ta vare på økosystemer og naturverdier. Innenfor disse områdene reguleres, i tråd med det aktuelle verneformålet, all aktivitet som kan forringe verneverdiene. </w:t>
      </w:r>
    </w:p>
    <w:p w14:paraId="6D5136F2" w14:textId="77777777" w:rsidR="00EA2AA6" w:rsidRPr="00EA2AA6" w:rsidRDefault="00EA5E02" w:rsidP="00AC5C1C">
      <w:r w:rsidRPr="00567337">
        <w:t xml:space="preserve">Generelt vil aktivitet som ikke er i strid med verneformålet fortsatt være tillatt. Verneformålet og restriksjoner kan gjelde sjøbunn, vannsøyle, overflate eller en kombinasjon av disse. Marine verneområder </w:t>
      </w:r>
      <w:r w:rsidR="00B360B7">
        <w:t>kan ivareta flere mål samtidig. I</w:t>
      </w:r>
      <w:r w:rsidRPr="00567337">
        <w:t xml:space="preserve"> tillegg til å beskytte viktig natur mot negativ påvirkning, kan disse områdene også være viktige som referanseområder for forskning og overvåking.</w:t>
      </w:r>
    </w:p>
    <w:p w14:paraId="5FB5DEF8" w14:textId="77777777" w:rsidR="00D3246D" w:rsidRPr="00567337" w:rsidRDefault="00EA5E02" w:rsidP="00AC5C1C">
      <w:r w:rsidRPr="00567337">
        <w:t>Det følger av forskrift om konsekvensutredninger</w:t>
      </w:r>
      <w:r w:rsidR="00EA2AA6">
        <w:t xml:space="preserve"> fastsatt ved k</w:t>
      </w:r>
      <w:r w:rsidR="003D2A88">
        <w:t xml:space="preserve">ongelig </w:t>
      </w:r>
      <w:r w:rsidR="00EA2AA6">
        <w:t>res</w:t>
      </w:r>
      <w:r w:rsidR="003D2A88">
        <w:t>olusjon</w:t>
      </w:r>
      <w:r w:rsidR="00EA2AA6">
        <w:t xml:space="preserve"> av 21. juni 2017 vedlegg 1</w:t>
      </w:r>
      <w:r w:rsidRPr="00567337">
        <w:t xml:space="preserve"> at det skal utarbeides konsekvensutredninger etter plan- og bygningsloven for verneområder etter naturmangfoldloven større enn 250 km</w:t>
      </w:r>
      <w:r w:rsidR="00EA2AA6">
        <w:rPr>
          <w:vertAlign w:val="superscript"/>
        </w:rPr>
        <w:t>2</w:t>
      </w:r>
      <w:r w:rsidR="00EA2AA6">
        <w:t>.</w:t>
      </w:r>
    </w:p>
    <w:p w14:paraId="5F37B013" w14:textId="77777777" w:rsidR="00EE4BE3" w:rsidRDefault="00EE4BE3" w:rsidP="00AA268F">
      <w:pPr>
        <w:sectPr w:rsidR="00EE4BE3">
          <w:pgSz w:w="11906" w:h="16838"/>
          <w:pgMar w:top="1440" w:right="1440" w:bottom="1440" w:left="1440" w:header="708" w:footer="708" w:gutter="0"/>
          <w:cols w:space="708"/>
          <w:docGrid w:linePitch="360"/>
        </w:sectPr>
      </w:pPr>
    </w:p>
    <w:p w14:paraId="766ABCE3" w14:textId="77777777" w:rsidR="005A1E92" w:rsidRPr="00881E06" w:rsidRDefault="008C783B" w:rsidP="00EE4BE3">
      <w:pPr>
        <w:pStyle w:val="Overskrift1"/>
      </w:pPr>
      <w:bookmarkStart w:id="164" w:name="_Toc491246642"/>
      <w:bookmarkStart w:id="165" w:name="_Toc510991486"/>
      <w:bookmarkStart w:id="166" w:name="_Toc439480"/>
      <w:bookmarkStart w:id="167" w:name="_Toc439552"/>
      <w:r w:rsidRPr="00881E06">
        <w:lastRenderedPageBreak/>
        <w:t>Kulturminneloven</w:t>
      </w:r>
      <w:bookmarkEnd w:id="164"/>
      <w:bookmarkEnd w:id="165"/>
      <w:bookmarkEnd w:id="166"/>
      <w:bookmarkEnd w:id="167"/>
    </w:p>
    <w:p w14:paraId="77DD578F" w14:textId="77777777" w:rsidR="00D3246D" w:rsidRPr="00AA268F" w:rsidRDefault="008C783B" w:rsidP="00881E06">
      <w:pPr>
        <w:pStyle w:val="avsnitt-tittel"/>
      </w:pPr>
      <w:bookmarkStart w:id="168" w:name="_Toc491246461"/>
      <w:bookmarkStart w:id="169" w:name="_Toc491246552"/>
      <w:bookmarkStart w:id="170" w:name="_Toc491246643"/>
      <w:bookmarkStart w:id="171" w:name="_Toc491246818"/>
      <w:bookmarkStart w:id="172" w:name="_Toc491246985"/>
      <w:bookmarkStart w:id="173" w:name="_Toc491247249"/>
      <w:bookmarkStart w:id="174" w:name="_Toc491246644"/>
      <w:bookmarkStart w:id="175" w:name="_Toc510991487"/>
      <w:bookmarkEnd w:id="168"/>
      <w:bookmarkEnd w:id="169"/>
      <w:bookmarkEnd w:id="170"/>
      <w:bookmarkEnd w:id="171"/>
      <w:bookmarkEnd w:id="172"/>
      <w:bookmarkEnd w:id="173"/>
      <w:r w:rsidRPr="00AA268F">
        <w:t>Innledning</w:t>
      </w:r>
      <w:bookmarkStart w:id="176" w:name="_Toc491246645"/>
      <w:bookmarkEnd w:id="174"/>
      <w:bookmarkEnd w:id="175"/>
      <w:bookmarkEnd w:id="176"/>
    </w:p>
    <w:p w14:paraId="0174F5F9" w14:textId="77777777" w:rsidR="005A1E92" w:rsidRPr="00567337" w:rsidRDefault="005A1E92" w:rsidP="00AA268F">
      <w:r w:rsidRPr="002067D3">
        <w:rPr>
          <w:lang w:val="nn-NO"/>
        </w:rPr>
        <w:t>Lov om kulturminner</w:t>
      </w:r>
      <w:r w:rsidR="008836F4" w:rsidRPr="002067D3">
        <w:rPr>
          <w:lang w:val="nn-NO"/>
        </w:rPr>
        <w:t xml:space="preserve"> (kulturminneloven) </w:t>
      </w:r>
      <w:r w:rsidR="00F01767" w:rsidRPr="002067D3">
        <w:rPr>
          <w:lang w:val="nn-NO"/>
        </w:rPr>
        <w:t>– lov</w:t>
      </w:r>
      <w:r w:rsidRPr="002067D3">
        <w:rPr>
          <w:lang w:val="nn-NO"/>
        </w:rPr>
        <w:t xml:space="preserve"> </w:t>
      </w:r>
      <w:r w:rsidR="00F01767" w:rsidRPr="002067D3">
        <w:rPr>
          <w:lang w:val="nn-NO"/>
        </w:rPr>
        <w:t xml:space="preserve">av 9. juni 1978 nr. 50 – er </w:t>
      </w:r>
      <w:r w:rsidR="00EA5C8B">
        <w:rPr>
          <w:lang w:val="nn-NO"/>
        </w:rPr>
        <w:t>den sentrale loven</w:t>
      </w:r>
      <w:r w:rsidRPr="002067D3">
        <w:rPr>
          <w:lang w:val="nn-NO"/>
        </w:rPr>
        <w:t xml:space="preserve"> for å sikre og ta vare på kulturminner. </w:t>
      </w:r>
      <w:r w:rsidRPr="00567337">
        <w:t>Det er gitt regler om faglig ansvarsfordeling mv. i forskrift fastsatt ved k</w:t>
      </w:r>
      <w:r w:rsidR="003D2A88">
        <w:t>ongelig resolusjon</w:t>
      </w:r>
      <w:r w:rsidRPr="00567337">
        <w:t xml:space="preserve"> av 9. februar 1979 nr. 8785, med senere endringer. Loven hører inn under Klima- og miljødepartementet. Riksantikvaren er direktorat for kulturminneforvaltning og faglig rådgiver for departementet i utviklingen av den statlige kulturminnepolitikken. </w:t>
      </w:r>
      <w:r w:rsidR="00EA2AA6">
        <w:t xml:space="preserve">Fylkeskommuner </w:t>
      </w:r>
      <w:r w:rsidR="008F67F6">
        <w:t xml:space="preserve">og Sametinget </w:t>
      </w:r>
      <w:r w:rsidR="00EA2AA6">
        <w:t>har primæransvaret for forvaltning og veiledning om kulturminner.</w:t>
      </w:r>
    </w:p>
    <w:p w14:paraId="7F0D1005" w14:textId="77777777" w:rsidR="005A1E92" w:rsidRPr="00567337" w:rsidRDefault="005A1E92" w:rsidP="00AA268F">
      <w:r w:rsidRPr="00567337">
        <w:t xml:space="preserve">Loven angir ikke eksplisitt noe stedlig virkeområde, men omfatter også kulturminner og kulturmiljø på sjøbunnen. Kulturminneloven gjelder innenfor norsk territorialfarvann, dvs. ut til 12 nautiske mil fra </w:t>
      </w:r>
      <w:r w:rsidR="003D2A88">
        <w:t>grunnlinjen</w:t>
      </w:r>
      <w:r w:rsidRPr="00567337">
        <w:t xml:space="preserve">. Norge opprettet fra 1. januar 2004 også en tilstøtende sone på ytterligere 12 nautiske mil. Territorialfarvannsloven § 4 sier at tilstøtende sone </w:t>
      </w:r>
      <w:r w:rsidR="003D2A88">
        <w:t>«</w:t>
      </w:r>
      <w:r w:rsidRPr="00567337">
        <w:t>… likestilles med territorialfarvannet for så vidt gjelder lovgivning om fjerning av gjenstander av arkeologisk og</w:t>
      </w:r>
      <w:r w:rsidR="00EA2AA6">
        <w:t xml:space="preserve"> historisk art.</w:t>
      </w:r>
      <w:r w:rsidR="003D2A88">
        <w:t>»</w:t>
      </w:r>
      <w:r w:rsidR="00EA2AA6">
        <w:t xml:space="preserve"> Altså gjelder k</w:t>
      </w:r>
      <w:r w:rsidRPr="00567337">
        <w:t xml:space="preserve">ulturminneloven ut til 24 nautiske mil fra grunnlinjen. </w:t>
      </w:r>
    </w:p>
    <w:p w14:paraId="332C835C" w14:textId="77777777" w:rsidR="005A1E92" w:rsidRPr="00881E06" w:rsidRDefault="00D3246D" w:rsidP="00EE4BE3">
      <w:pPr>
        <w:pStyle w:val="Overskrift2"/>
      </w:pPr>
      <w:bookmarkStart w:id="177" w:name="_Toc491246646"/>
      <w:bookmarkStart w:id="178" w:name="_Toc510991488"/>
      <w:bookmarkStart w:id="179" w:name="_Toc439481"/>
      <w:bookmarkStart w:id="180" w:name="_Toc439553"/>
      <w:r w:rsidRPr="00881E06">
        <w:t>Sentrale bestemmelser</w:t>
      </w:r>
      <w:bookmarkEnd w:id="177"/>
      <w:bookmarkEnd w:id="178"/>
      <w:bookmarkEnd w:id="179"/>
      <w:bookmarkEnd w:id="180"/>
    </w:p>
    <w:p w14:paraId="4DB822E2" w14:textId="77777777" w:rsidR="005A1E92" w:rsidRPr="00567337" w:rsidRDefault="005A1E92" w:rsidP="00AA268F">
      <w:r w:rsidRPr="00567337">
        <w:t xml:space="preserve">Flere bestemmelser i loven kommer til anvendelse i forbindelse med planlegging i kystsonen. </w:t>
      </w:r>
    </w:p>
    <w:p w14:paraId="2C1F165D" w14:textId="77777777" w:rsidR="005A1E92" w:rsidRPr="00881E06" w:rsidRDefault="005A1E92" w:rsidP="00EE4BE3">
      <w:pPr>
        <w:pStyle w:val="Overskrift3"/>
      </w:pPr>
      <w:bookmarkStart w:id="181" w:name="_Toc491246647"/>
      <w:bookmarkStart w:id="182" w:name="_Toc439482"/>
      <w:bookmarkStart w:id="183" w:name="_Toc439554"/>
      <w:r w:rsidRPr="00881E06">
        <w:t>Automatisk fredete kulturminner</w:t>
      </w:r>
      <w:bookmarkEnd w:id="181"/>
      <w:bookmarkEnd w:id="182"/>
      <w:bookmarkEnd w:id="183"/>
      <w:r w:rsidRPr="00881E06">
        <w:t xml:space="preserve"> </w:t>
      </w:r>
    </w:p>
    <w:p w14:paraId="3FA9B498" w14:textId="77777777" w:rsidR="004E5270" w:rsidRPr="00567337" w:rsidRDefault="005A1E92" w:rsidP="00AE3E1F">
      <w:pPr>
        <w:spacing w:line="247" w:lineRule="auto"/>
        <w:rPr>
          <w:rFonts w:cs="Times New Roman"/>
          <w:szCs w:val="24"/>
        </w:rPr>
      </w:pPr>
      <w:r w:rsidRPr="00567337">
        <w:rPr>
          <w:rFonts w:cs="Times New Roman"/>
          <w:szCs w:val="24"/>
        </w:rPr>
        <w:t xml:space="preserve">Kulturminneloven inneholder en opplisting av kulturminner som er fredet direkte i </w:t>
      </w:r>
      <w:proofErr w:type="gramStart"/>
      <w:r w:rsidRPr="00567337">
        <w:rPr>
          <w:rFonts w:cs="Times New Roman"/>
          <w:szCs w:val="24"/>
        </w:rPr>
        <w:t>medhold av</w:t>
      </w:r>
      <w:proofErr w:type="gramEnd"/>
      <w:r w:rsidRPr="00567337">
        <w:rPr>
          <w:rFonts w:cs="Times New Roman"/>
          <w:szCs w:val="24"/>
        </w:rPr>
        <w:t xml:space="preserve"> loven, jf. § 4. Dette dreier seg i utgangspunktet om alle spor etter menneskelig aktivitet fra før reformasjonen, dvs. eldre enn 1537, samt stående bygninger fra tiden frem til 1650, som er erklært å være fra denne perioden. Etter andre ledd fremgår det også at alle samiske kulturminner eldre enn 100 år er automatisk fredete kulturminner.</w:t>
      </w:r>
    </w:p>
    <w:p w14:paraId="6C81F7A5" w14:textId="77777777" w:rsidR="001F735C" w:rsidRDefault="005A1E92" w:rsidP="00AA268F">
      <w:r w:rsidRPr="00567337">
        <w:t xml:space="preserve">I loven § 9 pålegges det en undersøkelsesplikt ved planlegging av offentlige og større private tiltak. Med </w:t>
      </w:r>
      <w:r w:rsidR="003D2A88">
        <w:t>«</w:t>
      </w:r>
      <w:r w:rsidRPr="00567337">
        <w:t>offentlige tiltak</w:t>
      </w:r>
      <w:r w:rsidR="003D2A88">
        <w:t>»</w:t>
      </w:r>
      <w:r w:rsidRPr="00567337">
        <w:t xml:space="preserve"> menes alle statlige, fylkeskommunale og kommunale tiltak, eller tiltak med overveiende offentlig kapital, for eksempel vegutbygging, </w:t>
      </w:r>
      <w:r w:rsidR="003D2A88">
        <w:t>v</w:t>
      </w:r>
      <w:r w:rsidRPr="00567337">
        <w:t>assdragsregulering og offentl</w:t>
      </w:r>
      <w:r w:rsidR="00EE4BE3">
        <w:t xml:space="preserve">ig byggevirksomhet </w:t>
      </w:r>
      <w:proofErr w:type="gramStart"/>
      <w:r w:rsidR="00EE4BE3">
        <w:t>for øvrig</w:t>
      </w:r>
      <w:proofErr w:type="gramEnd"/>
      <w:r w:rsidR="00EE4BE3">
        <w:t>.</w:t>
      </w:r>
    </w:p>
    <w:p w14:paraId="51065945" w14:textId="77777777" w:rsidR="001F735C" w:rsidRDefault="005A1E92" w:rsidP="00AA268F">
      <w:r w:rsidRPr="00567337">
        <w:t xml:space="preserve">Undersøkelsesplikten gjelder også ved utarbeidelse av reguleringsplaner. Hva som kan være </w:t>
      </w:r>
      <w:r w:rsidR="003D2A88">
        <w:t>«</w:t>
      </w:r>
      <w:r w:rsidRPr="00567337">
        <w:t>større private tiltak</w:t>
      </w:r>
      <w:r w:rsidR="003D2A88">
        <w:t>»</w:t>
      </w:r>
      <w:r w:rsidRPr="00567337">
        <w:t xml:space="preserve"> er ikke nærmere presisert i forarbeidene, men er kort angitt </w:t>
      </w:r>
      <w:r w:rsidRPr="00567337">
        <w:lastRenderedPageBreak/>
        <w:t xml:space="preserve">i </w:t>
      </w:r>
      <w:r w:rsidR="003D2A88">
        <w:t>r</w:t>
      </w:r>
      <w:r w:rsidRPr="00567337">
        <w:t>undskriv T-2/</w:t>
      </w:r>
      <w:r w:rsidR="008F67F6">
        <w:t>20</w:t>
      </w:r>
      <w:r w:rsidRPr="00567337">
        <w:t xml:space="preserve">07: </w:t>
      </w:r>
      <w:r w:rsidR="003D2A88">
        <w:t>«</w:t>
      </w:r>
      <w:r w:rsidRPr="00567337">
        <w:t xml:space="preserve">Dersom formålet med tiltaket primært er av kommersiell karakter gjennom å legge til rette for utleie eller salg og ikke dekke egne bruksbehov, vil det normalt ikke oppfattes som et </w:t>
      </w:r>
      <w:r w:rsidRPr="00567337">
        <w:rPr>
          <w:i/>
          <w:iCs/>
        </w:rPr>
        <w:t xml:space="preserve">mindre </w:t>
      </w:r>
      <w:r w:rsidRPr="00567337">
        <w:t>tiltak</w:t>
      </w:r>
      <w:r w:rsidR="003D2A88">
        <w:t>»</w:t>
      </w:r>
      <w:r w:rsidRPr="00567337">
        <w:t xml:space="preserve">. </w:t>
      </w:r>
    </w:p>
    <w:p w14:paraId="7B9B8E4B" w14:textId="77777777" w:rsidR="00CE1459" w:rsidRDefault="00CE1459" w:rsidP="00AA268F">
      <w:r>
        <w:t>Det følger av kulturminneloven § 8 fjerde ledd at dispensasjon fra automatisk fredning kan gis gjennom reguleringsplan. Kulturminneforvaltningen avgjør dispensasjonsspørsmålet gjennom sin uttalelse til planen, samtidig som det stilles nødvendige vilkår om arkeologisk gransking/utgraving, overvåking mv. Det endelige planvedtaket utgjør dispensasjonsvedtak og dispensasjonsvilkår innarbeides som bestemmelser til planen.</w:t>
      </w:r>
    </w:p>
    <w:p w14:paraId="63B34BEF" w14:textId="27105436" w:rsidR="00CE1459" w:rsidRPr="00567337" w:rsidRDefault="00CE1459" w:rsidP="00AA268F">
      <w:pPr>
        <w:rPr>
          <w:rFonts w:ascii="Times New Roman" w:hAnsi="Times New Roman" w:cs="Times New Roman"/>
        </w:rPr>
      </w:pPr>
    </w:p>
    <w:p w14:paraId="7074EF94" w14:textId="77777777" w:rsidR="005A1E92" w:rsidRPr="00881E06" w:rsidRDefault="005A1E92" w:rsidP="00AE3E1F">
      <w:pPr>
        <w:pStyle w:val="Overskrift3"/>
      </w:pPr>
      <w:bookmarkStart w:id="184" w:name="_Toc491246648"/>
      <w:bookmarkStart w:id="185" w:name="_Toc439483"/>
      <w:bookmarkStart w:id="186" w:name="_Toc439555"/>
      <w:r w:rsidRPr="00881E06">
        <w:t>Skipsfunn mv.</w:t>
      </w:r>
      <w:bookmarkEnd w:id="184"/>
      <w:bookmarkEnd w:id="185"/>
      <w:bookmarkEnd w:id="186"/>
      <w:r w:rsidRPr="00881E06">
        <w:t xml:space="preserve"> </w:t>
      </w:r>
    </w:p>
    <w:p w14:paraId="51180636" w14:textId="77777777" w:rsidR="005A1E92" w:rsidRDefault="005A1E92" w:rsidP="00AA268F">
      <w:r w:rsidRPr="00567337">
        <w:t>Det følger av kulturminneloven §</w:t>
      </w:r>
      <w:r w:rsidR="00D84637">
        <w:t xml:space="preserve"> </w:t>
      </w:r>
      <w:r w:rsidRPr="00567337">
        <w:t xml:space="preserve">14 at staten har eiendomsrett til mer enn hundre år gamle båter (skipsvrak), skipskrog, tilbehør og last som har vært om bord, der det ikke lenger er rimelig mulighet for å finne ut hvem som er eier. Det følger videre av § 14 andre ledd at bestemmelsene i §§ 9, 10 og 11 annet ledd får tilsvarende </w:t>
      </w:r>
      <w:proofErr w:type="gramStart"/>
      <w:r w:rsidRPr="00567337">
        <w:t>anvendelse</w:t>
      </w:r>
      <w:proofErr w:type="gramEnd"/>
      <w:r w:rsidRPr="00567337">
        <w:t xml:space="preserve"> i tilfeller av slike skipsfunn. Når utbygging av havner og fergeleier settes i gang, er dette ofte områder som i lang tid har vært havner eller </w:t>
      </w:r>
      <w:r w:rsidR="00CE1459" w:rsidRPr="00567337">
        <w:t>ank</w:t>
      </w:r>
      <w:r w:rsidR="00CE1459">
        <w:t>rings</w:t>
      </w:r>
      <w:r w:rsidR="00CE1459" w:rsidRPr="00567337">
        <w:t>plasser</w:t>
      </w:r>
      <w:r w:rsidRPr="00567337">
        <w:t xml:space="preserve">, og hvor det kan forventes å finne vrak, rester av vrak eller gjenstander som i årenes løp er kastet over bord. </w:t>
      </w:r>
      <w:r w:rsidR="00CE1459">
        <w:t>S</w:t>
      </w:r>
      <w:r w:rsidRPr="00567337">
        <w:t xml:space="preserve">like kulturminner blir undergitt samme bestemmelser med hensyn til undersøkelsesplikt som automatisk fredete kulturminner. </w:t>
      </w:r>
    </w:p>
    <w:p w14:paraId="21B332CA" w14:textId="77777777" w:rsidR="001F735C" w:rsidRPr="001F735C" w:rsidRDefault="00337808" w:rsidP="00AE3E1F">
      <w:pPr>
        <w:spacing w:line="247" w:lineRule="auto"/>
        <w:rPr>
          <w:rFonts w:cs="Times New Roman"/>
          <w:szCs w:val="24"/>
        </w:rPr>
      </w:pPr>
      <w:r>
        <w:rPr>
          <w:rFonts w:cs="Times New Roman"/>
          <w:szCs w:val="24"/>
        </w:rPr>
        <w:t>§</w:t>
      </w:r>
      <w:r w:rsidR="00D84637">
        <w:rPr>
          <w:rFonts w:cs="Times New Roman"/>
          <w:szCs w:val="24"/>
        </w:rPr>
        <w:t xml:space="preserve"> </w:t>
      </w:r>
      <w:r w:rsidR="005A1E92" w:rsidRPr="00567337">
        <w:rPr>
          <w:rFonts w:cs="Times New Roman"/>
          <w:szCs w:val="24"/>
        </w:rPr>
        <w:t>14 i kulturminneloven er ikke samordnet med plan- og bygningslovens bestemmelser om reguleringsplan. Tillatelse til inngrep i skipsfunn innenfor reguleringsplanområdet, må derfor alltid gis som dispensasjon ved særskilt vedtak</w:t>
      </w:r>
      <w:r w:rsidR="00B10DF5">
        <w:rPr>
          <w:rFonts w:cs="Times New Roman"/>
          <w:szCs w:val="24"/>
        </w:rPr>
        <w:t xml:space="preserve"> etter § 14 annet ledd andre punktum</w:t>
      </w:r>
      <w:r w:rsidR="00CE1459">
        <w:rPr>
          <w:rFonts w:cs="Times New Roman"/>
          <w:szCs w:val="24"/>
        </w:rPr>
        <w:t>.</w:t>
      </w:r>
      <w:r w:rsidR="005A1E92" w:rsidRPr="00567337">
        <w:rPr>
          <w:rFonts w:cs="Times New Roman"/>
          <w:szCs w:val="24"/>
        </w:rPr>
        <w:t xml:space="preserve"> Av hensyn til iverksettelse av tiltak etter planen, er det mest hensiktsmessig at dispensasjonssøknaden samordnes med plansaksbehandling</w:t>
      </w:r>
      <w:r w:rsidR="001F735C">
        <w:rPr>
          <w:rFonts w:cs="Times New Roman"/>
          <w:szCs w:val="24"/>
        </w:rPr>
        <w:t xml:space="preserve">en. </w:t>
      </w:r>
      <w:r w:rsidR="005A1E92" w:rsidRPr="00567337">
        <w:rPr>
          <w:rFonts w:cs="Times New Roman"/>
        </w:rPr>
        <w:t xml:space="preserve">Dispensasjonssøknaden etter kulturminneloven § 14 bør også kunne stilles i bero der innsigelser til planen kan føre til at den ikke blir stadfestet. </w:t>
      </w:r>
    </w:p>
    <w:p w14:paraId="72B03BCF" w14:textId="77777777" w:rsidR="005A1E92" w:rsidRPr="00881E06" w:rsidRDefault="005A1E92" w:rsidP="00AE3E1F">
      <w:pPr>
        <w:pStyle w:val="Overskrift3"/>
      </w:pPr>
      <w:bookmarkStart w:id="187" w:name="_Toc491246649"/>
      <w:bookmarkStart w:id="188" w:name="_Toc439484"/>
      <w:bookmarkStart w:id="189" w:name="_Toc439556"/>
      <w:r w:rsidRPr="00881E06">
        <w:t>Vedtaksfredete kulturminner</w:t>
      </w:r>
      <w:bookmarkEnd w:id="187"/>
      <w:bookmarkEnd w:id="188"/>
      <w:bookmarkEnd w:id="189"/>
      <w:r w:rsidRPr="00881E06">
        <w:t xml:space="preserve"> </w:t>
      </w:r>
    </w:p>
    <w:p w14:paraId="6DF35887" w14:textId="77777777" w:rsidR="005A1E92" w:rsidRDefault="005A1E92" w:rsidP="00AA268F">
      <w:r w:rsidRPr="00567337">
        <w:t xml:space="preserve">Kulturminner fra nyere tid kan fredes gjennom vedtak. Kulturminneloven §§ 15, 19 og 20 gir hjemmel for fredning av anlegg og et område rundt, og for fredning av kulturmiljø. Områdefredning etter § 19 kan </w:t>
      </w:r>
      <w:r w:rsidR="00B10DF5">
        <w:t>både</w:t>
      </w:r>
      <w:r w:rsidR="00B10DF5" w:rsidRPr="00567337">
        <w:t xml:space="preserve"> </w:t>
      </w:r>
      <w:r w:rsidRPr="00567337">
        <w:t>være vertikal</w:t>
      </w:r>
      <w:r w:rsidR="00B10DF5">
        <w:t xml:space="preserve"> og </w:t>
      </w:r>
      <w:r w:rsidR="00D84637">
        <w:t>horisontal</w:t>
      </w:r>
      <w:r w:rsidRPr="00567337">
        <w:t>, dvs</w:t>
      </w:r>
      <w:r w:rsidR="00C907AF">
        <w:t>.</w:t>
      </w:r>
      <w:r w:rsidRPr="00567337">
        <w:t xml:space="preserve"> gjelde et avgrenset område </w:t>
      </w:r>
      <w:r w:rsidR="00B10DF5">
        <w:t xml:space="preserve">både rundt, </w:t>
      </w:r>
      <w:r w:rsidRPr="00567337">
        <w:t xml:space="preserve">over og under det anlegget som er fredet etter § 15. På den måten kan for eksempel vannsøylen over et vedtaksfredet anlegg på sjøbunn </w:t>
      </w:r>
      <w:r w:rsidRPr="00567337">
        <w:lastRenderedPageBreak/>
        <w:t xml:space="preserve">være fredet så langt det er nødvendig for å sikre kulturminnet, med tilhørende regulering av ferdselen i området. </w:t>
      </w:r>
    </w:p>
    <w:p w14:paraId="2B981547" w14:textId="77777777" w:rsidR="00B10DF5" w:rsidRPr="00567337" w:rsidRDefault="00B10DF5" w:rsidP="00AA268F">
      <w:r>
        <w:t xml:space="preserve">Dispensasjon fra fredning etter vedtak kan bare gjøres for tiltak som ikke innebærer vesentlig inngrep. Krever tiltaket </w:t>
      </w:r>
      <w:r w:rsidR="009B1CAF">
        <w:t>slike inngrep, må kulturminnet eventuelt avfredes.</w:t>
      </w:r>
    </w:p>
    <w:p w14:paraId="0474FD5E" w14:textId="77777777" w:rsidR="001F735C" w:rsidRPr="00881E06" w:rsidRDefault="001F735C" w:rsidP="00FE3B45">
      <w:pPr>
        <w:pStyle w:val="Overskrift2"/>
      </w:pPr>
      <w:bookmarkStart w:id="190" w:name="_Toc491246650"/>
      <w:bookmarkStart w:id="191" w:name="_Toc510991489"/>
      <w:bookmarkStart w:id="192" w:name="_Toc439485"/>
      <w:bookmarkStart w:id="193" w:name="_Toc439557"/>
      <w:r w:rsidRPr="00881E06">
        <w:t>Saksbehandling og samarbeid i planprosesser</w:t>
      </w:r>
      <w:bookmarkEnd w:id="190"/>
      <w:bookmarkEnd w:id="191"/>
      <w:bookmarkEnd w:id="192"/>
      <w:bookmarkEnd w:id="193"/>
    </w:p>
    <w:p w14:paraId="1728B7F2" w14:textId="77777777" w:rsidR="001F735C" w:rsidRPr="00567337" w:rsidRDefault="005A1E92" w:rsidP="00AA268F">
      <w:r w:rsidRPr="00567337">
        <w:t xml:space="preserve">Ansvaret for forvaltning av kulturminner er regulert i forskrift om faglig ansvarsfordeling mv. etter kulturminneloven. Forskriften regulerer hvilke instanser som har myndighet og ansvar etter de enkelte bestemmelsene i kulturminneloven. Myndigheten og ansvaret er fordelt tematisk og geografisk. </w:t>
      </w:r>
    </w:p>
    <w:p w14:paraId="10258C9E" w14:textId="77777777" w:rsidR="004E5270" w:rsidRPr="00567337" w:rsidRDefault="005A1E92" w:rsidP="00FE3B45">
      <w:pPr>
        <w:spacing w:line="247" w:lineRule="auto"/>
        <w:rPr>
          <w:rFonts w:cs="Times New Roman"/>
          <w:szCs w:val="24"/>
        </w:rPr>
      </w:pPr>
      <w:r w:rsidRPr="00567337">
        <w:rPr>
          <w:rFonts w:cs="Times New Roman"/>
          <w:szCs w:val="24"/>
        </w:rPr>
        <w:t xml:space="preserve">Fylkeskommunen </w:t>
      </w:r>
      <w:r w:rsidR="008C07E0">
        <w:rPr>
          <w:rFonts w:cs="Times New Roman"/>
          <w:szCs w:val="24"/>
        </w:rPr>
        <w:t xml:space="preserve">og Sametinget </w:t>
      </w:r>
      <w:r w:rsidRPr="00567337">
        <w:rPr>
          <w:rFonts w:cs="Times New Roman"/>
          <w:szCs w:val="24"/>
        </w:rPr>
        <w:t>har førstelinjeansvaret</w:t>
      </w:r>
      <w:r w:rsidR="00EA2AA6">
        <w:rPr>
          <w:rFonts w:cs="Times New Roman"/>
          <w:szCs w:val="24"/>
        </w:rPr>
        <w:t xml:space="preserve"> som kulturminnemyndighet, og skal</w:t>
      </w:r>
      <w:r w:rsidRPr="00567337">
        <w:rPr>
          <w:rFonts w:cs="Times New Roman"/>
          <w:szCs w:val="24"/>
        </w:rPr>
        <w:t xml:space="preserve"> mot</w:t>
      </w:r>
      <w:r w:rsidR="00EA2AA6">
        <w:rPr>
          <w:rFonts w:cs="Times New Roman"/>
          <w:szCs w:val="24"/>
        </w:rPr>
        <w:t xml:space="preserve">ta og uttale seg til </w:t>
      </w:r>
      <w:r w:rsidRPr="00567337">
        <w:rPr>
          <w:rFonts w:cs="Times New Roman"/>
          <w:szCs w:val="24"/>
        </w:rPr>
        <w:t xml:space="preserve">forslag til arealplaner. Dette innebærer ansvaret for å vurdere om det er behov for å gjennomføre arkeologiske registreringer og gjennomføre disse. Fylkeskommunen </w:t>
      </w:r>
      <w:r w:rsidR="008C07E0">
        <w:rPr>
          <w:rFonts w:cs="Times New Roman"/>
          <w:szCs w:val="24"/>
        </w:rPr>
        <w:t xml:space="preserve">og Sametinget </w:t>
      </w:r>
      <w:r w:rsidRPr="00567337">
        <w:rPr>
          <w:rFonts w:cs="Times New Roman"/>
          <w:szCs w:val="24"/>
        </w:rPr>
        <w:t xml:space="preserve">er også de som </w:t>
      </w:r>
      <w:r w:rsidR="006F1364">
        <w:rPr>
          <w:rFonts w:cs="Times New Roman"/>
          <w:szCs w:val="24"/>
        </w:rPr>
        <w:t xml:space="preserve">skal </w:t>
      </w:r>
      <w:r w:rsidR="006F1364" w:rsidRPr="00567337">
        <w:rPr>
          <w:rFonts w:cs="Times New Roman"/>
          <w:szCs w:val="24"/>
        </w:rPr>
        <w:t xml:space="preserve">kontaktes </w:t>
      </w:r>
      <w:r w:rsidRPr="00567337">
        <w:rPr>
          <w:rFonts w:cs="Times New Roman"/>
          <w:szCs w:val="24"/>
        </w:rPr>
        <w:t>først</w:t>
      </w:r>
      <w:r w:rsidR="006F1364">
        <w:rPr>
          <w:rFonts w:cs="Times New Roman"/>
          <w:szCs w:val="24"/>
        </w:rPr>
        <w:t xml:space="preserve"> </w:t>
      </w:r>
      <w:r w:rsidRPr="00567337">
        <w:rPr>
          <w:rFonts w:cs="Times New Roman"/>
          <w:szCs w:val="24"/>
        </w:rPr>
        <w:t xml:space="preserve">– av tiltakshaver eller kommunen – når det skal settes i gang tiltak som kan virke inn på automatisk fredete kulturminner eller skipsfunn. </w:t>
      </w:r>
      <w:r w:rsidR="008C07E0">
        <w:rPr>
          <w:rFonts w:cs="Times New Roman"/>
          <w:szCs w:val="24"/>
        </w:rPr>
        <w:t xml:space="preserve">Kulturminnemyndigheten </w:t>
      </w:r>
      <w:r w:rsidRPr="00567337">
        <w:rPr>
          <w:rFonts w:cs="Times New Roman"/>
          <w:szCs w:val="24"/>
        </w:rPr>
        <w:t xml:space="preserve">sørger deretter for at saken forelegges de rette instansene i kulturminneforvaltningen – enten det er til uttalelse, avgjørelse eller for utgraving/skjøtsel (gransking og vedlikehold). </w:t>
      </w:r>
      <w:r w:rsidR="008C07E0">
        <w:rPr>
          <w:rFonts w:cs="Times New Roman"/>
          <w:szCs w:val="24"/>
        </w:rPr>
        <w:t xml:space="preserve">Alle instanser i kulturminneforvaltningen </w:t>
      </w:r>
      <w:r w:rsidRPr="00567337">
        <w:rPr>
          <w:rFonts w:cs="Times New Roman"/>
          <w:szCs w:val="24"/>
        </w:rPr>
        <w:t xml:space="preserve">har en samarbeidsplikt seg imellom i saker som er av gjensidig interesse. </w:t>
      </w:r>
      <w:r w:rsidR="00EA2AA6">
        <w:rPr>
          <w:rFonts w:cs="Times New Roman"/>
          <w:szCs w:val="24"/>
        </w:rPr>
        <w:t xml:space="preserve">Fylkeskommunen og Sametinget skal delta på møter i regionalt </w:t>
      </w:r>
      <w:r w:rsidR="007E4D7A">
        <w:rPr>
          <w:rFonts w:cs="Times New Roman"/>
          <w:szCs w:val="24"/>
        </w:rPr>
        <w:t>planforum, når det skal tas opp saker som berører kulturminner.</w:t>
      </w:r>
    </w:p>
    <w:p w14:paraId="0B904ABD" w14:textId="77777777" w:rsidR="001F735C" w:rsidRPr="00567337" w:rsidRDefault="001F735C" w:rsidP="00022715">
      <w:r>
        <w:t xml:space="preserve">Førstelinjemyndighet og </w:t>
      </w:r>
      <w:r w:rsidR="005A1E92" w:rsidRPr="00567337">
        <w:t>ansvar når det gjelder gjennomføring av utgraving eller skjøtsel av kulturminner under vann, ligger hos de regionale sjøfartsmuseene (Norsk maritimt museum, Museum Stavanger – Stavanger maritime museum, Bergen sjøfartsmuseum, NTNU Vitenskapsmuseet</w:t>
      </w:r>
      <w:r w:rsidR="003E6F9E">
        <w:t xml:space="preserve"> og</w:t>
      </w:r>
      <w:r w:rsidR="005A1E92" w:rsidRPr="00567337">
        <w:t xml:space="preserve"> Universitetsmuseet i Tromsø). Det er disse institusjonene som </w:t>
      </w:r>
      <w:proofErr w:type="gramStart"/>
      <w:r w:rsidR="005A1E92" w:rsidRPr="00567337">
        <w:t>forestår</w:t>
      </w:r>
      <w:proofErr w:type="gramEnd"/>
      <w:r w:rsidR="005A1E92" w:rsidRPr="00567337">
        <w:t xml:space="preserve"> arkeologisk arbeid </w:t>
      </w:r>
      <w:r w:rsidR="000022AF">
        <w:t xml:space="preserve">for automatisk fredete kulturminner </w:t>
      </w:r>
      <w:r w:rsidR="005A1E92" w:rsidRPr="00567337">
        <w:t>under vann</w:t>
      </w:r>
      <w:r w:rsidR="000022AF">
        <w:t>,</w:t>
      </w:r>
      <w:r w:rsidR="005A1E92" w:rsidRPr="00567337">
        <w:t xml:space="preserve"> og </w:t>
      </w:r>
      <w:r w:rsidR="000022AF">
        <w:t xml:space="preserve">for </w:t>
      </w:r>
      <w:r w:rsidR="005A1E92" w:rsidRPr="00567337">
        <w:t>skipsfunn, last mv. for det som er yngre enn 1537</w:t>
      </w:r>
      <w:r w:rsidR="000022AF">
        <w:t>.</w:t>
      </w:r>
    </w:p>
    <w:p w14:paraId="398FF71F" w14:textId="77777777" w:rsidR="001F735C" w:rsidRPr="00567337" w:rsidRDefault="005A1E92" w:rsidP="00022715">
      <w:r w:rsidRPr="00567337">
        <w:t xml:space="preserve">De arkeologiske landsdelsmuseene (Kulturhistorisk museum, Universitetet i Oslo, Arkeologisk museum, Universitetet i Stavanger, Universitetsmuseet i Bergen, NTNU Vitenskapsmuseet, Universitetsmuseet i Tromsø) </w:t>
      </w:r>
      <w:proofErr w:type="gramStart"/>
      <w:r w:rsidRPr="00567337">
        <w:t>forestår</w:t>
      </w:r>
      <w:proofErr w:type="gramEnd"/>
      <w:r w:rsidRPr="00567337">
        <w:t xml:space="preserve"> arkeologisk arbeid knyttet til båter, skipsskrog, tilbehør, last, mv. for skipsfunn på land fra </w:t>
      </w:r>
      <w:r w:rsidR="00747160">
        <w:t>før 1537</w:t>
      </w:r>
      <w:r w:rsidRPr="00567337">
        <w:t xml:space="preserve">. De arkeologiske landsdelsmuseene og de regionale sjøfartsmuseene har ansvar innenfor sine respektive landsdeler. Det er sjøfartsmuseene som ivaretar statens eieransvar for skipsfunn. </w:t>
      </w:r>
    </w:p>
    <w:p w14:paraId="63083E85" w14:textId="77777777" w:rsidR="005A1E92" w:rsidRPr="00567337" w:rsidRDefault="005A1E92" w:rsidP="00022715">
      <w:r w:rsidRPr="00567337">
        <w:t xml:space="preserve">For vedtaksfredete kulturminner under vann er ansvaret for å gi dispensasjon lagt til fylkeskommunen. </w:t>
      </w:r>
    </w:p>
    <w:p w14:paraId="4E53617D" w14:textId="77777777" w:rsidR="001F735C" w:rsidRPr="00567337" w:rsidRDefault="005A1E92" w:rsidP="00022715">
      <w:r w:rsidRPr="00567337">
        <w:lastRenderedPageBreak/>
        <w:t xml:space="preserve">Kommunene kan ta initiativ til å utarbeide særskilte planer med kulturminner, kulturmiljøer og landskap som tema. En slik plan vil kunne fungere som grunnlag for utarbeiding av arealplaner, og vil kunne synliggjøre kommunens kulturminnepolitikk. Hensynet til kulturminner kan også innarbeides i kommunens kommunedelplan for kystsonen. </w:t>
      </w:r>
    </w:p>
    <w:p w14:paraId="6FCFC4D6" w14:textId="77777777" w:rsidR="005A1E92" w:rsidRPr="00567337" w:rsidRDefault="005A1E92" w:rsidP="00022715">
      <w:r w:rsidRPr="00567337">
        <w:t xml:space="preserve">Kommunen kan sikre kulturminner, kulturmiljøer og landskap gjennom: </w:t>
      </w:r>
    </w:p>
    <w:p w14:paraId="10BF2A13" w14:textId="77777777" w:rsidR="005A1E92" w:rsidRPr="00567337" w:rsidRDefault="005A1E92" w:rsidP="00881E06">
      <w:pPr>
        <w:pStyle w:val="Listebombe2"/>
      </w:pPr>
      <w:r w:rsidRPr="00567337">
        <w:t>hensynssoner med bestemmelser eller retningslinjer i kommune(del)planer eller reguleringsplaner</w:t>
      </w:r>
      <w:r w:rsidR="00FC5495" w:rsidRPr="00567337">
        <w:t>, jf. plan- og bygningsloven § 11-8</w:t>
      </w:r>
      <w:r w:rsidR="00FF6617">
        <w:t xml:space="preserve"> og § 12-6</w:t>
      </w:r>
    </w:p>
    <w:p w14:paraId="10BDD6C6" w14:textId="77777777" w:rsidR="005A1E92" w:rsidRPr="00567337" w:rsidRDefault="005A1E92" w:rsidP="00881E06">
      <w:pPr>
        <w:pStyle w:val="Listebombe2"/>
      </w:pPr>
      <w:r w:rsidRPr="00567337">
        <w:t>bestemmelser til arealformål i kommune(del)planer eller reguleringsplaner</w:t>
      </w:r>
      <w:r w:rsidR="00FC5495">
        <w:t xml:space="preserve">, </w:t>
      </w:r>
      <w:r w:rsidR="00FC5495" w:rsidRPr="00567337">
        <w:t>jf. plan- og bygningsloven §§ 11-10</w:t>
      </w:r>
      <w:r w:rsidR="00FF6617">
        <w:t>,</w:t>
      </w:r>
      <w:r w:rsidR="00FC5495" w:rsidRPr="00567337">
        <w:t xml:space="preserve"> 11-11</w:t>
      </w:r>
      <w:r w:rsidR="00FF6617">
        <w:t xml:space="preserve"> og 12-7</w:t>
      </w:r>
    </w:p>
    <w:p w14:paraId="5DE5226D" w14:textId="77777777" w:rsidR="005A1E92" w:rsidRDefault="005A1E92" w:rsidP="00881E06">
      <w:pPr>
        <w:pStyle w:val="Listebombe2"/>
      </w:pPr>
      <w:r w:rsidRPr="00567337">
        <w:t>generelle bestemmelser i kommune(del)planer</w:t>
      </w:r>
      <w:r w:rsidR="00FC5495" w:rsidRPr="00567337">
        <w:t>, jf. plan- og bygningsloven § 11-9</w:t>
      </w:r>
      <w:r w:rsidRPr="00567337">
        <w:t xml:space="preserve"> </w:t>
      </w:r>
    </w:p>
    <w:p w14:paraId="3A6687CA" w14:textId="77777777" w:rsidR="00042D94" w:rsidRPr="00EA5C8B" w:rsidRDefault="00747160" w:rsidP="00881E06">
      <w:pPr>
        <w:pStyle w:val="Listebombe2"/>
        <w:rPr>
          <w:lang w:val="nn-NO"/>
        </w:rPr>
      </w:pPr>
      <w:r w:rsidRPr="00EA5C8B">
        <w:rPr>
          <w:rFonts w:eastAsiaTheme="minorHAnsi"/>
          <w:color w:val="000000"/>
          <w:szCs w:val="24"/>
          <w:lang w:val="nn-NO" w:eastAsia="en-US"/>
        </w:rPr>
        <w:t>arealformål LNFR med underformål vern av kulturminner og kulturmiljø, jf. plan- og bygningsloven § 12-5</w:t>
      </w:r>
      <w:r w:rsidR="00337808" w:rsidRPr="00EA5C8B">
        <w:rPr>
          <w:rFonts w:eastAsiaTheme="minorHAnsi"/>
          <w:color w:val="000000"/>
          <w:szCs w:val="24"/>
          <w:lang w:val="nn-NO" w:eastAsia="en-US"/>
        </w:rPr>
        <w:t xml:space="preserve"> nr</w:t>
      </w:r>
      <w:r w:rsidR="00CD0B5B" w:rsidRPr="00EA5C8B">
        <w:rPr>
          <w:rFonts w:eastAsiaTheme="minorHAnsi"/>
          <w:color w:val="000000"/>
          <w:szCs w:val="24"/>
          <w:lang w:val="nn-NO" w:eastAsia="en-US"/>
        </w:rPr>
        <w:t>.</w:t>
      </w:r>
      <w:r w:rsidR="00337808" w:rsidRPr="00EA5C8B">
        <w:rPr>
          <w:rFonts w:eastAsiaTheme="minorHAnsi"/>
          <w:color w:val="000000"/>
          <w:szCs w:val="24"/>
          <w:lang w:val="nn-NO" w:eastAsia="en-US"/>
        </w:rPr>
        <w:t xml:space="preserve"> </w:t>
      </w:r>
      <w:r w:rsidRPr="00EA5C8B">
        <w:rPr>
          <w:rFonts w:eastAsiaTheme="minorHAnsi"/>
          <w:color w:val="000000"/>
          <w:szCs w:val="24"/>
          <w:lang w:val="nn-NO" w:eastAsia="en-US"/>
        </w:rPr>
        <w:t>5 i reguleringsplaner</w:t>
      </w:r>
    </w:p>
    <w:p w14:paraId="0A742235" w14:textId="77777777" w:rsidR="00337808" w:rsidRPr="00EA5C8B" w:rsidRDefault="00337808" w:rsidP="00337808">
      <w:pPr>
        <w:pStyle w:val="Listeavsnitt"/>
        <w:ind w:left="360"/>
        <w:rPr>
          <w:rFonts w:cs="Times New Roman"/>
          <w:lang w:val="nn-NO"/>
        </w:rPr>
      </w:pPr>
    </w:p>
    <w:p w14:paraId="24510C38" w14:textId="77777777" w:rsidR="005A1E92" w:rsidRDefault="005A1E92" w:rsidP="00022715">
      <w:r w:rsidRPr="00EA5C8B">
        <w:rPr>
          <w:lang w:val="nn-NO"/>
        </w:rPr>
        <w:t xml:space="preserve">Bestemmelser i kommune(del)planer eller reguleringsplaner er viktig for en god forvaltning av områder med kulturminner, kulturmiljø og landskapsinteresser, og er nødvendige selv om </w:t>
      </w:r>
      <w:r w:rsidR="007E4D7A" w:rsidRPr="00EA5C8B">
        <w:rPr>
          <w:lang w:val="nn-NO"/>
        </w:rPr>
        <w:t xml:space="preserve">interessene er avsatt til </w:t>
      </w:r>
      <w:r w:rsidRPr="00EA5C8B">
        <w:rPr>
          <w:lang w:val="nn-NO"/>
        </w:rPr>
        <w:t xml:space="preserve">hensynssone eller arealformål. </w:t>
      </w:r>
      <w:r w:rsidRPr="00567337">
        <w:t xml:space="preserve">Som nevnt over gjelder undersøkelsesplikten i § 9 i kulturminneloven ved utarbeidelse av reguleringsplaner. I tillegg må </w:t>
      </w:r>
      <w:r w:rsidR="00FC5495">
        <w:t>kravene til</w:t>
      </w:r>
      <w:r w:rsidRPr="00567337">
        <w:t xml:space="preserve"> konsekvensutredninger etter plan- og bygningsloven for tiltak som kan ha vesentlige virkninger for miljø og samfunn følges. </w:t>
      </w:r>
      <w:r w:rsidR="0008658A">
        <w:t xml:space="preserve">I kystnære sjøområder kan større tiltak få vesentlige virkninger for kulturmiljø og viktige landskap på land, for eksempel i verdensarvområder. </w:t>
      </w:r>
      <w:r w:rsidRPr="00567337">
        <w:t xml:space="preserve">For nærmere informasjon om kulturminneforvaltning i forbindelse med planlegging etter plan- og bygningsloven </w:t>
      </w:r>
      <w:r w:rsidR="00C907AF">
        <w:t xml:space="preserve">vises </w:t>
      </w:r>
      <w:r w:rsidR="00FC5495">
        <w:t xml:space="preserve">det </w:t>
      </w:r>
      <w:r w:rsidR="00C907AF">
        <w:t>til en egen veileder</w:t>
      </w:r>
      <w:r w:rsidRPr="00567337">
        <w:t xml:space="preserve"> fra Riksantikvaren: </w:t>
      </w:r>
      <w:r w:rsidRPr="00FC5495">
        <w:rPr>
          <w:i/>
          <w:iCs/>
        </w:rPr>
        <w:t>Kulturminner, kulturmiljøer og landskap. P</w:t>
      </w:r>
      <w:r w:rsidR="00FC5495" w:rsidRPr="00FC5495">
        <w:rPr>
          <w:i/>
          <w:iCs/>
        </w:rPr>
        <w:t>lanlegging etter p</w:t>
      </w:r>
      <w:r w:rsidRPr="00FC5495">
        <w:rPr>
          <w:i/>
          <w:iCs/>
        </w:rPr>
        <w:t>lan- og bygningsloven</w:t>
      </w:r>
      <w:r w:rsidRPr="00FC5495">
        <w:rPr>
          <w:i/>
        </w:rPr>
        <w:t>.</w:t>
      </w:r>
      <w:r w:rsidRPr="00FC5495">
        <w:t xml:space="preserve"> </w:t>
      </w:r>
    </w:p>
    <w:p w14:paraId="544E8653" w14:textId="77777777" w:rsidR="007E4D7A" w:rsidRPr="007E4D7A" w:rsidRDefault="005A1E92" w:rsidP="00022715">
      <w:r w:rsidRPr="00567337">
        <w:t>Kommunen har i sin saksbehandling av tiltak en samordningsplikt for alle tiltak som er betinget av tillatelse eller samtykke fra annen myndighet, eller når planer for tiltaket skal legges fram for slik myndighet, plan- og bygningsloven § 21-5. Dette gjelder også for tiltak i sjø som må avklares med kulturminnemyndighetene. Videre fastslår kulturminneloven § 25 en meldeplikt for kommunen til fylkeskommunen når kommunen kommer i berøring med, dvs. blir kjent med</w:t>
      </w:r>
      <w:r w:rsidR="00FC3A29">
        <w:t>,</w:t>
      </w:r>
      <w:r w:rsidRPr="00567337">
        <w:t xml:space="preserve"> tiltak som omfattes av kulturminneloven</w:t>
      </w:r>
      <w:r w:rsidR="00825B98" w:rsidRPr="00567337">
        <w:t xml:space="preserve">. </w:t>
      </w:r>
      <w:r w:rsidR="007E4D7A">
        <w:t>Kulturminnemyndighetene skal bidra til at kommunene har tilstrek</w:t>
      </w:r>
      <w:r w:rsidR="00C33A6A">
        <w:t>kelig kunnskapsgrunnlag til å ku</w:t>
      </w:r>
      <w:r w:rsidR="007E4D7A">
        <w:t>nne avklare forholdet til kulturminner i oppstartsmøte.</w:t>
      </w:r>
    </w:p>
    <w:p w14:paraId="63841104" w14:textId="77777777" w:rsidR="005A1E92" w:rsidRPr="00881E06" w:rsidRDefault="005A1E92" w:rsidP="00FE3B45">
      <w:pPr>
        <w:pStyle w:val="Overskrift2"/>
      </w:pPr>
      <w:bookmarkStart w:id="194" w:name="_Toc491246652"/>
      <w:bookmarkStart w:id="195" w:name="_Toc510991490"/>
      <w:bookmarkStart w:id="196" w:name="_Toc439486"/>
      <w:bookmarkStart w:id="197" w:name="_Toc439558"/>
      <w:r w:rsidRPr="00881E06">
        <w:lastRenderedPageBreak/>
        <w:t>Dekning av kostnader</w:t>
      </w:r>
      <w:bookmarkEnd w:id="194"/>
      <w:bookmarkEnd w:id="195"/>
      <w:bookmarkEnd w:id="196"/>
      <w:bookmarkEnd w:id="197"/>
      <w:r w:rsidRPr="00881E06">
        <w:t xml:space="preserve"> </w:t>
      </w:r>
    </w:p>
    <w:p w14:paraId="5C8DB1C0" w14:textId="77777777" w:rsidR="005A1E92" w:rsidRPr="00567337" w:rsidRDefault="005A1E92" w:rsidP="00022715">
      <w:r w:rsidRPr="00567337">
        <w:t xml:space="preserve">Kulturminneloven § 10 gir regler om at tiltakshaver dekker undersøkelses- eller utgravingsutgifter som følge av tiltak nevnt i §§ 8 og 9. Departementet kan når </w:t>
      </w:r>
      <w:r w:rsidR="00FC3A29">
        <w:t>«</w:t>
      </w:r>
      <w:r w:rsidRPr="00567337">
        <w:t>særlige grunner foreligger</w:t>
      </w:r>
      <w:r w:rsidR="00FC3A29">
        <w:t>»</w:t>
      </w:r>
      <w:r w:rsidRPr="00567337">
        <w:t xml:space="preserve"> fastsette at kostnadene helt eller delvis dekkes av staten. Ved </w:t>
      </w:r>
      <w:r w:rsidR="00FC3A29">
        <w:t>«</w:t>
      </w:r>
      <w:r w:rsidRPr="00567337">
        <w:t>mindre private tiltak</w:t>
      </w:r>
      <w:r w:rsidR="00FC3A29">
        <w:t>»</w:t>
      </w:r>
      <w:r w:rsidRPr="00567337">
        <w:t xml:space="preserve"> skal staten dekke utgiftene helt eller delvis dersom disse blir </w:t>
      </w:r>
      <w:r w:rsidR="00FC3A29">
        <w:t>«</w:t>
      </w:r>
      <w:r w:rsidRPr="00567337">
        <w:t>urimelig tyngende</w:t>
      </w:r>
      <w:r w:rsidR="00FC3A29">
        <w:t>»</w:t>
      </w:r>
      <w:r w:rsidRPr="00567337">
        <w:t xml:space="preserve"> for tiltakshaveren. I Rundskriv </w:t>
      </w:r>
      <w:hyperlink r:id="rId24" w:history="1">
        <w:r w:rsidRPr="0004350F">
          <w:rPr>
            <w:rStyle w:val="Hyperkobling"/>
            <w:rFonts w:ascii="Times New Roman" w:hAnsi="Times New Roman" w:cs="Times New Roman"/>
          </w:rPr>
          <w:t>T-2/</w:t>
        </w:r>
        <w:r w:rsidR="00747160">
          <w:rPr>
            <w:rStyle w:val="Hyperkobling"/>
            <w:rFonts w:ascii="Times New Roman" w:hAnsi="Times New Roman" w:cs="Times New Roman"/>
          </w:rPr>
          <w:t>20</w:t>
        </w:r>
        <w:r w:rsidRPr="0004350F">
          <w:rPr>
            <w:rStyle w:val="Hyperkobling"/>
            <w:rFonts w:ascii="Times New Roman" w:hAnsi="Times New Roman" w:cs="Times New Roman"/>
          </w:rPr>
          <w:t>07</w:t>
        </w:r>
      </w:hyperlink>
      <w:r w:rsidR="0004350F">
        <w:t xml:space="preserve"> </w:t>
      </w:r>
      <w:r w:rsidRPr="00567337">
        <w:t xml:space="preserve">gis det føringer </w:t>
      </w:r>
      <w:r w:rsidR="00FC3A29">
        <w:t>for</w:t>
      </w:r>
      <w:r w:rsidRPr="00567337">
        <w:t xml:space="preserve"> dekning av utgifter til arkeologiske arbeider ved mindre, private tiltak. Rundskrivet inneb</w:t>
      </w:r>
      <w:r w:rsidR="00FC3A29">
        <w:t>ærer</w:t>
      </w:r>
      <w:r w:rsidRPr="00567337">
        <w:t xml:space="preserve"> en endring av tidligere forvaltningspraksis, slik at staten i større grad skal dekke slike utgifter. I tillegg gis det noen vurderingsmomenter i avgjørelsen av hva som er </w:t>
      </w:r>
      <w:r w:rsidR="00FC3A29">
        <w:t>«</w:t>
      </w:r>
      <w:r w:rsidRPr="00567337">
        <w:t>mindre private tiltak</w:t>
      </w:r>
      <w:r w:rsidR="00FC3A29">
        <w:t>»</w:t>
      </w:r>
      <w:r w:rsidRPr="00567337">
        <w:t xml:space="preserve"> og </w:t>
      </w:r>
      <w:r w:rsidR="00FC3A29">
        <w:t>«</w:t>
      </w:r>
      <w:r w:rsidRPr="00567337">
        <w:t>urimelig tyngende</w:t>
      </w:r>
      <w:r w:rsidR="00FC3A29">
        <w:t>»</w:t>
      </w:r>
      <w:r w:rsidR="00EE4BE3">
        <w:t xml:space="preserve">. </w:t>
      </w:r>
    </w:p>
    <w:p w14:paraId="42E8F0C9" w14:textId="77777777" w:rsidR="005A1E92" w:rsidRPr="00881E06" w:rsidRDefault="005A1E92" w:rsidP="00FE3B45">
      <w:pPr>
        <w:pStyle w:val="Overskrift2"/>
      </w:pPr>
      <w:bookmarkStart w:id="198" w:name="_Toc491246653"/>
      <w:bookmarkStart w:id="199" w:name="_Toc510991491"/>
      <w:bookmarkStart w:id="200" w:name="_Toc439487"/>
      <w:bookmarkStart w:id="201" w:name="_Toc439559"/>
      <w:r w:rsidRPr="00881E06">
        <w:t>Kunnskapsgrunnlag</w:t>
      </w:r>
      <w:bookmarkEnd w:id="198"/>
      <w:bookmarkEnd w:id="199"/>
      <w:bookmarkEnd w:id="200"/>
      <w:bookmarkEnd w:id="201"/>
      <w:r w:rsidRPr="00881E06">
        <w:t xml:space="preserve"> </w:t>
      </w:r>
    </w:p>
    <w:p w14:paraId="6C71F44F" w14:textId="6D2D02E1" w:rsidR="00EE4BE3" w:rsidRPr="00E14E25" w:rsidRDefault="005A1E92" w:rsidP="00E14E25">
      <w:pPr>
        <w:spacing w:line="247" w:lineRule="auto"/>
        <w:rPr>
          <w:rFonts w:cs="Times New Roman"/>
          <w:szCs w:val="24"/>
        </w:rPr>
        <w:sectPr w:rsidR="00EE4BE3" w:rsidRPr="00E14E25">
          <w:pgSz w:w="11906" w:h="16838"/>
          <w:pgMar w:top="1440" w:right="1440" w:bottom="1440" w:left="1440" w:header="708" w:footer="708" w:gutter="0"/>
          <w:cols w:space="708"/>
          <w:docGrid w:linePitch="360"/>
        </w:sectPr>
      </w:pPr>
      <w:r w:rsidRPr="00567337">
        <w:rPr>
          <w:rFonts w:cs="Times New Roman"/>
          <w:szCs w:val="24"/>
        </w:rPr>
        <w:t>Askeladden er Riksantikvarens offisielle database over frede</w:t>
      </w:r>
      <w:r w:rsidR="00355D59">
        <w:rPr>
          <w:rFonts w:cs="Times New Roman"/>
          <w:szCs w:val="24"/>
        </w:rPr>
        <w:t>de</w:t>
      </w:r>
      <w:r w:rsidRPr="00567337">
        <w:rPr>
          <w:rFonts w:cs="Times New Roman"/>
          <w:szCs w:val="24"/>
        </w:rPr>
        <w:t xml:space="preserve"> </w:t>
      </w:r>
      <w:r w:rsidR="00747160">
        <w:rPr>
          <w:rFonts w:cs="Times New Roman"/>
          <w:szCs w:val="24"/>
        </w:rPr>
        <w:t>og verne</w:t>
      </w:r>
      <w:r w:rsidR="00355D59">
        <w:rPr>
          <w:rFonts w:cs="Times New Roman"/>
          <w:szCs w:val="24"/>
        </w:rPr>
        <w:t xml:space="preserve">de </w:t>
      </w:r>
      <w:r w:rsidRPr="00567337">
        <w:rPr>
          <w:rFonts w:cs="Times New Roman"/>
          <w:szCs w:val="24"/>
        </w:rPr>
        <w:t>kulturminner og kulturmiljøer i Norge. Askeladden er et verktøy for kulturminneforvaltningen</w:t>
      </w:r>
      <w:r w:rsidR="00747160">
        <w:rPr>
          <w:rFonts w:cs="Times New Roman"/>
          <w:szCs w:val="24"/>
        </w:rPr>
        <w:t>.</w:t>
      </w:r>
      <w:r w:rsidRPr="00567337">
        <w:rPr>
          <w:rFonts w:cs="Times New Roman"/>
          <w:szCs w:val="24"/>
        </w:rPr>
        <w:t xml:space="preserve"> Tilgang til databasen gis til ansatte innen sentral, regional og lokal kulturminneforvaltning, offentlig forvaltning, konsulenter, fo</w:t>
      </w:r>
      <w:r w:rsidR="007E4D7A">
        <w:rPr>
          <w:rFonts w:cs="Times New Roman"/>
          <w:szCs w:val="24"/>
        </w:rPr>
        <w:t>rskere og studenter.</w:t>
      </w:r>
      <w:r w:rsidR="000523B1">
        <w:rPr>
          <w:rFonts w:cs="Times New Roman"/>
          <w:szCs w:val="24"/>
        </w:rPr>
        <w:t xml:space="preserve"> Kulturminnesøk er en nettside rettet mot hele befolkningen, med oversikter over kulturminner og kulturmiljøer i Norge. </w:t>
      </w:r>
      <w:r w:rsidR="007E4D7A">
        <w:rPr>
          <w:rFonts w:cs="Times New Roman"/>
          <w:szCs w:val="24"/>
        </w:rPr>
        <w:t xml:space="preserve"> </w:t>
      </w:r>
    </w:p>
    <w:p w14:paraId="6AB65DFA" w14:textId="77777777" w:rsidR="004E5270" w:rsidRPr="00881E06" w:rsidRDefault="000255E2" w:rsidP="00FE3B45">
      <w:pPr>
        <w:pStyle w:val="Overskrift1"/>
      </w:pPr>
      <w:bookmarkStart w:id="202" w:name="_Toc491246654"/>
      <w:bookmarkStart w:id="203" w:name="_Toc510991492"/>
      <w:bookmarkStart w:id="204" w:name="_Toc439488"/>
      <w:bookmarkStart w:id="205" w:name="_Toc439560"/>
      <w:r w:rsidRPr="00881E06">
        <w:lastRenderedPageBreak/>
        <w:t>Forurensningsloven</w:t>
      </w:r>
      <w:bookmarkEnd w:id="202"/>
      <w:bookmarkEnd w:id="203"/>
      <w:bookmarkEnd w:id="204"/>
      <w:bookmarkEnd w:id="205"/>
    </w:p>
    <w:p w14:paraId="71403395" w14:textId="77777777" w:rsidR="004E5270" w:rsidRPr="00022715" w:rsidRDefault="000255E2" w:rsidP="00881E06">
      <w:pPr>
        <w:pStyle w:val="avsnitt-tittel"/>
      </w:pPr>
      <w:bookmarkStart w:id="206" w:name="_Toc491246655"/>
      <w:bookmarkStart w:id="207" w:name="_Toc510991493"/>
      <w:r w:rsidRPr="00022715">
        <w:t>Innledning</w:t>
      </w:r>
      <w:bookmarkEnd w:id="206"/>
      <w:bookmarkEnd w:id="207"/>
    </w:p>
    <w:p w14:paraId="4707CD52" w14:textId="77777777" w:rsidR="00A11CBA" w:rsidRPr="00567337" w:rsidRDefault="00E314B9" w:rsidP="00FE3B45">
      <w:pPr>
        <w:spacing w:line="247" w:lineRule="auto"/>
        <w:rPr>
          <w:rFonts w:cs="Times New Roman"/>
          <w:szCs w:val="24"/>
        </w:rPr>
      </w:pPr>
      <w:r>
        <w:rPr>
          <w:rFonts w:cs="Times New Roman"/>
          <w:szCs w:val="24"/>
        </w:rPr>
        <w:t>Lov om vern mot forurensninger og om avfall (f</w:t>
      </w:r>
      <w:r w:rsidR="004E5270" w:rsidRPr="00567337">
        <w:rPr>
          <w:rFonts w:cs="Times New Roman"/>
          <w:szCs w:val="24"/>
        </w:rPr>
        <w:t>orurensningsloven</w:t>
      </w:r>
      <w:r w:rsidR="00F01767">
        <w:rPr>
          <w:rFonts w:cs="Times New Roman"/>
          <w:szCs w:val="24"/>
        </w:rPr>
        <w:t xml:space="preserve">) – lov av </w:t>
      </w:r>
      <w:r>
        <w:rPr>
          <w:rFonts w:cs="Times New Roman"/>
          <w:szCs w:val="24"/>
        </w:rPr>
        <w:t>13. mars 1981</w:t>
      </w:r>
      <w:r w:rsidR="00EF76B0">
        <w:rPr>
          <w:rFonts w:cs="Times New Roman"/>
          <w:szCs w:val="24"/>
        </w:rPr>
        <w:t xml:space="preserve"> </w:t>
      </w:r>
      <w:r>
        <w:rPr>
          <w:rFonts w:cs="Times New Roman"/>
          <w:szCs w:val="24"/>
        </w:rPr>
        <w:t>nr. 6</w:t>
      </w:r>
      <w:r w:rsidR="00F01767">
        <w:rPr>
          <w:rFonts w:cs="Times New Roman"/>
          <w:szCs w:val="24"/>
        </w:rPr>
        <w:t xml:space="preserve"> – </w:t>
      </w:r>
      <w:r w:rsidR="004E5270" w:rsidRPr="00567337">
        <w:rPr>
          <w:rFonts w:cs="Times New Roman"/>
          <w:szCs w:val="24"/>
        </w:rPr>
        <w:t xml:space="preserve">er den sentrale loven for å verne det ytre miljøet mot forurensning, redusere eksisterende forurensning, redusere mengden av avfall og å fremme en bedre behandling av avfall. Loven skal sikre en forsvarlig miljøkvalitet, slik at forurensning og avfall ikke fører til helseskade, går ut over menneskers trivsel eller skader naturens evne til produksjon og selvfornyelse. </w:t>
      </w:r>
      <w:r w:rsidR="007E4D7A">
        <w:rPr>
          <w:rFonts w:cs="Times New Roman"/>
          <w:szCs w:val="24"/>
        </w:rPr>
        <w:t>Det er Klima- og miljødepartementet som forvalter forurensningsloven som øverste myndighet. Ansvaret for beredsk</w:t>
      </w:r>
      <w:r w:rsidR="00C907AF">
        <w:rPr>
          <w:rFonts w:cs="Times New Roman"/>
          <w:szCs w:val="24"/>
        </w:rPr>
        <w:t>ap m.</w:t>
      </w:r>
      <w:r w:rsidR="007E4D7A">
        <w:rPr>
          <w:rFonts w:cs="Times New Roman"/>
          <w:szCs w:val="24"/>
        </w:rPr>
        <w:t>m</w:t>
      </w:r>
      <w:r w:rsidR="00C907AF">
        <w:rPr>
          <w:rFonts w:cs="Times New Roman"/>
          <w:szCs w:val="24"/>
        </w:rPr>
        <w:t>.</w:t>
      </w:r>
      <w:r w:rsidR="007E4D7A">
        <w:rPr>
          <w:rFonts w:cs="Times New Roman"/>
          <w:szCs w:val="24"/>
        </w:rPr>
        <w:t xml:space="preserve"> </w:t>
      </w:r>
      <w:r w:rsidR="00A11CBA">
        <w:rPr>
          <w:rFonts w:cs="Times New Roman"/>
          <w:szCs w:val="24"/>
        </w:rPr>
        <w:t>mot akutt forurensning i forure</w:t>
      </w:r>
      <w:r w:rsidR="00C907AF">
        <w:rPr>
          <w:rFonts w:cs="Times New Roman"/>
          <w:szCs w:val="24"/>
        </w:rPr>
        <w:t>n</w:t>
      </w:r>
      <w:r w:rsidR="00A11CBA">
        <w:rPr>
          <w:rFonts w:cs="Times New Roman"/>
          <w:szCs w:val="24"/>
        </w:rPr>
        <w:t>sningsloven kap</w:t>
      </w:r>
      <w:r w:rsidR="00FC3A29">
        <w:rPr>
          <w:rFonts w:cs="Times New Roman"/>
          <w:szCs w:val="24"/>
        </w:rPr>
        <w:t>ittel</w:t>
      </w:r>
      <w:r w:rsidR="00A11CBA">
        <w:rPr>
          <w:rFonts w:cs="Times New Roman"/>
          <w:szCs w:val="24"/>
        </w:rPr>
        <w:t xml:space="preserve"> 6 er lagt til Kystverket og Samferdselsdepartementet.</w:t>
      </w:r>
    </w:p>
    <w:p w14:paraId="115C95BD" w14:textId="77777777" w:rsidR="004E5270" w:rsidRPr="00567337" w:rsidRDefault="00D6297D" w:rsidP="00FE3B45">
      <w:pPr>
        <w:spacing w:line="247" w:lineRule="auto"/>
        <w:rPr>
          <w:rFonts w:cs="Times New Roman"/>
          <w:szCs w:val="24"/>
        </w:rPr>
      </w:pPr>
      <w:r>
        <w:rPr>
          <w:rFonts w:cs="Times New Roman"/>
          <w:szCs w:val="24"/>
        </w:rPr>
        <w:t>F</w:t>
      </w:r>
      <w:r w:rsidR="004E5270" w:rsidRPr="00567337">
        <w:rPr>
          <w:rFonts w:cs="Times New Roman"/>
          <w:szCs w:val="24"/>
        </w:rPr>
        <w:t>orurensningsloven</w:t>
      </w:r>
      <w:r>
        <w:rPr>
          <w:rFonts w:cs="Times New Roman"/>
          <w:szCs w:val="24"/>
        </w:rPr>
        <w:t>s</w:t>
      </w:r>
      <w:r w:rsidR="004E5270" w:rsidRPr="00567337">
        <w:rPr>
          <w:rFonts w:cs="Times New Roman"/>
          <w:szCs w:val="24"/>
        </w:rPr>
        <w:t xml:space="preserve"> </w:t>
      </w:r>
      <w:r>
        <w:rPr>
          <w:rFonts w:cs="Times New Roman"/>
          <w:szCs w:val="24"/>
        </w:rPr>
        <w:t xml:space="preserve">virkeområde </w:t>
      </w:r>
      <w:r w:rsidR="004E5270" w:rsidRPr="00567337">
        <w:rPr>
          <w:rFonts w:cs="Times New Roman"/>
          <w:szCs w:val="24"/>
        </w:rPr>
        <w:t xml:space="preserve">er forurensninger og avfall </w:t>
      </w:r>
      <w:r>
        <w:rPr>
          <w:rFonts w:cs="Times New Roman"/>
          <w:szCs w:val="24"/>
        </w:rPr>
        <w:t>i det ytre miljø. S</w:t>
      </w:r>
      <w:r w:rsidR="004E5270" w:rsidRPr="00567337">
        <w:rPr>
          <w:rFonts w:cs="Times New Roman"/>
          <w:szCs w:val="24"/>
        </w:rPr>
        <w:t xml:space="preserve">tedbunden næring og andre kilder på </w:t>
      </w:r>
      <w:r w:rsidR="00E94B4A">
        <w:rPr>
          <w:rFonts w:cs="Times New Roman"/>
          <w:szCs w:val="24"/>
        </w:rPr>
        <w:t>f</w:t>
      </w:r>
      <w:r w:rsidR="004E5270" w:rsidRPr="00567337">
        <w:rPr>
          <w:rFonts w:cs="Times New Roman"/>
          <w:szCs w:val="24"/>
        </w:rPr>
        <w:t>astlands-Norge omfattes</w:t>
      </w:r>
      <w:r>
        <w:rPr>
          <w:rFonts w:cs="Times New Roman"/>
          <w:szCs w:val="24"/>
        </w:rPr>
        <w:t>, og også</w:t>
      </w:r>
      <w:r w:rsidR="004E5270" w:rsidRPr="00567337">
        <w:rPr>
          <w:rFonts w:cs="Times New Roman"/>
          <w:szCs w:val="24"/>
        </w:rPr>
        <w:t xml:space="preserve"> tilhørende øyer, sjøterritoriet ut til territorialgrensen 12</w:t>
      </w:r>
      <w:r w:rsidR="00BA55D5">
        <w:rPr>
          <w:rFonts w:cs="Times New Roman"/>
          <w:szCs w:val="24"/>
        </w:rPr>
        <w:t xml:space="preserve"> </w:t>
      </w:r>
      <w:r w:rsidR="004E5270" w:rsidRPr="00567337">
        <w:rPr>
          <w:rFonts w:cs="Times New Roman"/>
          <w:szCs w:val="24"/>
        </w:rPr>
        <w:t>nautisk</w:t>
      </w:r>
      <w:r w:rsidR="00AA4AB2">
        <w:rPr>
          <w:rFonts w:cs="Times New Roman"/>
          <w:szCs w:val="24"/>
        </w:rPr>
        <w:t>e</w:t>
      </w:r>
      <w:r w:rsidR="004E5270" w:rsidRPr="00567337">
        <w:rPr>
          <w:rFonts w:cs="Times New Roman"/>
          <w:szCs w:val="24"/>
        </w:rPr>
        <w:t xml:space="preserve"> mil utenfor grunnlinjen og luftterritoriet. </w:t>
      </w:r>
      <w:r w:rsidR="00AA4AB2">
        <w:rPr>
          <w:rFonts w:cs="Times New Roman"/>
          <w:szCs w:val="24"/>
        </w:rPr>
        <w:t>Loven</w:t>
      </w:r>
      <w:r w:rsidR="004E5270" w:rsidRPr="00567337">
        <w:rPr>
          <w:rFonts w:cs="Times New Roman"/>
          <w:szCs w:val="24"/>
        </w:rPr>
        <w:t xml:space="preserve"> gjelder også for forurensninger som truer med å inntreffe her i riket, og forurensningskilder som befinner seg i, eller forurensninger som truer med å inntreffe i</w:t>
      </w:r>
      <w:r w:rsidR="008E1356">
        <w:rPr>
          <w:rFonts w:cs="Times New Roman"/>
          <w:szCs w:val="24"/>
        </w:rPr>
        <w:t>,</w:t>
      </w:r>
      <w:r w:rsidR="004E5270" w:rsidRPr="00567337">
        <w:rPr>
          <w:rFonts w:cs="Times New Roman"/>
          <w:szCs w:val="24"/>
        </w:rPr>
        <w:t xml:space="preserve"> Norge</w:t>
      </w:r>
      <w:r w:rsidR="00C4200F">
        <w:rPr>
          <w:rFonts w:cs="Times New Roman"/>
          <w:szCs w:val="24"/>
        </w:rPr>
        <w:t>s</w:t>
      </w:r>
      <w:r w:rsidR="004E5270" w:rsidRPr="00567337">
        <w:rPr>
          <w:rFonts w:cs="Times New Roman"/>
          <w:szCs w:val="24"/>
        </w:rPr>
        <w:t xml:space="preserve"> økonomiske sone, dersom kilden er norsk fartøy eller innretning. Norges økonomiske sone regnes til 200 nautiske mil fra grunnlinjen. Med </w:t>
      </w:r>
      <w:r w:rsidR="008E1356">
        <w:rPr>
          <w:rFonts w:cs="Times New Roman"/>
          <w:szCs w:val="24"/>
        </w:rPr>
        <w:t>«</w:t>
      </w:r>
      <w:r w:rsidR="004E5270" w:rsidRPr="00567337">
        <w:rPr>
          <w:rFonts w:cs="Times New Roman"/>
          <w:szCs w:val="24"/>
        </w:rPr>
        <w:t>innretning</w:t>
      </w:r>
      <w:r w:rsidR="008E1356">
        <w:rPr>
          <w:rFonts w:cs="Times New Roman"/>
          <w:szCs w:val="24"/>
        </w:rPr>
        <w:t>»</w:t>
      </w:r>
      <w:r w:rsidR="004E5270" w:rsidRPr="00567337">
        <w:rPr>
          <w:rFonts w:cs="Times New Roman"/>
          <w:szCs w:val="24"/>
        </w:rPr>
        <w:t xml:space="preserve"> menes først og fremst oljeinstallasjoner på kontinental</w:t>
      </w:r>
      <w:r w:rsidR="00C37688">
        <w:rPr>
          <w:rFonts w:cs="Times New Roman"/>
          <w:szCs w:val="24"/>
        </w:rPr>
        <w:softHyphen/>
      </w:r>
      <w:r w:rsidR="004E5270" w:rsidRPr="00567337">
        <w:rPr>
          <w:rFonts w:cs="Times New Roman"/>
          <w:szCs w:val="24"/>
        </w:rPr>
        <w:t xml:space="preserve">sokkelen, men også flytende eller faste plattformer som kan brukes til industriproduksjon eller avfallsforbrenning. </w:t>
      </w:r>
    </w:p>
    <w:p w14:paraId="27E92A0F" w14:textId="77777777" w:rsidR="004E5270" w:rsidRPr="00567337" w:rsidRDefault="000255E2" w:rsidP="00E314B9">
      <w:pPr>
        <w:pStyle w:val="Overskrift2"/>
      </w:pPr>
      <w:bookmarkStart w:id="208" w:name="_Toc491246656"/>
      <w:bookmarkStart w:id="209" w:name="_Toc510991494"/>
      <w:bookmarkStart w:id="210" w:name="_Toc439489"/>
      <w:bookmarkStart w:id="211" w:name="_Toc439561"/>
      <w:r>
        <w:t>Sentrale bestemmelser</w:t>
      </w:r>
      <w:bookmarkEnd w:id="208"/>
      <w:bookmarkEnd w:id="209"/>
      <w:bookmarkEnd w:id="210"/>
      <w:bookmarkEnd w:id="211"/>
    </w:p>
    <w:p w14:paraId="36FF5658" w14:textId="77777777" w:rsidR="008E1356" w:rsidRPr="00567337" w:rsidRDefault="004E5270" w:rsidP="00E314B9">
      <w:pPr>
        <w:spacing w:line="247" w:lineRule="auto"/>
        <w:rPr>
          <w:rFonts w:cs="Times New Roman"/>
          <w:szCs w:val="24"/>
        </w:rPr>
      </w:pPr>
      <w:r w:rsidRPr="00567337">
        <w:rPr>
          <w:rFonts w:cs="Times New Roman"/>
          <w:szCs w:val="24"/>
        </w:rPr>
        <w:t xml:space="preserve">Hva som menes med </w:t>
      </w:r>
      <w:r w:rsidR="008E1356">
        <w:rPr>
          <w:rFonts w:cs="Times New Roman"/>
          <w:szCs w:val="24"/>
        </w:rPr>
        <w:t>«</w:t>
      </w:r>
      <w:r w:rsidRPr="00567337">
        <w:rPr>
          <w:rFonts w:cs="Times New Roman"/>
          <w:szCs w:val="24"/>
        </w:rPr>
        <w:t>forurensning</w:t>
      </w:r>
      <w:r w:rsidR="008E1356">
        <w:rPr>
          <w:rFonts w:cs="Times New Roman"/>
          <w:szCs w:val="24"/>
        </w:rPr>
        <w:t>»</w:t>
      </w:r>
      <w:r w:rsidRPr="00567337">
        <w:rPr>
          <w:rFonts w:cs="Times New Roman"/>
          <w:szCs w:val="24"/>
        </w:rPr>
        <w:t xml:space="preserve"> etter forurensningsloven </w:t>
      </w:r>
      <w:proofErr w:type="gramStart"/>
      <w:r w:rsidRPr="00567337">
        <w:rPr>
          <w:rFonts w:cs="Times New Roman"/>
          <w:szCs w:val="24"/>
        </w:rPr>
        <w:t>fremgår</w:t>
      </w:r>
      <w:proofErr w:type="gramEnd"/>
      <w:r w:rsidRPr="00567337">
        <w:rPr>
          <w:rFonts w:cs="Times New Roman"/>
          <w:szCs w:val="24"/>
        </w:rPr>
        <w:t xml:space="preserve"> av § 6</w:t>
      </w:r>
      <w:r w:rsidR="008E1356">
        <w:rPr>
          <w:rFonts w:cs="Times New Roman"/>
          <w:szCs w:val="24"/>
        </w:rPr>
        <w:t>:</w:t>
      </w:r>
    </w:p>
    <w:p w14:paraId="7CA04016" w14:textId="77777777" w:rsidR="004E5270" w:rsidRPr="008E1356" w:rsidRDefault="008E1356" w:rsidP="00E314B9">
      <w:pPr>
        <w:spacing w:line="247" w:lineRule="auto"/>
        <w:contextualSpacing/>
        <w:rPr>
          <w:rFonts w:cs="Times New Roman"/>
          <w:szCs w:val="24"/>
        </w:rPr>
      </w:pPr>
      <w:r w:rsidRPr="008E1356">
        <w:rPr>
          <w:rFonts w:cs="Times New Roman"/>
          <w:szCs w:val="24"/>
        </w:rPr>
        <w:t>«</w:t>
      </w:r>
      <w:r w:rsidR="004E5270" w:rsidRPr="008E1356">
        <w:rPr>
          <w:rFonts w:cs="Times New Roman"/>
          <w:szCs w:val="24"/>
        </w:rPr>
        <w:t>Med forurensning forstås i denne lov:</w:t>
      </w:r>
    </w:p>
    <w:p w14:paraId="2AC78F31" w14:textId="77777777" w:rsidR="008E1356" w:rsidRPr="00E314B9" w:rsidRDefault="008E1356" w:rsidP="00881E06">
      <w:pPr>
        <w:pStyle w:val="Nummerertliste2"/>
      </w:pPr>
      <w:r w:rsidRPr="00E314B9">
        <w:t>tilførsel av fast stoff, væske eller gass til luft, vann eller i grunnen</w:t>
      </w:r>
    </w:p>
    <w:p w14:paraId="44CD26BD" w14:textId="77777777" w:rsidR="008E1356" w:rsidRPr="00E314B9" w:rsidRDefault="008E1356" w:rsidP="00881E06">
      <w:pPr>
        <w:pStyle w:val="Nummerertliste2"/>
      </w:pPr>
      <w:r w:rsidRPr="00E314B9">
        <w:t>støy og rystelser</w:t>
      </w:r>
    </w:p>
    <w:p w14:paraId="0D53F5A2" w14:textId="77777777" w:rsidR="008E1356" w:rsidRPr="00E314B9" w:rsidRDefault="008E1356" w:rsidP="00881E06">
      <w:pPr>
        <w:pStyle w:val="Nummerertliste2"/>
      </w:pPr>
      <w:r w:rsidRPr="00E314B9">
        <w:t>lys og annen stråling i den utstrekning forurensningsmyndigheten bestemmer</w:t>
      </w:r>
    </w:p>
    <w:p w14:paraId="6902FA93" w14:textId="77777777" w:rsidR="008E1356" w:rsidRPr="008E1356" w:rsidRDefault="008E1356" w:rsidP="00881E06">
      <w:pPr>
        <w:pStyle w:val="Nummerertliste2"/>
      </w:pPr>
      <w:r w:rsidRPr="00E314B9">
        <w:t>påvirkning av temperaturen</w:t>
      </w:r>
    </w:p>
    <w:p w14:paraId="3253D87B" w14:textId="77777777" w:rsidR="00F27524" w:rsidRPr="000255E2" w:rsidRDefault="004E5270" w:rsidP="007A3F2F">
      <w:pPr>
        <w:shd w:val="clear" w:color="auto" w:fill="FFFFFF"/>
        <w:spacing w:line="247" w:lineRule="auto"/>
        <w:rPr>
          <w:rFonts w:cs="Times New Roman"/>
          <w:color w:val="333333"/>
          <w:szCs w:val="24"/>
        </w:rPr>
      </w:pPr>
      <w:r w:rsidRPr="00E314B9">
        <w:rPr>
          <w:rFonts w:cs="Times New Roman"/>
          <w:szCs w:val="24"/>
        </w:rPr>
        <w:t>som er eller kan være til skade eller ulempe for miljøet.</w:t>
      </w:r>
      <w:r w:rsidR="000255E2" w:rsidRPr="00E314B9">
        <w:rPr>
          <w:rFonts w:cs="Times New Roman"/>
          <w:szCs w:val="24"/>
        </w:rPr>
        <w:t xml:space="preserve"> </w:t>
      </w:r>
      <w:r w:rsidRPr="00E314B9">
        <w:rPr>
          <w:rFonts w:cs="Times New Roman"/>
          <w:szCs w:val="24"/>
          <w:shd w:val="clear" w:color="auto" w:fill="FFFFFF"/>
        </w:rPr>
        <w:t>Som forurensning regnes også noe som kan føre til at tidligere forurensning blir til økt skade eller ulempe, eller som sammen med miljøpåvirkning som nevnt i nummer 1 til 4, er eller kan bli til skade eller ulempe for miljøet.</w:t>
      </w:r>
      <w:r w:rsidR="008E1356" w:rsidRPr="00E314B9">
        <w:rPr>
          <w:rFonts w:cs="Times New Roman"/>
          <w:szCs w:val="24"/>
          <w:shd w:val="clear" w:color="auto" w:fill="FFFFFF"/>
        </w:rPr>
        <w:t>»</w:t>
      </w:r>
    </w:p>
    <w:p w14:paraId="55A4C2EB" w14:textId="77777777" w:rsidR="004E5270" w:rsidRPr="00567337" w:rsidRDefault="004E5270" w:rsidP="00E314B9">
      <w:pPr>
        <w:spacing w:line="247" w:lineRule="auto"/>
        <w:rPr>
          <w:rFonts w:cs="Times New Roman"/>
          <w:szCs w:val="24"/>
        </w:rPr>
      </w:pPr>
      <w:r w:rsidRPr="00567337">
        <w:rPr>
          <w:rFonts w:cs="Times New Roman"/>
          <w:szCs w:val="24"/>
        </w:rPr>
        <w:t xml:space="preserve">Lovens definisjon av forurensning er altså svært vid. Hovedregelen om forurensning følger av § 7 første ledd, der det </w:t>
      </w:r>
      <w:proofErr w:type="gramStart"/>
      <w:r w:rsidRPr="00567337">
        <w:rPr>
          <w:rFonts w:cs="Times New Roman"/>
          <w:szCs w:val="24"/>
        </w:rPr>
        <w:t>fremgår</w:t>
      </w:r>
      <w:proofErr w:type="gramEnd"/>
      <w:r w:rsidRPr="00567337">
        <w:rPr>
          <w:rFonts w:cs="Times New Roman"/>
          <w:szCs w:val="24"/>
        </w:rPr>
        <w:t xml:space="preserve"> at det i utgangspunktet er forbudt å </w:t>
      </w:r>
      <w:r w:rsidR="004B5676">
        <w:rPr>
          <w:rFonts w:cs="Times New Roman"/>
          <w:szCs w:val="24"/>
        </w:rPr>
        <w:t>«</w:t>
      </w:r>
      <w:r w:rsidRPr="00567337">
        <w:rPr>
          <w:rFonts w:cs="Times New Roman"/>
          <w:szCs w:val="24"/>
        </w:rPr>
        <w:t>ha, gjøre, eller sette i verk</w:t>
      </w:r>
      <w:r w:rsidR="004B5676">
        <w:rPr>
          <w:rFonts w:cs="Times New Roman"/>
          <w:szCs w:val="24"/>
        </w:rPr>
        <w:t>»</w:t>
      </w:r>
      <w:r w:rsidRPr="00567337">
        <w:rPr>
          <w:rFonts w:cs="Times New Roman"/>
          <w:szCs w:val="24"/>
        </w:rPr>
        <w:t xml:space="preserve"> noe som kan medføre fare for forurensning uten at det er lovlig etter §§ 8 eller 9, eller tillatt etter vedtak i medhold av § 11. </w:t>
      </w:r>
    </w:p>
    <w:p w14:paraId="2CD6A237" w14:textId="77777777" w:rsidR="004E5270" w:rsidRPr="00567337" w:rsidRDefault="004E5270" w:rsidP="00E314B9">
      <w:pPr>
        <w:spacing w:line="247" w:lineRule="auto"/>
        <w:rPr>
          <w:rFonts w:cs="Times New Roman"/>
          <w:szCs w:val="24"/>
        </w:rPr>
      </w:pPr>
      <w:r w:rsidRPr="00567337">
        <w:rPr>
          <w:rFonts w:cs="Times New Roman"/>
          <w:szCs w:val="24"/>
        </w:rPr>
        <w:lastRenderedPageBreak/>
        <w:t>Dersom forurensningsmyndigheten har gitt en særskilt tillatelse til å forurense etter forurensningsloven § 11 (</w:t>
      </w:r>
      <w:r w:rsidRPr="00567337">
        <w:rPr>
          <w:rStyle w:val="Utheving"/>
          <w:rFonts w:cs="Times New Roman"/>
          <w:bCs/>
          <w:color w:val="333333"/>
          <w:szCs w:val="24"/>
          <w:shd w:val="clear" w:color="auto" w:fill="FFFFFF"/>
        </w:rPr>
        <w:t>særskilt tillatelse til forurensende tiltak</w:t>
      </w:r>
      <w:r w:rsidRPr="00567337">
        <w:rPr>
          <w:rFonts w:cs="Times New Roman"/>
          <w:szCs w:val="24"/>
        </w:rPr>
        <w:t>), er altså den aktuelle forurensningen tillatt. Når det gis tillatelse til forurensningen etter § 11, kan forurensnings</w:t>
      </w:r>
      <w:r w:rsidR="00A13ACC">
        <w:rPr>
          <w:rFonts w:cs="Times New Roman"/>
          <w:szCs w:val="24"/>
        </w:rPr>
        <w:softHyphen/>
      </w:r>
      <w:r w:rsidRPr="00567337">
        <w:rPr>
          <w:rFonts w:cs="Times New Roman"/>
          <w:szCs w:val="24"/>
        </w:rPr>
        <w:t>myndigheten ifølge § 16 fastsette nærmere vilkår for å motvirke at den aktuelle forurens</w:t>
      </w:r>
      <w:r w:rsidR="00A13ACC">
        <w:rPr>
          <w:rFonts w:cs="Times New Roman"/>
          <w:szCs w:val="24"/>
        </w:rPr>
        <w:softHyphen/>
      </w:r>
      <w:r w:rsidRPr="00567337">
        <w:rPr>
          <w:rFonts w:cs="Times New Roman"/>
          <w:szCs w:val="24"/>
        </w:rPr>
        <w:t xml:space="preserve">ningen fører til skade eller ulemper. Denne ordningen, der tillatelse til forurensning kan gis på vilkår, er et sentralt virkemiddel i forurensningspolitikken. </w:t>
      </w:r>
    </w:p>
    <w:p w14:paraId="4119E096" w14:textId="77777777" w:rsidR="004E5270" w:rsidRPr="00567337" w:rsidRDefault="004E5270" w:rsidP="00E314B9">
      <w:pPr>
        <w:spacing w:line="247" w:lineRule="auto"/>
        <w:rPr>
          <w:rFonts w:cs="Times New Roman"/>
          <w:szCs w:val="24"/>
        </w:rPr>
      </w:pPr>
      <w:r w:rsidRPr="00567337">
        <w:rPr>
          <w:rFonts w:cs="Times New Roman"/>
          <w:szCs w:val="24"/>
        </w:rPr>
        <w:t xml:space="preserve">Videre følger det av loven § 8 første ledd at vanlig forurensning fra blant annet fiske, jordbruk, skogbruk, boliger, kontorer og midlertidig anleggsvirksomhet i utgangspunktet er tillatt. I § 8 tredje ledd </w:t>
      </w:r>
      <w:proofErr w:type="gramStart"/>
      <w:r w:rsidRPr="00567337">
        <w:rPr>
          <w:rFonts w:cs="Times New Roman"/>
          <w:szCs w:val="24"/>
        </w:rPr>
        <w:t>fremgår</w:t>
      </w:r>
      <w:proofErr w:type="gramEnd"/>
      <w:r w:rsidRPr="00567337">
        <w:rPr>
          <w:rFonts w:cs="Times New Roman"/>
          <w:szCs w:val="24"/>
        </w:rPr>
        <w:t xml:space="preserve"> et generelt unntak fra kravet om utslippstillatelse etter § 11 for forurensning som ikke medfører </w:t>
      </w:r>
      <w:r w:rsidR="004B5676">
        <w:rPr>
          <w:rFonts w:cs="Times New Roman"/>
          <w:szCs w:val="24"/>
        </w:rPr>
        <w:t>«</w:t>
      </w:r>
      <w:r w:rsidRPr="00567337">
        <w:rPr>
          <w:rFonts w:cs="Times New Roman"/>
          <w:szCs w:val="24"/>
        </w:rPr>
        <w:t>nevneverdige skader eller ulemper</w:t>
      </w:r>
      <w:r w:rsidR="004B5676">
        <w:rPr>
          <w:rFonts w:cs="Times New Roman"/>
          <w:szCs w:val="24"/>
        </w:rPr>
        <w:t>»</w:t>
      </w:r>
      <w:r w:rsidRPr="00567337">
        <w:rPr>
          <w:rFonts w:cs="Times New Roman"/>
          <w:szCs w:val="24"/>
        </w:rPr>
        <w:t xml:space="preserve">. </w:t>
      </w:r>
      <w:proofErr w:type="gramStart"/>
      <w:r w:rsidRPr="00567337">
        <w:rPr>
          <w:rFonts w:cs="Times New Roman"/>
          <w:szCs w:val="24"/>
        </w:rPr>
        <w:t>For øvrig</w:t>
      </w:r>
      <w:proofErr w:type="gramEnd"/>
      <w:r w:rsidRPr="00567337">
        <w:rPr>
          <w:rFonts w:cs="Times New Roman"/>
          <w:szCs w:val="24"/>
        </w:rPr>
        <w:t xml:space="preserve"> kan forurensning også være lovlig i henhold til forskrift etter § 9.</w:t>
      </w:r>
    </w:p>
    <w:p w14:paraId="18C9B4B5" w14:textId="77777777" w:rsidR="004E5270" w:rsidRPr="00567337" w:rsidRDefault="004E5270" w:rsidP="00E314B9">
      <w:pPr>
        <w:spacing w:line="247" w:lineRule="auto"/>
        <w:rPr>
          <w:rFonts w:cs="Times New Roman"/>
          <w:szCs w:val="24"/>
        </w:rPr>
      </w:pPr>
      <w:r w:rsidRPr="00567337">
        <w:rPr>
          <w:rFonts w:cs="Times New Roman"/>
          <w:szCs w:val="24"/>
        </w:rPr>
        <w:t xml:space="preserve">Ved fare for forurensning i strid med loven, presiserer forurensningsloven § 7 annet ledd den ansvarliges tiltaksplikt. Her slås fast en plikt for den ansvarlige til å hindre at slik forurensning inntrer, til å stanse, fjerne eller begrense virkningen av den hvis den allerede har inntrådt, og til å avbøte skader eller ulemper som er oppstått. Dersom den ansvarlige ikke oppfyller tiltaksplikten etter § 7 annet ledd, kan forurensningsmyndigheten i </w:t>
      </w:r>
      <w:proofErr w:type="gramStart"/>
      <w:r w:rsidRPr="00567337">
        <w:rPr>
          <w:rFonts w:cs="Times New Roman"/>
          <w:szCs w:val="24"/>
        </w:rPr>
        <w:t>medhold av</w:t>
      </w:r>
      <w:proofErr w:type="gramEnd"/>
      <w:r w:rsidRPr="00567337">
        <w:rPr>
          <w:rFonts w:cs="Times New Roman"/>
          <w:szCs w:val="24"/>
        </w:rPr>
        <w:t xml:space="preserve"> § 7 fjerde ledd pålegge vedkommende å gjennomføre tiltak. </w:t>
      </w:r>
    </w:p>
    <w:p w14:paraId="0D2651E8" w14:textId="77777777" w:rsidR="003B371C" w:rsidRPr="00881E06" w:rsidRDefault="000255E2" w:rsidP="00E90524">
      <w:pPr>
        <w:pStyle w:val="Overskrift2"/>
      </w:pPr>
      <w:bookmarkStart w:id="212" w:name="_Toc510991495"/>
      <w:bookmarkStart w:id="213" w:name="_Toc439490"/>
      <w:bookmarkStart w:id="214" w:name="_Toc439562"/>
      <w:bookmarkStart w:id="215" w:name="_Toc491246657"/>
      <w:r w:rsidRPr="00881E06">
        <w:t xml:space="preserve">Forurensningslovens og forurensningsforskriftens </w:t>
      </w:r>
      <w:proofErr w:type="gramStart"/>
      <w:r w:rsidRPr="00881E06">
        <w:t>anvendelse</w:t>
      </w:r>
      <w:bookmarkEnd w:id="212"/>
      <w:bookmarkEnd w:id="213"/>
      <w:bookmarkEnd w:id="214"/>
      <w:proofErr w:type="gramEnd"/>
      <w:r w:rsidRPr="00881E06">
        <w:t xml:space="preserve"> </w:t>
      </w:r>
      <w:bookmarkStart w:id="216" w:name="_Toc491246658"/>
      <w:bookmarkEnd w:id="215"/>
    </w:p>
    <w:p w14:paraId="1220F612" w14:textId="77777777" w:rsidR="004E5270" w:rsidRPr="00881E06" w:rsidRDefault="004E5270" w:rsidP="003B371C">
      <w:pPr>
        <w:pStyle w:val="Overskrift3"/>
      </w:pPr>
      <w:bookmarkStart w:id="217" w:name="_Toc439491"/>
      <w:bookmarkStart w:id="218" w:name="_Toc439563"/>
      <w:r w:rsidRPr="00881E06">
        <w:t>Forurenset sjøbunn</w:t>
      </w:r>
      <w:bookmarkEnd w:id="216"/>
      <w:bookmarkEnd w:id="217"/>
      <w:bookmarkEnd w:id="218"/>
    </w:p>
    <w:p w14:paraId="158CBA47" w14:textId="77777777" w:rsidR="004E5270" w:rsidRPr="00567337" w:rsidRDefault="004E5270" w:rsidP="00E314B9">
      <w:pPr>
        <w:spacing w:line="247" w:lineRule="auto"/>
        <w:rPr>
          <w:rFonts w:cs="Times New Roman"/>
          <w:szCs w:val="24"/>
        </w:rPr>
      </w:pPr>
      <w:r w:rsidRPr="00567337">
        <w:rPr>
          <w:rFonts w:cs="Times New Roman"/>
          <w:szCs w:val="24"/>
        </w:rPr>
        <w:t xml:space="preserve">Opprydding av forurenset sjøbunn er et satsningsområde for myndighetene. I St. meld. nr. 14 (2006-2007) </w:t>
      </w:r>
      <w:r w:rsidRPr="00E314B9">
        <w:rPr>
          <w:rFonts w:cs="Times New Roman"/>
          <w:i/>
          <w:szCs w:val="24"/>
        </w:rPr>
        <w:t>Sammen for et giftfritt miljø</w:t>
      </w:r>
      <w:r w:rsidR="004B5676" w:rsidRPr="00E314B9">
        <w:rPr>
          <w:rFonts w:cs="Times New Roman"/>
          <w:i/>
          <w:szCs w:val="24"/>
        </w:rPr>
        <w:t xml:space="preserve"> –</w:t>
      </w:r>
      <w:r w:rsidRPr="00E314B9">
        <w:rPr>
          <w:rFonts w:cs="Times New Roman"/>
          <w:i/>
          <w:szCs w:val="24"/>
        </w:rPr>
        <w:t xml:space="preserve"> forutsetninger for en tryggere fremtid</w:t>
      </w:r>
      <w:r w:rsidRPr="00567337">
        <w:rPr>
          <w:rFonts w:cs="Times New Roman"/>
          <w:szCs w:val="24"/>
        </w:rPr>
        <w:t xml:space="preserve"> la regjeringen frem en helhetlig handlingsplan for opprydding i forurenset sjøbunn. Handlingsplanen omfatter blant annet opprydding i forurenset sjøbunn for 17 prioriterte kyst- og fjordområder, i tillegg til prioriterte havner og skipsverft. D</w:t>
      </w:r>
      <w:r w:rsidR="007702F5">
        <w:rPr>
          <w:rFonts w:cs="Times New Roman"/>
          <w:szCs w:val="24"/>
        </w:rPr>
        <w:t xml:space="preserve">et overordnede målet for </w:t>
      </w:r>
      <w:r w:rsidRPr="00567337">
        <w:rPr>
          <w:rFonts w:cs="Times New Roman"/>
          <w:szCs w:val="24"/>
        </w:rPr>
        <w:t>oppryddingsarbeidet er at forurensningen i sjøbunnen skal tas ut av sirkulasjon, altså bort fra økosystemet.</w:t>
      </w:r>
    </w:p>
    <w:p w14:paraId="52D2EFF0" w14:textId="77777777" w:rsidR="004E5270" w:rsidRPr="00567337" w:rsidRDefault="004E5270" w:rsidP="00E314B9">
      <w:pPr>
        <w:spacing w:line="247" w:lineRule="auto"/>
        <w:rPr>
          <w:rFonts w:cs="Times New Roman"/>
          <w:szCs w:val="24"/>
        </w:rPr>
      </w:pPr>
      <w:r w:rsidRPr="00567337">
        <w:rPr>
          <w:rFonts w:cs="Times New Roman"/>
          <w:szCs w:val="24"/>
        </w:rPr>
        <w:t xml:space="preserve">Det rettslige grunnlaget for forurensningsmyndighetenes pålegg i saker om forurenset sjøbunn er forurensningsloven § 51 (undersøkelser), § 7 fjerde ledd (oppryddingstiltak) og §11 (utslippstillatelse). Kretsen av hvem som etter forurensningsloven kan stilles til ansvar og få pålegg fra forurensningsmyndigheten er </w:t>
      </w:r>
      <w:proofErr w:type="gramStart"/>
      <w:r w:rsidRPr="00567337">
        <w:rPr>
          <w:rFonts w:cs="Times New Roman"/>
          <w:szCs w:val="24"/>
        </w:rPr>
        <w:t>vid</w:t>
      </w:r>
      <w:proofErr w:type="gramEnd"/>
      <w:r w:rsidRPr="00567337">
        <w:rPr>
          <w:rFonts w:cs="Times New Roman"/>
          <w:szCs w:val="24"/>
        </w:rPr>
        <w:t xml:space="preserve">, der flere kan holdes eneansvarlig for samme forurensningen. I praksis kan dette være både grunneier/fester, tidligere forurenser og nåværende driver av havn/verft ha ansvar. Utgangspunktet er at den ansvarlige </w:t>
      </w:r>
      <w:r w:rsidR="00E91CFC">
        <w:rPr>
          <w:rFonts w:cs="Times New Roman"/>
          <w:szCs w:val="24"/>
        </w:rPr>
        <w:t xml:space="preserve">for </w:t>
      </w:r>
      <w:r w:rsidRPr="00567337">
        <w:rPr>
          <w:rFonts w:cs="Times New Roman"/>
          <w:szCs w:val="24"/>
        </w:rPr>
        <w:t xml:space="preserve">forurensningen pålegges å dekke kostnadene for blant annet undersøkelser og opprydding. </w:t>
      </w:r>
    </w:p>
    <w:p w14:paraId="014BA23B" w14:textId="77777777" w:rsidR="004E5270" w:rsidRPr="00881E06" w:rsidRDefault="004E5270" w:rsidP="00E314B9">
      <w:pPr>
        <w:pStyle w:val="Overskrift3"/>
      </w:pPr>
      <w:bookmarkStart w:id="219" w:name="_Toc491246659"/>
      <w:bookmarkStart w:id="220" w:name="_Toc439492"/>
      <w:bookmarkStart w:id="221" w:name="_Toc439564"/>
      <w:r w:rsidRPr="00881E06">
        <w:lastRenderedPageBreak/>
        <w:t>Mudring og dumping mv. i sjø og vassdrag</w:t>
      </w:r>
      <w:bookmarkEnd w:id="219"/>
      <w:bookmarkEnd w:id="220"/>
      <w:bookmarkEnd w:id="221"/>
    </w:p>
    <w:p w14:paraId="4D9B7551" w14:textId="77777777" w:rsidR="00A11CBA" w:rsidRPr="000255E2" w:rsidRDefault="004E5270" w:rsidP="00E314B9">
      <w:pPr>
        <w:spacing w:line="247" w:lineRule="auto"/>
        <w:rPr>
          <w:rFonts w:cs="Times New Roman"/>
          <w:szCs w:val="24"/>
        </w:rPr>
      </w:pPr>
      <w:r w:rsidRPr="00567337">
        <w:rPr>
          <w:rFonts w:cs="Times New Roman"/>
          <w:szCs w:val="24"/>
        </w:rPr>
        <w:t xml:space="preserve">Forurensningsforskriften §§ 22-3 og 22-4 fastsetter et generelt forbud mot mudring og dumping fra skip i sjø og vassdrag, med mindre tillatelse er gitt av forurensningsmyndigheten i </w:t>
      </w:r>
      <w:proofErr w:type="gramStart"/>
      <w:r w:rsidRPr="00567337">
        <w:rPr>
          <w:rFonts w:cs="Times New Roman"/>
          <w:szCs w:val="24"/>
        </w:rPr>
        <w:t>medhold av</w:t>
      </w:r>
      <w:proofErr w:type="gramEnd"/>
      <w:r w:rsidRPr="00567337">
        <w:rPr>
          <w:rFonts w:cs="Times New Roman"/>
          <w:szCs w:val="24"/>
        </w:rPr>
        <w:t xml:space="preserve"> § 22-6. Også plassering av materiale i sjø eller vassdrag med et annet formål enn det opprinnelig ble bygd eller konstruert for (herunder etablering av kunstig rev) er i utgangspunktet forbudt, jf. forskriften § 22-5. Hvem som er forurensningsmyndigheten i saker om mudring og dumping fra skip og plassering av materiale i sjø eller vassdrag, </w:t>
      </w:r>
      <w:proofErr w:type="gramStart"/>
      <w:r w:rsidRPr="00567337">
        <w:rPr>
          <w:rFonts w:cs="Times New Roman"/>
          <w:szCs w:val="24"/>
        </w:rPr>
        <w:t>fremgår</w:t>
      </w:r>
      <w:proofErr w:type="gramEnd"/>
      <w:r w:rsidRPr="00567337">
        <w:rPr>
          <w:rFonts w:cs="Times New Roman"/>
          <w:szCs w:val="24"/>
        </w:rPr>
        <w:t xml:space="preserve"> av § 22-6. Mudring og dumping fra land, inkludert utfylling, reguleres ikke i forurensningsforskriften og skal vurderes etter forurensningsloven § 7 første ledd, § 11 og eventuelt § 8 tredje ledd. Fylkesmannen har i rundskriv T-3/12 blitt delegert forurensningsmyndighet i disse sakene. </w:t>
      </w:r>
      <w:r w:rsidR="00A11CBA">
        <w:rPr>
          <w:rFonts w:cs="Times New Roman"/>
          <w:szCs w:val="24"/>
        </w:rPr>
        <w:t xml:space="preserve">Behandlingen etter forurensningsloven må samordnes med eventuell arealplan etter plan- og bygningsloven, som </w:t>
      </w:r>
      <w:r w:rsidR="007702F5">
        <w:rPr>
          <w:rFonts w:cs="Times New Roman"/>
          <w:szCs w:val="24"/>
        </w:rPr>
        <w:t>kan gi bestemmelser om vannflate, vannsøyle og bunn.</w:t>
      </w:r>
    </w:p>
    <w:p w14:paraId="5FF093FE" w14:textId="77777777" w:rsidR="004E5270" w:rsidRPr="00881E06" w:rsidRDefault="004E5270" w:rsidP="00E314B9">
      <w:pPr>
        <w:pStyle w:val="Overskrift3"/>
      </w:pPr>
      <w:bookmarkStart w:id="222" w:name="_Toc491246660"/>
      <w:bookmarkStart w:id="223" w:name="_Toc439493"/>
      <w:bookmarkStart w:id="224" w:name="_Toc439565"/>
      <w:r w:rsidRPr="00881E06">
        <w:t>Bygge- og gravearbeider i strandsonen</w:t>
      </w:r>
      <w:bookmarkEnd w:id="222"/>
      <w:bookmarkEnd w:id="223"/>
      <w:bookmarkEnd w:id="224"/>
    </w:p>
    <w:p w14:paraId="2B6A6E56" w14:textId="77777777" w:rsidR="004E5270" w:rsidRPr="00567337" w:rsidRDefault="004E5270" w:rsidP="00E314B9">
      <w:pPr>
        <w:spacing w:line="247" w:lineRule="auto"/>
        <w:rPr>
          <w:rFonts w:cs="Times New Roman"/>
          <w:szCs w:val="24"/>
        </w:rPr>
      </w:pPr>
      <w:r w:rsidRPr="00567337">
        <w:rPr>
          <w:rFonts w:cs="Times New Roman"/>
          <w:szCs w:val="24"/>
        </w:rPr>
        <w:t>Forurensningsforskriften kapittel 2</w:t>
      </w:r>
      <w:r w:rsidR="00E91CFC">
        <w:rPr>
          <w:rFonts w:cs="Times New Roman"/>
          <w:szCs w:val="24"/>
        </w:rPr>
        <w:t>,</w:t>
      </w:r>
      <w:r w:rsidRPr="00567337">
        <w:rPr>
          <w:rFonts w:cs="Times New Roman"/>
          <w:szCs w:val="24"/>
        </w:rPr>
        <w:t xml:space="preserve"> om opprydding i forurenset grunn ved bygge- og gravearbeider</w:t>
      </w:r>
      <w:r w:rsidR="00E91CFC">
        <w:rPr>
          <w:rFonts w:cs="Times New Roman"/>
          <w:szCs w:val="24"/>
        </w:rPr>
        <w:t>,</w:t>
      </w:r>
      <w:r w:rsidRPr="00567337">
        <w:rPr>
          <w:rFonts w:cs="Times New Roman"/>
          <w:szCs w:val="24"/>
        </w:rPr>
        <w:t xml:space="preserve"> kan komme til anvendelse for tiltak i strandsonen dersom </w:t>
      </w:r>
      <w:proofErr w:type="gramStart"/>
      <w:r w:rsidRPr="00567337">
        <w:rPr>
          <w:rFonts w:cs="Times New Roman"/>
          <w:szCs w:val="24"/>
        </w:rPr>
        <w:t>den dominerende delene</w:t>
      </w:r>
      <w:proofErr w:type="gramEnd"/>
      <w:r w:rsidRPr="00567337">
        <w:rPr>
          <w:rFonts w:cs="Times New Roman"/>
          <w:szCs w:val="24"/>
        </w:rPr>
        <w:t xml:space="preserve"> av tiltaket skjer på land og bare en mindre del foregår i sjø</w:t>
      </w:r>
      <w:r w:rsidR="00E91CFC">
        <w:rPr>
          <w:rFonts w:cs="Times New Roman"/>
          <w:szCs w:val="24"/>
        </w:rPr>
        <w:t>. Det kan</w:t>
      </w:r>
      <w:r w:rsidRPr="00567337">
        <w:rPr>
          <w:rFonts w:cs="Times New Roman"/>
          <w:szCs w:val="24"/>
        </w:rPr>
        <w:t xml:space="preserve"> for eksempel v</w:t>
      </w:r>
      <w:r w:rsidR="00E91CFC">
        <w:rPr>
          <w:rFonts w:cs="Times New Roman"/>
          <w:szCs w:val="24"/>
        </w:rPr>
        <w:t>ære</w:t>
      </w:r>
      <w:r w:rsidRPr="00567337">
        <w:rPr>
          <w:rFonts w:cs="Times New Roman"/>
          <w:szCs w:val="24"/>
        </w:rPr>
        <w:t xml:space="preserve"> bygging av brygge i forurenset grunn. De fleste sakene etter forurensningsforskriften kapittel 2 vil også kreve tillatelse etter byggesaksbestemmelsene i plan- og bygningsloven, fordi de regnes som et "vesentlige terrenginngrep". </w:t>
      </w:r>
    </w:p>
    <w:p w14:paraId="2D17A4C5" w14:textId="77777777" w:rsidR="004E5270" w:rsidRPr="00881E06" w:rsidRDefault="004E5270" w:rsidP="00E314B9">
      <w:pPr>
        <w:pStyle w:val="Overskrift3"/>
      </w:pPr>
      <w:bookmarkStart w:id="225" w:name="_Toc491246661"/>
      <w:bookmarkStart w:id="226" w:name="_Toc439494"/>
      <w:bookmarkStart w:id="227" w:name="_Toc439566"/>
      <w:r w:rsidRPr="00881E06">
        <w:t>Kunstige sandstrender</w:t>
      </w:r>
      <w:bookmarkEnd w:id="225"/>
      <w:bookmarkEnd w:id="226"/>
      <w:bookmarkEnd w:id="227"/>
    </w:p>
    <w:p w14:paraId="7F18F700" w14:textId="77777777" w:rsidR="00A11CBA" w:rsidRPr="00567337" w:rsidRDefault="004E5270" w:rsidP="00E314B9">
      <w:pPr>
        <w:spacing w:line="247" w:lineRule="auto"/>
        <w:rPr>
          <w:rFonts w:cs="Times New Roman"/>
          <w:szCs w:val="24"/>
        </w:rPr>
      </w:pPr>
      <w:r w:rsidRPr="00567337">
        <w:rPr>
          <w:rFonts w:cs="Times New Roman"/>
          <w:szCs w:val="24"/>
        </w:rPr>
        <w:t>Utlegging av sand for etablering/vedlikehold av kunstige sandstrender kan i mange tilfeller ha en negativ effekt på det marine biologiske mangfoldet gjennom partikkelspredning og tilslamming av sårbar bunnfauna. Dette anses som forurensning i henhold til definisjonen i forurensningsloven § 6. Det er av den grunn nødvendig å søke fylkesmannen om tillatelse etter forurensningsloven dersom det akt</w:t>
      </w:r>
      <w:r w:rsidR="00E314B9">
        <w:rPr>
          <w:rFonts w:cs="Times New Roman"/>
          <w:szCs w:val="24"/>
        </w:rPr>
        <w:t xml:space="preserve">uelle tiltaket medfører </w:t>
      </w:r>
      <w:r w:rsidR="00E91CFC">
        <w:rPr>
          <w:rFonts w:cs="Times New Roman"/>
          <w:szCs w:val="24"/>
        </w:rPr>
        <w:t>«</w:t>
      </w:r>
      <w:r w:rsidRPr="00567337">
        <w:rPr>
          <w:rFonts w:cs="Times New Roman"/>
          <w:szCs w:val="24"/>
        </w:rPr>
        <w:t>nevneverdige skader eller ulemper</w:t>
      </w:r>
      <w:r w:rsidR="00E91CFC">
        <w:rPr>
          <w:rFonts w:cs="Times New Roman"/>
          <w:szCs w:val="24"/>
        </w:rPr>
        <w:t>»</w:t>
      </w:r>
      <w:r w:rsidRPr="00567337">
        <w:rPr>
          <w:rFonts w:cs="Times New Roman"/>
          <w:szCs w:val="24"/>
        </w:rPr>
        <w:t xml:space="preserve">, jf. forurensningsloven § 8 tredje ledd. </w:t>
      </w:r>
      <w:r w:rsidR="00A11CBA">
        <w:rPr>
          <w:rFonts w:cs="Times New Roman"/>
          <w:szCs w:val="24"/>
        </w:rPr>
        <w:t>De</w:t>
      </w:r>
      <w:r w:rsidRPr="00567337">
        <w:rPr>
          <w:rFonts w:cs="Times New Roman"/>
          <w:szCs w:val="24"/>
        </w:rPr>
        <w:t xml:space="preserve"> fleste av disse</w:t>
      </w:r>
      <w:r w:rsidR="000B47AA">
        <w:rPr>
          <w:rFonts w:cs="Times New Roman"/>
          <w:szCs w:val="24"/>
        </w:rPr>
        <w:t xml:space="preserve"> tiltakene</w:t>
      </w:r>
      <w:r w:rsidRPr="00567337">
        <w:rPr>
          <w:rFonts w:cs="Times New Roman"/>
          <w:szCs w:val="24"/>
        </w:rPr>
        <w:t xml:space="preserve"> </w:t>
      </w:r>
      <w:r w:rsidR="00A11CBA">
        <w:rPr>
          <w:rFonts w:cs="Times New Roman"/>
          <w:szCs w:val="24"/>
        </w:rPr>
        <w:t>vil</w:t>
      </w:r>
      <w:r w:rsidR="000B47AA">
        <w:rPr>
          <w:rFonts w:cs="Times New Roman"/>
          <w:szCs w:val="24"/>
        </w:rPr>
        <w:t xml:space="preserve"> være søknadspliktig</w:t>
      </w:r>
      <w:r w:rsidRPr="00567337">
        <w:rPr>
          <w:rFonts w:cs="Times New Roman"/>
          <w:szCs w:val="24"/>
        </w:rPr>
        <w:t xml:space="preserve"> og avhengig av</w:t>
      </w:r>
      <w:r w:rsidR="00A11CBA">
        <w:rPr>
          <w:rFonts w:cs="Times New Roman"/>
          <w:szCs w:val="24"/>
        </w:rPr>
        <w:t xml:space="preserve"> godkjent plan eller dispensasjon </w:t>
      </w:r>
      <w:r w:rsidRPr="00567337">
        <w:rPr>
          <w:rFonts w:cs="Times New Roman"/>
          <w:szCs w:val="24"/>
        </w:rPr>
        <w:t>ett</w:t>
      </w:r>
      <w:r w:rsidR="00A11CBA">
        <w:rPr>
          <w:rFonts w:cs="Times New Roman"/>
          <w:szCs w:val="24"/>
        </w:rPr>
        <w:t>er plan- og bygningsloven.</w:t>
      </w:r>
      <w:r w:rsidR="007F5F4E">
        <w:rPr>
          <w:rFonts w:cs="Times New Roman"/>
          <w:szCs w:val="24"/>
        </w:rPr>
        <w:t xml:space="preserve"> </w:t>
      </w:r>
    </w:p>
    <w:p w14:paraId="7BC8A83E" w14:textId="77777777" w:rsidR="004E5270" w:rsidRPr="00881E06" w:rsidRDefault="000255E2" w:rsidP="00E314B9">
      <w:pPr>
        <w:pStyle w:val="Overskrift2"/>
      </w:pPr>
      <w:bookmarkStart w:id="228" w:name="_Toc491246663"/>
      <w:bookmarkStart w:id="229" w:name="_Toc510991496"/>
      <w:bookmarkStart w:id="230" w:name="_Toc439495"/>
      <w:bookmarkStart w:id="231" w:name="_Toc439567"/>
      <w:r w:rsidRPr="00881E06">
        <w:t>Samvirke mellom forurensningsloven og plan- og bygningsloven</w:t>
      </w:r>
      <w:bookmarkEnd w:id="228"/>
      <w:bookmarkEnd w:id="229"/>
      <w:bookmarkEnd w:id="230"/>
      <w:bookmarkEnd w:id="231"/>
    </w:p>
    <w:p w14:paraId="5BEB4C6E" w14:textId="77777777" w:rsidR="004E5270" w:rsidRPr="00567337" w:rsidRDefault="004E5270" w:rsidP="00E314B9">
      <w:pPr>
        <w:spacing w:line="247" w:lineRule="auto"/>
        <w:rPr>
          <w:rFonts w:cs="Times New Roman"/>
          <w:szCs w:val="24"/>
        </w:rPr>
      </w:pPr>
      <w:r w:rsidRPr="00567337">
        <w:rPr>
          <w:rFonts w:cs="Times New Roman"/>
          <w:szCs w:val="24"/>
        </w:rPr>
        <w:t>Det bør være god kopling mellom planlegging og saksbehandling etter plan- og bygnings</w:t>
      </w:r>
      <w:r w:rsidR="00E16ABE">
        <w:rPr>
          <w:rFonts w:cs="Times New Roman"/>
          <w:szCs w:val="24"/>
        </w:rPr>
        <w:softHyphen/>
      </w:r>
      <w:r w:rsidRPr="00567337">
        <w:rPr>
          <w:rFonts w:cs="Times New Roman"/>
          <w:szCs w:val="24"/>
        </w:rPr>
        <w:t>loven og forurensningsloven. I forurensningsloven § 2 nr. 2 fremgår det at forurensnings</w:t>
      </w:r>
      <w:r w:rsidR="00E16ABE">
        <w:rPr>
          <w:rFonts w:cs="Times New Roman"/>
          <w:szCs w:val="24"/>
        </w:rPr>
        <w:softHyphen/>
      </w:r>
      <w:r w:rsidRPr="00567337">
        <w:rPr>
          <w:rFonts w:cs="Times New Roman"/>
          <w:szCs w:val="24"/>
        </w:rPr>
        <w:t>myndighetene skal samordne sin virksomhet med planmyndighetene</w:t>
      </w:r>
      <w:r w:rsidR="00946468">
        <w:rPr>
          <w:rFonts w:cs="Times New Roman"/>
          <w:szCs w:val="24"/>
        </w:rPr>
        <w:t>,</w:t>
      </w:r>
      <w:r w:rsidRPr="00567337">
        <w:rPr>
          <w:rFonts w:cs="Times New Roman"/>
          <w:szCs w:val="24"/>
        </w:rPr>
        <w:t xml:space="preserve"> slik at plan- og bygningsloven sammen </w:t>
      </w:r>
      <w:r w:rsidR="00946468">
        <w:rPr>
          <w:rFonts w:cs="Times New Roman"/>
          <w:szCs w:val="24"/>
        </w:rPr>
        <w:t xml:space="preserve">med </w:t>
      </w:r>
      <w:r w:rsidRPr="00567337">
        <w:rPr>
          <w:rFonts w:cs="Times New Roman"/>
          <w:szCs w:val="24"/>
        </w:rPr>
        <w:t xml:space="preserve">forurensningsloven brukes for å unngå eller begrense forurensning og avfallsproblemer. Krav </w:t>
      </w:r>
      <w:r w:rsidR="002350C1">
        <w:rPr>
          <w:rFonts w:cs="Times New Roman"/>
          <w:szCs w:val="24"/>
        </w:rPr>
        <w:t xml:space="preserve">til slik samordning følger </w:t>
      </w:r>
      <w:r w:rsidR="00946468">
        <w:rPr>
          <w:rFonts w:cs="Times New Roman"/>
          <w:szCs w:val="24"/>
        </w:rPr>
        <w:t>også</w:t>
      </w:r>
      <w:r w:rsidR="002350C1">
        <w:rPr>
          <w:rFonts w:cs="Times New Roman"/>
          <w:szCs w:val="24"/>
        </w:rPr>
        <w:t xml:space="preserve"> av</w:t>
      </w:r>
      <w:r w:rsidRPr="00567337">
        <w:rPr>
          <w:rFonts w:cs="Times New Roman"/>
          <w:szCs w:val="24"/>
        </w:rPr>
        <w:t xml:space="preserve"> forurensningsloven § 11 fjerde ledd om at forurensning om mulig skal søkes løst for </w:t>
      </w:r>
      <w:r w:rsidRPr="00567337">
        <w:rPr>
          <w:rFonts w:cs="Times New Roman"/>
          <w:szCs w:val="24"/>
        </w:rPr>
        <w:lastRenderedPageBreak/>
        <w:t>større områder under ett og på grunnl</w:t>
      </w:r>
      <w:r w:rsidR="00A11CBA">
        <w:rPr>
          <w:rFonts w:cs="Times New Roman"/>
          <w:szCs w:val="24"/>
        </w:rPr>
        <w:t>ag av oversiktsplaner (region</w:t>
      </w:r>
      <w:r w:rsidRPr="00567337">
        <w:rPr>
          <w:rFonts w:cs="Times New Roman"/>
          <w:szCs w:val="24"/>
        </w:rPr>
        <w:t xml:space="preserve">- og kommuneplaner) og reguleringsplaner. Denne bestemmelsen innebærer både at planmyndighetene skal søke å </w:t>
      </w:r>
      <w:proofErr w:type="gramStart"/>
      <w:r w:rsidRPr="00567337">
        <w:rPr>
          <w:rFonts w:cs="Times New Roman"/>
          <w:szCs w:val="24"/>
        </w:rPr>
        <w:t>integrere</w:t>
      </w:r>
      <w:proofErr w:type="gramEnd"/>
      <w:r w:rsidRPr="00567337">
        <w:rPr>
          <w:rFonts w:cs="Times New Roman"/>
          <w:szCs w:val="24"/>
        </w:rPr>
        <w:t xml:space="preserve"> løsning av forurensnings- og avfallsspørsmål i planleggingen av arealdisponering og ressursutnyttelse etter plan- og bygningsloven, og at forurensningsmyndighetene skal ta hensyn til plan i sin avgjørelse etter forurensningsloven § 11.</w:t>
      </w:r>
    </w:p>
    <w:p w14:paraId="6CE0062E" w14:textId="77777777" w:rsidR="004E5270" w:rsidRPr="00567337" w:rsidRDefault="004E5270" w:rsidP="00E314B9">
      <w:pPr>
        <w:spacing w:line="247" w:lineRule="auto"/>
        <w:rPr>
          <w:rFonts w:cs="Times New Roman"/>
          <w:szCs w:val="24"/>
        </w:rPr>
      </w:pPr>
      <w:r w:rsidRPr="00567337">
        <w:rPr>
          <w:rFonts w:cs="Times New Roman"/>
          <w:szCs w:val="24"/>
        </w:rPr>
        <w:t>Av forarbeidene til forurensningsloven følger det at en tillatelse etter forurensningsloven til forurensende virksomhet kan nektes dersom en slik tillatelse vil kunne binde opp plan</w:t>
      </w:r>
      <w:r w:rsidR="00E16ABE">
        <w:rPr>
          <w:rFonts w:cs="Times New Roman"/>
          <w:szCs w:val="24"/>
        </w:rPr>
        <w:softHyphen/>
      </w:r>
      <w:r w:rsidRPr="00567337">
        <w:rPr>
          <w:rFonts w:cs="Times New Roman"/>
          <w:szCs w:val="24"/>
        </w:rPr>
        <w:t xml:space="preserve">myndigheten i negativ retning eller dersom det er ønskelig med en planmessig løsning, i stedet for behandling av enkeltsaker. Situasjonen kan også være slik at det er en nærliggende mulighet for at en søknad etter plan- og bygningsloven vil bli avslått. For å unngå en slik situasjon, kan forurensningsmyndigheten henvise søkeren til først å få saken </w:t>
      </w:r>
      <w:r w:rsidR="002350C1">
        <w:rPr>
          <w:rFonts w:cs="Times New Roman"/>
          <w:szCs w:val="24"/>
        </w:rPr>
        <w:t>behandle</w:t>
      </w:r>
      <w:r w:rsidRPr="00567337">
        <w:rPr>
          <w:rFonts w:cs="Times New Roman"/>
          <w:szCs w:val="24"/>
        </w:rPr>
        <w:t xml:space="preserve">t etter plan- og bygningsloven. Samtidig kan ikke forurensningsmyndigheten uten samtykke fra vedkommende planmyndighet gi utslippstillatelse i strid med </w:t>
      </w:r>
      <w:r w:rsidR="002350C1">
        <w:rPr>
          <w:rFonts w:cs="Times New Roman"/>
          <w:szCs w:val="24"/>
        </w:rPr>
        <w:t>godkjente</w:t>
      </w:r>
      <w:r w:rsidRPr="00567337">
        <w:rPr>
          <w:rFonts w:cs="Times New Roman"/>
          <w:szCs w:val="24"/>
        </w:rPr>
        <w:t xml:space="preserve"> arealplaner etter plan- og bygningsloven, jf. </w:t>
      </w:r>
      <w:r w:rsidR="002350C1">
        <w:rPr>
          <w:rFonts w:cs="Times New Roman"/>
          <w:szCs w:val="24"/>
        </w:rPr>
        <w:t xml:space="preserve">forurensningsloven </w:t>
      </w:r>
      <w:r w:rsidRPr="00567337">
        <w:rPr>
          <w:rFonts w:cs="Times New Roman"/>
          <w:szCs w:val="24"/>
        </w:rPr>
        <w:t xml:space="preserve">§ 11 fjerde ledd siste punktum. Med </w:t>
      </w:r>
      <w:r w:rsidR="00946468">
        <w:rPr>
          <w:rFonts w:cs="Times New Roman"/>
          <w:szCs w:val="24"/>
        </w:rPr>
        <w:t>«</w:t>
      </w:r>
      <w:r w:rsidRPr="00567337">
        <w:rPr>
          <w:rFonts w:cs="Times New Roman"/>
          <w:szCs w:val="24"/>
        </w:rPr>
        <w:t>endelige</w:t>
      </w:r>
      <w:r w:rsidR="00946468">
        <w:rPr>
          <w:rFonts w:cs="Times New Roman"/>
          <w:szCs w:val="24"/>
        </w:rPr>
        <w:t>»</w:t>
      </w:r>
      <w:r w:rsidRPr="00567337">
        <w:rPr>
          <w:rFonts w:cs="Times New Roman"/>
          <w:szCs w:val="24"/>
        </w:rPr>
        <w:t xml:space="preserve"> planer menes vedtatte arealplaner, enten kommuneplan</w:t>
      </w:r>
      <w:r w:rsidR="00946468">
        <w:rPr>
          <w:rFonts w:cs="Times New Roman"/>
          <w:szCs w:val="24"/>
        </w:rPr>
        <w:t>ens arealdel</w:t>
      </w:r>
      <w:r w:rsidRPr="00567337">
        <w:rPr>
          <w:rFonts w:cs="Times New Roman"/>
          <w:szCs w:val="24"/>
        </w:rPr>
        <w:t>, kommunedelplan, område</w:t>
      </w:r>
      <w:r w:rsidR="00946468">
        <w:rPr>
          <w:rFonts w:cs="Times New Roman"/>
          <w:szCs w:val="24"/>
        </w:rPr>
        <w:t>regulering</w:t>
      </w:r>
      <w:r w:rsidRPr="00567337">
        <w:rPr>
          <w:rFonts w:cs="Times New Roman"/>
          <w:szCs w:val="24"/>
        </w:rPr>
        <w:t xml:space="preserve"> eller detaljregulering.</w:t>
      </w:r>
    </w:p>
    <w:p w14:paraId="6959F3F7" w14:textId="77777777" w:rsidR="004E5270" w:rsidRPr="00567337" w:rsidRDefault="004E5270" w:rsidP="00E314B9">
      <w:pPr>
        <w:spacing w:line="247" w:lineRule="auto"/>
        <w:rPr>
          <w:rFonts w:cs="Times New Roman"/>
          <w:szCs w:val="24"/>
        </w:rPr>
      </w:pPr>
      <w:r w:rsidRPr="00567337">
        <w:rPr>
          <w:rFonts w:cs="Times New Roman"/>
          <w:szCs w:val="24"/>
        </w:rPr>
        <w:t xml:space="preserve">Bestemmelsen i </w:t>
      </w:r>
      <w:r w:rsidR="002350C1">
        <w:rPr>
          <w:rFonts w:cs="Times New Roman"/>
          <w:szCs w:val="24"/>
        </w:rPr>
        <w:t xml:space="preserve">forurensningsloven </w:t>
      </w:r>
      <w:r w:rsidRPr="00567337">
        <w:rPr>
          <w:rFonts w:cs="Times New Roman"/>
          <w:szCs w:val="24"/>
        </w:rPr>
        <w:t>§ 11 fjerde ledd må også ses i sammenheng med de mulighetene plan- og bygningsloven gir til å fastsette miljøkrav. Etter plan- og bygningsloven § 12-7 nr. 3 kan det i reguleringsplan settes miljøkvalitetsmål og forurensningsmessige krav til virksomhet bl.a. for å sikre vannkvaliteten.</w:t>
      </w:r>
    </w:p>
    <w:p w14:paraId="5487137F" w14:textId="3AC09642" w:rsidR="00DC4D99" w:rsidRPr="00E14E25" w:rsidRDefault="004E5270" w:rsidP="00E14E25">
      <w:pPr>
        <w:spacing w:line="247" w:lineRule="auto"/>
        <w:rPr>
          <w:rFonts w:cs="Times New Roman"/>
          <w:szCs w:val="24"/>
        </w:rPr>
        <w:sectPr w:rsidR="00DC4D99" w:rsidRPr="00E14E25">
          <w:pgSz w:w="11906" w:h="16838"/>
          <w:pgMar w:top="1440" w:right="1440" w:bottom="1440" w:left="1440" w:header="708" w:footer="708" w:gutter="0"/>
          <w:cols w:space="708"/>
          <w:docGrid w:linePitch="360"/>
        </w:sectPr>
      </w:pPr>
      <w:r w:rsidRPr="00567337">
        <w:rPr>
          <w:rFonts w:cs="Times New Roman"/>
          <w:szCs w:val="24"/>
        </w:rPr>
        <w:t>Forurensningsbegrensende tiltak fastsatt etter plan- og bygnings</w:t>
      </w:r>
      <w:r w:rsidR="003E7FA6">
        <w:rPr>
          <w:rFonts w:cs="Times New Roman"/>
          <w:szCs w:val="24"/>
        </w:rPr>
        <w:t xml:space="preserve">loven kan </w:t>
      </w:r>
      <w:r w:rsidRPr="00567337">
        <w:rPr>
          <w:rFonts w:cs="Times New Roman"/>
          <w:szCs w:val="24"/>
        </w:rPr>
        <w:t>gjøre det lite nødvendig med særskilt behandling etter forurensningsloven</w:t>
      </w:r>
      <w:r w:rsidR="00946468">
        <w:rPr>
          <w:rFonts w:cs="Times New Roman"/>
          <w:szCs w:val="24"/>
        </w:rPr>
        <w:t>,</w:t>
      </w:r>
      <w:r w:rsidRPr="00567337">
        <w:rPr>
          <w:rFonts w:cs="Times New Roman"/>
          <w:szCs w:val="24"/>
        </w:rPr>
        <w:t xml:space="preserve"> dersom de aktu</w:t>
      </w:r>
      <w:r w:rsidR="003E7FA6">
        <w:rPr>
          <w:rFonts w:cs="Times New Roman"/>
          <w:szCs w:val="24"/>
        </w:rPr>
        <w:t>elle</w:t>
      </w:r>
      <w:r w:rsidRPr="00567337">
        <w:rPr>
          <w:rFonts w:cs="Times New Roman"/>
          <w:szCs w:val="24"/>
        </w:rPr>
        <w:t xml:space="preserve"> skadene og/eller ulempene er tilfredsstillende løst i arealplaner. Det er forurensningsmyn</w:t>
      </w:r>
      <w:r w:rsidR="003E7FA6">
        <w:rPr>
          <w:rFonts w:cs="Times New Roman"/>
          <w:szCs w:val="24"/>
        </w:rPr>
        <w:t>dighetene selv som avgjør om forholdene knyttet til forurensning</w:t>
      </w:r>
      <w:r w:rsidRPr="00567337">
        <w:rPr>
          <w:rFonts w:cs="Times New Roman"/>
          <w:szCs w:val="24"/>
        </w:rPr>
        <w:t xml:space="preserve"> er tilfredsstillende ivaretatt etter plan- og bygningsloven.</w:t>
      </w:r>
    </w:p>
    <w:p w14:paraId="5D03DA35" w14:textId="77777777" w:rsidR="00553FEE" w:rsidRPr="00881E06" w:rsidRDefault="00696AC9" w:rsidP="00663BD1">
      <w:pPr>
        <w:pStyle w:val="Overskrift1"/>
      </w:pPr>
      <w:bookmarkStart w:id="232" w:name="_Toc491246664"/>
      <w:bookmarkStart w:id="233" w:name="_Toc510991497"/>
      <w:bookmarkStart w:id="234" w:name="_Toc439496"/>
      <w:bookmarkStart w:id="235" w:name="_Toc439568"/>
      <w:r w:rsidRPr="00881E06">
        <w:lastRenderedPageBreak/>
        <w:t>Vannforskriften</w:t>
      </w:r>
      <w:bookmarkEnd w:id="232"/>
      <w:bookmarkEnd w:id="233"/>
      <w:bookmarkEnd w:id="234"/>
      <w:bookmarkEnd w:id="235"/>
    </w:p>
    <w:p w14:paraId="77D712BE" w14:textId="77777777" w:rsidR="002E2CFA" w:rsidRPr="00022715" w:rsidRDefault="00696AC9" w:rsidP="00881E06">
      <w:pPr>
        <w:pStyle w:val="avsnitt-tittel"/>
      </w:pPr>
      <w:bookmarkStart w:id="236" w:name="_Toc491246665"/>
      <w:bookmarkStart w:id="237" w:name="_Toc510991498"/>
      <w:r w:rsidRPr="00022715">
        <w:t>Innledning</w:t>
      </w:r>
      <w:bookmarkEnd w:id="236"/>
      <w:bookmarkEnd w:id="237"/>
    </w:p>
    <w:p w14:paraId="10F70E05" w14:textId="77777777" w:rsidR="00696AC9" w:rsidRPr="00567337" w:rsidRDefault="00553FEE" w:rsidP="00022715">
      <w:r w:rsidRPr="00567337">
        <w:t xml:space="preserve">Vannforskriften er hjemlet i forurensningsloven, plan- og bygningsloven og vannressursloven, og gjennomfører EUs rammedirektiv for vann (vanndirektivet) </w:t>
      </w:r>
      <w:r w:rsidR="003E7FA6">
        <w:t xml:space="preserve">som </w:t>
      </w:r>
      <w:r w:rsidRPr="00567337">
        <w:t xml:space="preserve">trådte i kraft i </w:t>
      </w:r>
      <w:r w:rsidR="00C552E2">
        <w:t>år 2000</w:t>
      </w:r>
      <w:r w:rsidRPr="00567337">
        <w:t xml:space="preserve">. Formålet med vannforskriften angis i § 1: </w:t>
      </w:r>
    </w:p>
    <w:p w14:paraId="70E18731" w14:textId="77777777" w:rsidR="00696AC9" w:rsidRPr="00567337" w:rsidRDefault="00526A42" w:rsidP="00022715">
      <w:r>
        <w:t>«</w:t>
      </w:r>
      <w:r w:rsidR="00553FEE" w:rsidRPr="00567337">
        <w:t>Formålet med denne forskriften er å gi rammer for fastsettelse av miljømål som skal sikre en mest mulig helhetlig beskyttelse og bærekraftig bruk av vannforekomstene. Forskriften skal sikre at det utarbeides og vedtas regionale forvaltningsplaner med tilhørende tiltaksprogrammer med sikte på å oppfylle miljømålene, og sørge for at det fremskaffes nødvendig kunnskapsgrunnlag for dette arbeidet.</w:t>
      </w:r>
      <w:r>
        <w:t>»</w:t>
      </w:r>
    </w:p>
    <w:p w14:paraId="170C578B" w14:textId="77777777" w:rsidR="003E7FA6" w:rsidRPr="00567337" w:rsidRDefault="00553FEE" w:rsidP="00022715">
      <w:r w:rsidRPr="00567337">
        <w:t>Det skal fastsettes miljømål for den enkelte vannforekomst. Alt ferskvann, grunnvann og vann i kystnære områder skal beskyttes mot forringelse, forbedres og gjeno</w:t>
      </w:r>
      <w:r w:rsidR="003E7FA6">
        <w:t>pprettes. A</w:t>
      </w:r>
      <w:r w:rsidRPr="00567337">
        <w:t xml:space="preserve">lle vannforekomster </w:t>
      </w:r>
      <w:r w:rsidR="003E7FA6">
        <w:t xml:space="preserve">skal </w:t>
      </w:r>
      <w:r w:rsidRPr="00567337">
        <w:t>som hovedregel opprettholde eller oppnå god økologisk tilstand eller godt økologisk potensial samt god kjemisk tilstand i tråd med nærmere angitte kriterier. Miljømålene skal i utgangspunktet nås innen 2021. Klima- og miljødepartementet har det nasjonale ansvaret for samordningen og oppfølgingen av vanndirektivet i tett oppfølging med andre departemente</w:t>
      </w:r>
      <w:r w:rsidR="00035AAA">
        <w:t>r</w:t>
      </w:r>
      <w:r w:rsidRPr="00567337">
        <w:t>, mens fylkesmannen har et spesielt ansvar for å koordinere og kvalitetssikre det miljøfaglige kunnskapsgrunnl</w:t>
      </w:r>
      <w:r w:rsidR="00F214DA">
        <w:t>aget som planene skal bygge på.</w:t>
      </w:r>
    </w:p>
    <w:p w14:paraId="4F8722F9" w14:textId="77777777" w:rsidR="00696AC9" w:rsidRPr="00881E06" w:rsidRDefault="00696AC9" w:rsidP="00663BD1">
      <w:pPr>
        <w:pStyle w:val="Overskrift2"/>
      </w:pPr>
      <w:bookmarkStart w:id="238" w:name="_Toc491246666"/>
      <w:bookmarkStart w:id="239" w:name="_Toc510991499"/>
      <w:bookmarkStart w:id="240" w:name="_Toc439497"/>
      <w:bookmarkStart w:id="241" w:name="_Toc439569"/>
      <w:r w:rsidRPr="00881E06">
        <w:t>Sentrale bestemmelser i planprosesser</w:t>
      </w:r>
      <w:bookmarkEnd w:id="238"/>
      <w:bookmarkEnd w:id="239"/>
      <w:bookmarkEnd w:id="240"/>
      <w:bookmarkEnd w:id="241"/>
    </w:p>
    <w:p w14:paraId="0E557C22" w14:textId="77777777" w:rsidR="00553FEE" w:rsidRPr="00567337" w:rsidRDefault="00553FEE" w:rsidP="00022715">
      <w:r w:rsidRPr="00567337">
        <w:t>Kommunal planlegging etter plan- og bygningsloven og forvaltning av ulike sektorer vil kunne påvirke vannmiljøet og vannkvaliteten. Særlig er de</w:t>
      </w:r>
      <w:r w:rsidR="003E7FA6">
        <w:t xml:space="preserve"> regionale </w:t>
      </w:r>
      <w:r w:rsidRPr="00567337">
        <w:t>vannforvaltningsplane</w:t>
      </w:r>
      <w:r w:rsidR="00035AAA">
        <w:t>ne</w:t>
      </w:r>
      <w:r w:rsidRPr="00567337">
        <w:t xml:space="preserve"> som er endelig godkjent av Klima- og miljødepartementet, samt vannforskriften § 12, relevante ved kommunens planlegging i kystsonen.</w:t>
      </w:r>
    </w:p>
    <w:p w14:paraId="0087D762" w14:textId="77777777" w:rsidR="00553FEE" w:rsidRPr="00881E06" w:rsidRDefault="00553FEE" w:rsidP="00663BD1">
      <w:pPr>
        <w:pStyle w:val="Overskrift3"/>
      </w:pPr>
      <w:bookmarkStart w:id="242" w:name="_Toc439498"/>
      <w:bookmarkStart w:id="243" w:name="_Toc439570"/>
      <w:bookmarkStart w:id="244" w:name="_Toc491246667"/>
      <w:r w:rsidRPr="00881E06">
        <w:t>Vannforvaltningsplanene</w:t>
      </w:r>
      <w:bookmarkEnd w:id="242"/>
      <w:bookmarkEnd w:id="243"/>
      <w:r w:rsidRPr="00881E06">
        <w:t xml:space="preserve"> </w:t>
      </w:r>
      <w:bookmarkEnd w:id="244"/>
    </w:p>
    <w:p w14:paraId="765E7276" w14:textId="77777777" w:rsidR="00553FEE" w:rsidRPr="00FB767A" w:rsidRDefault="00553FEE" w:rsidP="00022715">
      <w:r w:rsidRPr="00567337">
        <w:t>Miljømålene skal oppnås gjennom miljømålbaserte og tverrsektorielle vannforvaltningsplaner med tilhørende tiltaksprogrammer. Planene skal revurderes og om nødvendig oppdateres hvert sjette år. Det er 11 fylkeskommuner som er utpekt som vannregionmyndigheter</w:t>
      </w:r>
      <w:r w:rsidR="003E7FA6">
        <w:t xml:space="preserve">, </w:t>
      </w:r>
      <w:r w:rsidR="00035AAA">
        <w:t xml:space="preserve">og </w:t>
      </w:r>
      <w:r w:rsidR="003E7FA6">
        <w:t>som lager hver sin regionale plan.</w:t>
      </w:r>
      <w:r w:rsidRPr="00567337">
        <w:t xml:space="preserve"> Vannregionmyndigheten skal koordinere planarbeidet sammen med et tilhørende vannregionutvalg, som består </w:t>
      </w:r>
      <w:r w:rsidRPr="00567337">
        <w:lastRenderedPageBreak/>
        <w:t>av blant annet representanter fra kommunene.</w:t>
      </w:r>
      <w:r w:rsidR="003E7FA6">
        <w:t xml:space="preserve"> De regionale planene med tilhørende forvaltningsplaner skal følges opp i annen kommunal</w:t>
      </w:r>
      <w:r w:rsidR="006C5AA2">
        <w:t>-</w:t>
      </w:r>
      <w:r w:rsidR="003E7FA6">
        <w:t xml:space="preserve"> og regional planlegging.</w:t>
      </w:r>
    </w:p>
    <w:p w14:paraId="39643D24" w14:textId="43D79945" w:rsidR="00FB767A" w:rsidRDefault="00553FEE" w:rsidP="000B404E">
      <w:pPr>
        <w:sectPr w:rsidR="00FB767A">
          <w:pgSz w:w="11906" w:h="16838"/>
          <w:pgMar w:top="1440" w:right="1440" w:bottom="1440" w:left="1440" w:header="708" w:footer="708" w:gutter="0"/>
          <w:cols w:space="708"/>
          <w:docGrid w:linePitch="360"/>
        </w:sectPr>
      </w:pPr>
      <w:r w:rsidRPr="00567337">
        <w:t xml:space="preserve">For en mer detaljert veiledning om de juridiske rammene og sentrale tolkningsspørsmål ved den praktiske </w:t>
      </w:r>
      <w:proofErr w:type="gramStart"/>
      <w:r w:rsidRPr="00567337">
        <w:t>anvendelsen</w:t>
      </w:r>
      <w:proofErr w:type="gramEnd"/>
      <w:r w:rsidRPr="00567337">
        <w:t xml:space="preserve"> av</w:t>
      </w:r>
      <w:r w:rsidR="003E7FA6">
        <w:t xml:space="preserve"> vannforskriften</w:t>
      </w:r>
      <w:r w:rsidRPr="00567337">
        <w:t xml:space="preserve"> § 12, </w:t>
      </w:r>
      <w:r w:rsidR="00035AAA">
        <w:t>vises det til</w:t>
      </w:r>
      <w:r w:rsidRPr="00567337">
        <w:t xml:space="preserve"> Klima- og miljødepartementets brev av 23. februar </w:t>
      </w:r>
      <w:r w:rsidR="003E7FA6">
        <w:t>2015.</w:t>
      </w:r>
    </w:p>
    <w:p w14:paraId="558A4E84" w14:textId="77777777" w:rsidR="00F84870" w:rsidRPr="00881E06" w:rsidRDefault="002E2CFA" w:rsidP="00663BD1">
      <w:pPr>
        <w:pStyle w:val="Overskrift1"/>
      </w:pPr>
      <w:bookmarkStart w:id="245" w:name="_Toc491246668"/>
      <w:bookmarkStart w:id="246" w:name="_Toc510991500"/>
      <w:bookmarkStart w:id="247" w:name="_Toc439499"/>
      <w:bookmarkStart w:id="248" w:name="_Toc439571"/>
      <w:r w:rsidRPr="00881E06">
        <w:lastRenderedPageBreak/>
        <w:t>F</w:t>
      </w:r>
      <w:r w:rsidR="00D8347D" w:rsidRPr="00881E06">
        <w:t>orsvarets arealbruk i kystnære sjøarealer</w:t>
      </w:r>
      <w:bookmarkEnd w:id="245"/>
      <w:bookmarkEnd w:id="246"/>
      <w:bookmarkEnd w:id="247"/>
      <w:bookmarkEnd w:id="248"/>
    </w:p>
    <w:p w14:paraId="35F2FFE3" w14:textId="77777777" w:rsidR="00F214DA" w:rsidRPr="00567337" w:rsidRDefault="002E2CFA" w:rsidP="00022715">
      <w:r w:rsidRPr="00567337">
        <w:t>Forsvarets behov for areal</w:t>
      </w:r>
      <w:r w:rsidR="00595D52">
        <w:t>er</w:t>
      </w:r>
      <w:r w:rsidRPr="00567337">
        <w:t xml:space="preserve"> i kystnære sjøområder er primært knyttet til skyte- og øvingsvirksomhet. Forsvaret vil i tillegg ha behov for å kontroller</w:t>
      </w:r>
      <w:r w:rsidR="00D8347D">
        <w:t>e ferdsel i enkelte områder ut</w:t>
      </w:r>
      <w:r w:rsidRPr="00567337">
        <w:t xml:space="preserve"> fra hensynet til forsvarsviktige installasjoner eller for å hindre innsyn i virksomhet. Forsvarets arealbehov synliggjøres</w:t>
      </w:r>
      <w:r w:rsidR="00411D81">
        <w:t xml:space="preserve"> i kommune- og reguleringsplaner,</w:t>
      </w:r>
      <w:r w:rsidRPr="00567337">
        <w:t xml:space="preserve"> enten </w:t>
      </w:r>
      <w:r w:rsidR="00411D81">
        <w:t>som arealformål Forsvaret, hensynssone sikring mot fare eller hensynsone båndlegging</w:t>
      </w:r>
      <w:r w:rsidRPr="00567337">
        <w:t xml:space="preserve"> etter plan- og bygningsloven </w:t>
      </w:r>
      <w:r w:rsidR="00411D81">
        <w:t xml:space="preserve">med henvisning til </w:t>
      </w:r>
      <w:r w:rsidRPr="00567337">
        <w:t>forbudsområder</w:t>
      </w:r>
      <w:r w:rsidR="00F214DA">
        <w:t xml:space="preserve"> med hjemmel i egen forskrift. </w:t>
      </w:r>
    </w:p>
    <w:p w14:paraId="464F6A73" w14:textId="77777777" w:rsidR="002E2CFA" w:rsidRPr="00881E06" w:rsidRDefault="00D8347D" w:rsidP="00FB767A">
      <w:pPr>
        <w:pStyle w:val="Overskrift2"/>
      </w:pPr>
      <w:bookmarkStart w:id="249" w:name="_Toc491246669"/>
      <w:bookmarkStart w:id="250" w:name="_Toc510991501"/>
      <w:bookmarkStart w:id="251" w:name="_Toc439500"/>
      <w:bookmarkStart w:id="252" w:name="_Toc439572"/>
      <w:r w:rsidRPr="00881E06">
        <w:t>Forbudsområder</w:t>
      </w:r>
      <w:bookmarkEnd w:id="249"/>
      <w:bookmarkEnd w:id="250"/>
      <w:bookmarkEnd w:id="251"/>
      <w:bookmarkEnd w:id="252"/>
    </w:p>
    <w:p w14:paraId="6FB3A673" w14:textId="77777777" w:rsidR="002E2CFA" w:rsidRPr="00567337" w:rsidRDefault="002E2CFA" w:rsidP="00022715">
      <w:r w:rsidRPr="00567337">
        <w:t xml:space="preserve">Kongen kan etablere ferdselsforbud/-restriksjoner i og omkring forsvarsviktige installasjoner og områder. Forskrift om militære forbudsområder innen Sjøforsvaret angir 16 definerte sjøområder med ferdselsrestriksjoner. Forskriften er hjemlet i sikkerhetsloven § 18 a. </w:t>
      </w:r>
    </w:p>
    <w:p w14:paraId="5A058076" w14:textId="77777777" w:rsidR="002E2CFA" w:rsidRPr="00881E06" w:rsidRDefault="00D8347D" w:rsidP="00663BD1">
      <w:pPr>
        <w:pStyle w:val="Overskrift2"/>
      </w:pPr>
      <w:bookmarkStart w:id="253" w:name="_Toc491246670"/>
      <w:bookmarkStart w:id="254" w:name="_Toc510991502"/>
      <w:bookmarkStart w:id="255" w:name="_Toc439501"/>
      <w:bookmarkStart w:id="256" w:name="_Toc439573"/>
      <w:r w:rsidRPr="00881E06">
        <w:t>Skyte- og øvingsfelt</w:t>
      </w:r>
      <w:bookmarkEnd w:id="253"/>
      <w:bookmarkEnd w:id="254"/>
      <w:bookmarkEnd w:id="255"/>
      <w:bookmarkEnd w:id="256"/>
      <w:r w:rsidR="002E2CFA" w:rsidRPr="00881E06">
        <w:t xml:space="preserve"> </w:t>
      </w:r>
    </w:p>
    <w:p w14:paraId="201E2448" w14:textId="77777777" w:rsidR="002E2CFA" w:rsidRPr="00567337" w:rsidRDefault="002E2CFA" w:rsidP="00022715">
      <w:r w:rsidRPr="00567337">
        <w:t xml:space="preserve">Forsvaret har jevnlig behov for å øve på sitt oppdrag. Øvelsene krever at annen ferdsel holdes unna, dels av hensyn til øvingsutbyttet for Forsvaret, dels fordi øvelsene kan medføre fare for sivil trafikk. I særlig grad gjelder dette skyteøvelser. Sjøforsvaret og Luftforsvaret er de største brukerne av skyte- og øvingsfelt i sjø, men også andre avdelinger i Forsvaret benytter dem. </w:t>
      </w:r>
    </w:p>
    <w:p w14:paraId="3F62A9D6" w14:textId="77777777" w:rsidR="002E2CFA" w:rsidRPr="00567337" w:rsidRDefault="002E2CFA" w:rsidP="00022715">
      <w:r w:rsidRPr="00567337">
        <w:t xml:space="preserve">Forsvarets skyte- og øvingsfelt </w:t>
      </w:r>
      <w:r w:rsidR="00595D52">
        <w:t xml:space="preserve">som er </w:t>
      </w:r>
      <w:r w:rsidRPr="00567337">
        <w:t xml:space="preserve">etablert gjennom etterkrigstiden er dokumentert og offentligjort gjennom NOU 2004:27 </w:t>
      </w:r>
      <w:r w:rsidRPr="00663BD1">
        <w:rPr>
          <w:i/>
        </w:rPr>
        <w:t>Forsvarets skyte- og øvingsfelt – Hovedrapport fra det rådgivende utvalg til vurdering av Forsvarets øvingsmuligheter</w:t>
      </w:r>
      <w:r w:rsidRPr="00567337">
        <w:t xml:space="preserve">. Rapporten inneholder både skytefelt på land og i sjøen og viser feltenes geografiske plassering og utbredelse. </w:t>
      </w:r>
    </w:p>
    <w:p w14:paraId="471A3BC0" w14:textId="77777777" w:rsidR="00C907AF" w:rsidRPr="00567337" w:rsidRDefault="002E2CFA" w:rsidP="00022715">
      <w:r w:rsidRPr="00567337">
        <w:t xml:space="preserve">Forsvaret foretok i 2015 en nasjonal gjennomgang av skyte- og øvingsfeltene i sjø, der det er vurdert hvilke skyte- og øvingsfelt som kan avvikles og hvilke som skal beholdes for videre bruk. For enkelte skytefelt er det også foreslått endringer av skytefeltgrensene. </w:t>
      </w:r>
      <w:r w:rsidR="009B540B">
        <w:t xml:space="preserve"> </w:t>
      </w:r>
    </w:p>
    <w:p w14:paraId="547319C1" w14:textId="77777777" w:rsidR="002E2CFA" w:rsidRPr="00881E06" w:rsidRDefault="00D8347D" w:rsidP="00663BD1">
      <w:pPr>
        <w:pStyle w:val="Overskrift2"/>
      </w:pPr>
      <w:bookmarkStart w:id="257" w:name="_Toc491246671"/>
      <w:bookmarkStart w:id="258" w:name="_Toc510991503"/>
      <w:bookmarkStart w:id="259" w:name="_Toc439502"/>
      <w:bookmarkStart w:id="260" w:name="_Toc439574"/>
      <w:r w:rsidRPr="00881E06">
        <w:t>Arealbruksvirkemidler</w:t>
      </w:r>
      <w:bookmarkEnd w:id="257"/>
      <w:bookmarkEnd w:id="258"/>
      <w:bookmarkEnd w:id="259"/>
      <w:bookmarkEnd w:id="260"/>
    </w:p>
    <w:p w14:paraId="5EAFD542" w14:textId="77777777" w:rsidR="002E2CFA" w:rsidRPr="00567337" w:rsidRDefault="002E2CFA" w:rsidP="00022715">
      <w:r w:rsidRPr="00567337">
        <w:t>Plan- og bygningsloven ble gjort g</w:t>
      </w:r>
      <w:r w:rsidR="00F84870" w:rsidRPr="00567337">
        <w:t>jeldende for sjøområder ut til é</w:t>
      </w:r>
      <w:r w:rsidRPr="00567337">
        <w:t>n nautisk mil fra grunn</w:t>
      </w:r>
      <w:r w:rsidR="00F84870" w:rsidRPr="00567337">
        <w:t>linjen med lovrevisjonen av 2008</w:t>
      </w:r>
      <w:r w:rsidRPr="00567337">
        <w:t xml:space="preserve">. Samtidig ble </w:t>
      </w:r>
      <w:r w:rsidRPr="00567337">
        <w:rPr>
          <w:i/>
          <w:iCs/>
        </w:rPr>
        <w:t xml:space="preserve">Forsvaret </w:t>
      </w:r>
      <w:r w:rsidRPr="00567337">
        <w:t xml:space="preserve">angitt som et eget </w:t>
      </w:r>
      <w:r w:rsidR="00B80CB2">
        <w:t>areal</w:t>
      </w:r>
      <w:r w:rsidRPr="00567337">
        <w:t>formål i kommuneplaner og reguleringsplaner</w:t>
      </w:r>
      <w:r w:rsidR="00B80CB2">
        <w:t xml:space="preserve">, </w:t>
      </w:r>
      <w:r w:rsidRPr="00567337">
        <w:t>jf. plan- og bygn</w:t>
      </w:r>
      <w:r w:rsidR="00F84870" w:rsidRPr="00567337">
        <w:t>ingsloven §</w:t>
      </w:r>
      <w:r w:rsidR="00B80CB2">
        <w:t>§</w:t>
      </w:r>
      <w:r w:rsidR="00F84870" w:rsidRPr="00567337">
        <w:t xml:space="preserve"> 11-7 </w:t>
      </w:r>
      <w:r w:rsidR="00F84870" w:rsidRPr="00567337">
        <w:lastRenderedPageBreak/>
        <w:t>nr. 4 og 12-5</w:t>
      </w:r>
      <w:r w:rsidRPr="00567337">
        <w:t xml:space="preserve"> nr. 4. Loven ga også hjemmel for å avsette hensynssoner i planene med henblikk på sikring mot fare</w:t>
      </w:r>
      <w:r w:rsidR="00B80CB2">
        <w:t xml:space="preserve">, </w:t>
      </w:r>
      <w:r w:rsidRPr="00567337">
        <w:t>jf. plan- og bygningsloven §</w:t>
      </w:r>
      <w:r w:rsidR="00B80CB2">
        <w:t>§</w:t>
      </w:r>
      <w:r w:rsidRPr="00567337">
        <w:t xml:space="preserve"> 11-8 og</w:t>
      </w:r>
      <w:r w:rsidR="00B80CB2">
        <w:t xml:space="preserve"> </w:t>
      </w:r>
      <w:r w:rsidRPr="00567337">
        <w:t xml:space="preserve">12-6. </w:t>
      </w:r>
    </w:p>
    <w:p w14:paraId="1A951E25" w14:textId="77777777" w:rsidR="002E2CFA" w:rsidRPr="00567337" w:rsidRDefault="002E2CFA" w:rsidP="00022715">
      <w:r w:rsidRPr="00567337">
        <w:t>Skyte- og øvingsområder i sjø er etablert før plan- og bygningsloven ble gjort gjeldende for sjøområder, slik at de fleste av øvingsområdene i sjø i dag er uten formell status etter plan- og bygningsloven. Dermed er de også uten et arealbruksmessig vern dersom andre bruksinteresser søker etablering i de samme område</w:t>
      </w:r>
      <w:r w:rsidR="00B80CB2">
        <w:t>ne</w:t>
      </w:r>
      <w:r w:rsidRPr="00567337">
        <w:t xml:space="preserve"> og får tillatelse til dette. Skyte- og øvingsfelt utgjør tidsavgrensede faresoner som det kan være mulig å kombinere med annen ferdsel, mens etablering av faste anlegg</w:t>
      </w:r>
      <w:r w:rsidR="00B80CB2">
        <w:t>, for</w:t>
      </w:r>
      <w:r w:rsidRPr="00567337">
        <w:t xml:space="preserve"> eksempel akvakulturanlegg, vil kunne være uforenlig med Forsvarets bruk av skytefeltene. </w:t>
      </w:r>
    </w:p>
    <w:p w14:paraId="65B22AC2" w14:textId="77777777" w:rsidR="002E2CFA" w:rsidRPr="00567337" w:rsidRDefault="002E2CFA" w:rsidP="00022715">
      <w:r w:rsidRPr="00567337">
        <w:t xml:space="preserve">Forsvarsbygg er gitt i oppdrag å trygge Forsvarets arealbruksinteresser gjennom høringsinnspill til kommunale og fylkeskommunale arealplaner og som innsigelsesmyndighet for Forsvarets interesser. </w:t>
      </w:r>
    </w:p>
    <w:p w14:paraId="7F1F52F4" w14:textId="77777777" w:rsidR="002E2CFA" w:rsidRPr="00567337" w:rsidRDefault="002E2CFA" w:rsidP="00022715">
      <w:r w:rsidRPr="00567337">
        <w:t>Forsvarsbygg søker å sikre Forsvarets skyte- og øvingsfelt og forbudsområder i kommuneplaner og regionale/interkommunale kystsoneplaner</w:t>
      </w:r>
      <w:r w:rsidR="00B80CB2">
        <w:t xml:space="preserve"> gjennom</w:t>
      </w:r>
      <w:r w:rsidR="00B80CB2" w:rsidRPr="00567337">
        <w:t xml:space="preserve"> </w:t>
      </w:r>
      <w:r w:rsidR="00B80CB2">
        <w:t xml:space="preserve">innspill om bruk av </w:t>
      </w:r>
      <w:r w:rsidR="00B80CB2" w:rsidRPr="00567337">
        <w:t xml:space="preserve">arealformål </w:t>
      </w:r>
      <w:r w:rsidR="00B80CB2" w:rsidRPr="00663BD1">
        <w:rPr>
          <w:iCs/>
        </w:rPr>
        <w:t>Forsvaret</w:t>
      </w:r>
      <w:r w:rsidR="00B80CB2" w:rsidRPr="00B80CB2">
        <w:t xml:space="preserve"> </w:t>
      </w:r>
      <w:r w:rsidR="00B80CB2" w:rsidRPr="00567337">
        <w:t>og hensynssoner</w:t>
      </w:r>
      <w:r w:rsidR="00B80CB2">
        <w:t>.</w:t>
      </w:r>
    </w:p>
    <w:p w14:paraId="6FBE4BDB" w14:textId="77777777" w:rsidR="002E2CFA" w:rsidRPr="00567337" w:rsidRDefault="002E2CFA" w:rsidP="00022715">
      <w:r w:rsidRPr="00567337">
        <w:t>Kystverket skal etter havne- og farvannsloven § 28 behandle søknader om tiltak som kan være av betydning for Forsvarets eller Kystverkets anlegg, innredning eller virksomhet. Dermed vil eventuelle tiltak som kan få betydning for Forsvarets anlegg eller virksomhet gis egen godkjenning også etter denne loven.</w:t>
      </w:r>
    </w:p>
    <w:p w14:paraId="7270FC14" w14:textId="77777777" w:rsidR="002E2CFA" w:rsidRPr="00881E06" w:rsidRDefault="00D8347D" w:rsidP="00663BD1">
      <w:pPr>
        <w:pStyle w:val="Overskrift2"/>
      </w:pPr>
      <w:bookmarkStart w:id="261" w:name="_Toc491246672"/>
      <w:bookmarkStart w:id="262" w:name="_Toc510991504"/>
      <w:bookmarkStart w:id="263" w:name="_Toc439503"/>
      <w:bookmarkStart w:id="264" w:name="_Toc439575"/>
      <w:r w:rsidRPr="00881E06">
        <w:t>Kart-</w:t>
      </w:r>
      <w:r w:rsidR="00411D81" w:rsidRPr="00881E06">
        <w:t xml:space="preserve"> </w:t>
      </w:r>
      <w:r w:rsidRPr="00881E06">
        <w:t>og dybdedata</w:t>
      </w:r>
      <w:bookmarkEnd w:id="261"/>
      <w:bookmarkEnd w:id="262"/>
      <w:bookmarkEnd w:id="263"/>
      <w:bookmarkEnd w:id="264"/>
      <w:r w:rsidR="002E2CFA" w:rsidRPr="00881E06">
        <w:t xml:space="preserve"> </w:t>
      </w:r>
    </w:p>
    <w:p w14:paraId="73837E47" w14:textId="77777777" w:rsidR="00BA40A8" w:rsidRDefault="00BA40A8" w:rsidP="00022715">
      <w:r w:rsidRPr="00BA40A8">
        <w:t>Etter lov om informasjon om bestemt angitte områder, skjermingsverdige objekter og bunnforhold (informasjonskontrolloven) § 4, er det forbudt å gjøre opptak eller på annen måte bruke informasjon om bestemt angitte bunnforhold, uten samtykke. Forsvaret fastsetter hvilken informasjon som rammes basert på hvilken informasjon som kan ha skadefølger for rikets selvstendighet og sikkerhet og andre vitale nasjonale sikkerhetsinteresser om informasjonen blir kjent for uvedkommende. I dette ligger det også at informasjonen er sikkerhetsgradert informasjon og må behandles i henhold til de krav som stilles i sikkerhetsloven.</w:t>
      </w:r>
      <w:r w:rsidR="009635C6">
        <w:t xml:space="preserve"> </w:t>
      </w:r>
      <w:r w:rsidRPr="00BA40A8">
        <w:t xml:space="preserve">Denne restriksjonen antas å ha direkte betydning for forvaltningen av sjøområdene, hvor sivile i utgangspunktet ikke fritt kan gjøre opptak og/eller dele informasjon med samfunnet </w:t>
      </w:r>
      <w:proofErr w:type="gramStart"/>
      <w:r w:rsidRPr="00BA40A8">
        <w:t>for øvrig</w:t>
      </w:r>
      <w:proofErr w:type="gramEnd"/>
      <w:r w:rsidRPr="00BA40A8">
        <w:t>. Forsvaret kan etter søknad gi tillatelse til å gjøre opptak eller på annen måte bruke informasjonen, herunder ogs</w:t>
      </w:r>
      <w:r w:rsidR="009635C6">
        <w:t xml:space="preserve">å tilgang til slik informasjon. </w:t>
      </w:r>
      <w:r w:rsidRPr="00BA40A8">
        <w:t>Det pågår et arbeid med å utarbeide forskrift som regulerer forbudet nærmere.</w:t>
      </w:r>
    </w:p>
    <w:p w14:paraId="1690631B" w14:textId="77777777" w:rsidR="00BA40A8" w:rsidRDefault="00BA40A8" w:rsidP="00022715"/>
    <w:p w14:paraId="3C36B948" w14:textId="77777777" w:rsidR="00FB767A" w:rsidRDefault="00FB767A" w:rsidP="00022715">
      <w:pPr>
        <w:sectPr w:rsidR="00FB767A">
          <w:pgSz w:w="11906" w:h="16838"/>
          <w:pgMar w:top="1440" w:right="1440" w:bottom="1440" w:left="1440" w:header="708" w:footer="708" w:gutter="0"/>
          <w:cols w:space="708"/>
          <w:docGrid w:linePitch="360"/>
        </w:sectPr>
      </w:pPr>
    </w:p>
    <w:p w14:paraId="1A6EDB05" w14:textId="77777777" w:rsidR="006662B6" w:rsidRPr="00881E06" w:rsidRDefault="00D8347D" w:rsidP="00663BD1">
      <w:pPr>
        <w:pStyle w:val="Overskrift1"/>
      </w:pPr>
      <w:bookmarkStart w:id="265" w:name="_Toc491246673"/>
      <w:bookmarkStart w:id="266" w:name="_Toc510991505"/>
      <w:bookmarkStart w:id="267" w:name="_Toc439504"/>
      <w:bookmarkStart w:id="268" w:name="_Toc439576"/>
      <w:r w:rsidRPr="00881E06">
        <w:lastRenderedPageBreak/>
        <w:t>Energiloven</w:t>
      </w:r>
      <w:r w:rsidR="006204A4" w:rsidRPr="00881E06">
        <w:t xml:space="preserve"> og </w:t>
      </w:r>
      <w:r w:rsidRPr="00881E06">
        <w:t>Havenergiloven</w:t>
      </w:r>
      <w:bookmarkEnd w:id="265"/>
      <w:bookmarkEnd w:id="266"/>
      <w:bookmarkEnd w:id="267"/>
      <w:bookmarkEnd w:id="268"/>
    </w:p>
    <w:p w14:paraId="29D51CD2" w14:textId="77777777" w:rsidR="00F33A54" w:rsidRPr="00567337" w:rsidRDefault="00B309D4" w:rsidP="00663BD1">
      <w:pPr>
        <w:autoSpaceDE w:val="0"/>
        <w:autoSpaceDN w:val="0"/>
        <w:adjustRightInd w:val="0"/>
        <w:spacing w:line="247" w:lineRule="auto"/>
        <w:rPr>
          <w:rFonts w:cs="Times New Roman"/>
          <w:color w:val="000000"/>
          <w:szCs w:val="24"/>
        </w:rPr>
      </w:pPr>
      <w:hyperlink r:id="rId25" w:history="1">
        <w:r w:rsidR="001D783F" w:rsidRPr="00890FBE">
          <w:rPr>
            <w:rStyle w:val="Hyperkobling"/>
            <w:rFonts w:cs="Times New Roman"/>
            <w:color w:val="2E74B5" w:themeColor="accent1" w:themeShade="BF"/>
            <w:szCs w:val="24"/>
          </w:rPr>
          <w:t>Lov om produksjon, omforming, overføring, omsetning, fordeling og bruk av energi m.m. (energiloven)</w:t>
        </w:r>
      </w:hyperlink>
      <w:r w:rsidR="001D783F" w:rsidRPr="00890FBE">
        <w:rPr>
          <w:rFonts w:cs="Times New Roman"/>
          <w:color w:val="2E74B5" w:themeColor="accent1" w:themeShade="BF"/>
          <w:szCs w:val="24"/>
        </w:rPr>
        <w:t xml:space="preserve"> </w:t>
      </w:r>
      <w:r w:rsidR="001D783F" w:rsidRPr="00890FBE">
        <w:rPr>
          <w:rFonts w:cs="Times New Roman"/>
          <w:color w:val="000000" w:themeColor="text1"/>
          <w:szCs w:val="24"/>
        </w:rPr>
        <w:t xml:space="preserve">fra 1990 og </w:t>
      </w:r>
      <w:hyperlink r:id="rId26" w:history="1">
        <w:r w:rsidR="001D783F" w:rsidRPr="00890FBE">
          <w:rPr>
            <w:rStyle w:val="Hyperkobling"/>
            <w:rFonts w:cs="Times New Roman"/>
            <w:color w:val="2E74B5" w:themeColor="accent1" w:themeShade="BF"/>
            <w:szCs w:val="24"/>
          </w:rPr>
          <w:t>Lov om fornybar energiproduksjon til havs (havenergiloven</w:t>
        </w:r>
      </w:hyperlink>
      <w:r w:rsidR="006B70CD" w:rsidRPr="00890FBE">
        <w:rPr>
          <w:rFonts w:cs="Times New Roman"/>
          <w:color w:val="2E74B5" w:themeColor="accent1" w:themeShade="BF"/>
          <w:szCs w:val="24"/>
        </w:rPr>
        <w:t>)</w:t>
      </w:r>
      <w:r w:rsidR="001D783F" w:rsidRPr="00890FBE">
        <w:rPr>
          <w:rFonts w:cs="Times New Roman"/>
          <w:color w:val="2E74B5" w:themeColor="accent1" w:themeShade="BF"/>
          <w:szCs w:val="24"/>
        </w:rPr>
        <w:t xml:space="preserve"> </w:t>
      </w:r>
      <w:r w:rsidR="001D783F" w:rsidRPr="00890FBE">
        <w:rPr>
          <w:rFonts w:cs="Times New Roman"/>
          <w:color w:val="000000" w:themeColor="text1"/>
          <w:szCs w:val="24"/>
        </w:rPr>
        <w:t xml:space="preserve">fra </w:t>
      </w:r>
      <w:r w:rsidR="001D783F">
        <w:rPr>
          <w:rFonts w:cs="Times New Roman"/>
          <w:color w:val="000000"/>
          <w:szCs w:val="24"/>
        </w:rPr>
        <w:t xml:space="preserve">2010 har betydning for forvalting av sjøarealene. </w:t>
      </w:r>
      <w:r w:rsidR="006662B6" w:rsidRPr="00567337">
        <w:rPr>
          <w:rFonts w:cs="Times New Roman"/>
          <w:color w:val="000000"/>
          <w:szCs w:val="24"/>
        </w:rPr>
        <w:t>Norge har naturgitte forutsetninger for å utnytte og utvikle nye former for energiproduksjon i kyst</w:t>
      </w:r>
      <w:r w:rsidR="005342A0">
        <w:rPr>
          <w:rFonts w:cs="Times New Roman"/>
          <w:color w:val="000000"/>
          <w:szCs w:val="24"/>
        </w:rPr>
        <w:t>-</w:t>
      </w:r>
      <w:r w:rsidR="006662B6" w:rsidRPr="00567337">
        <w:rPr>
          <w:rFonts w:cs="Times New Roman"/>
          <w:color w:val="000000"/>
          <w:szCs w:val="24"/>
        </w:rPr>
        <w:t xml:space="preserve"> og sjøarealer. </w:t>
      </w:r>
      <w:r w:rsidR="00F33A54" w:rsidRPr="00567337">
        <w:rPr>
          <w:rFonts w:cs="Times New Roman"/>
          <w:color w:val="000000"/>
          <w:szCs w:val="24"/>
        </w:rPr>
        <w:t>Vindkraftanlegg er arealkrevende,</w:t>
      </w:r>
      <w:r w:rsidR="006662B6" w:rsidRPr="00567337">
        <w:rPr>
          <w:rFonts w:cs="Times New Roman"/>
          <w:color w:val="B6082E"/>
          <w:szCs w:val="24"/>
        </w:rPr>
        <w:t xml:space="preserve"> </w:t>
      </w:r>
      <w:r w:rsidR="006662B6" w:rsidRPr="00567337">
        <w:rPr>
          <w:rFonts w:cs="Times New Roman"/>
          <w:color w:val="000000"/>
          <w:szCs w:val="24"/>
        </w:rPr>
        <w:t>og kan komme i konflikt med andre viktige miljø- og samfunnshensyn. Også andre former for energiproduksjon i sjøarealer nær kysten</w:t>
      </w:r>
      <w:r w:rsidR="00F33A54" w:rsidRPr="00567337">
        <w:rPr>
          <w:rFonts w:cs="Times New Roman"/>
          <w:color w:val="000000"/>
          <w:szCs w:val="24"/>
        </w:rPr>
        <w:t>,</w:t>
      </w:r>
      <w:r w:rsidR="00F33A54" w:rsidRPr="00567337">
        <w:rPr>
          <w:rFonts w:cs="Times New Roman"/>
          <w:color w:val="B6082E"/>
          <w:szCs w:val="24"/>
        </w:rPr>
        <w:t xml:space="preserve"> </w:t>
      </w:r>
      <w:r w:rsidR="006662B6" w:rsidRPr="00567337">
        <w:rPr>
          <w:rFonts w:cs="Times New Roman"/>
          <w:color w:val="000000"/>
          <w:szCs w:val="24"/>
        </w:rPr>
        <w:t>som tidevannskraft og bølgekraft</w:t>
      </w:r>
      <w:r w:rsidR="00F33A54" w:rsidRPr="00567337">
        <w:rPr>
          <w:rFonts w:cs="Times New Roman"/>
          <w:color w:val="000000"/>
          <w:szCs w:val="24"/>
        </w:rPr>
        <w:t>,</w:t>
      </w:r>
      <w:r w:rsidR="006662B6" w:rsidRPr="00567337">
        <w:rPr>
          <w:rFonts w:cs="Times New Roman"/>
          <w:color w:val="B6082E"/>
          <w:szCs w:val="24"/>
        </w:rPr>
        <w:t xml:space="preserve"> </w:t>
      </w:r>
      <w:r w:rsidR="006662B6" w:rsidRPr="00567337">
        <w:rPr>
          <w:rFonts w:cs="Times New Roman"/>
          <w:color w:val="000000"/>
          <w:szCs w:val="24"/>
        </w:rPr>
        <w:t>kan for fr</w:t>
      </w:r>
      <w:r w:rsidR="00F33A54" w:rsidRPr="00567337">
        <w:rPr>
          <w:rFonts w:cs="Times New Roman"/>
          <w:color w:val="000000"/>
          <w:szCs w:val="24"/>
        </w:rPr>
        <w:t>amtiden komme til å bli viktige energi</w:t>
      </w:r>
      <w:r w:rsidR="00FB767A">
        <w:rPr>
          <w:rFonts w:cs="Times New Roman"/>
          <w:color w:val="000000"/>
          <w:szCs w:val="24"/>
        </w:rPr>
        <w:t>produksjonsformer.</w:t>
      </w:r>
    </w:p>
    <w:p w14:paraId="6FBF5B22" w14:textId="77777777" w:rsidR="005279C9" w:rsidRPr="00567337" w:rsidRDefault="006662B6" w:rsidP="005279C9">
      <w:pPr>
        <w:autoSpaceDE w:val="0"/>
        <w:autoSpaceDN w:val="0"/>
        <w:adjustRightInd w:val="0"/>
        <w:spacing w:line="247" w:lineRule="auto"/>
        <w:rPr>
          <w:rFonts w:cs="Times New Roman"/>
          <w:color w:val="000000"/>
          <w:szCs w:val="24"/>
        </w:rPr>
      </w:pPr>
      <w:r w:rsidRPr="00567337">
        <w:rPr>
          <w:rFonts w:cs="Times New Roman"/>
          <w:color w:val="000000"/>
          <w:szCs w:val="24"/>
        </w:rPr>
        <w:t>Alle konsesjonspliktige</w:t>
      </w:r>
      <w:r w:rsidR="00F33A54" w:rsidRPr="00567337">
        <w:rPr>
          <w:rFonts w:cs="Times New Roman"/>
          <w:color w:val="000000"/>
          <w:szCs w:val="24"/>
        </w:rPr>
        <w:t xml:space="preserve"> </w:t>
      </w:r>
      <w:r w:rsidRPr="00567337">
        <w:rPr>
          <w:rFonts w:cs="Times New Roman"/>
          <w:color w:val="000000"/>
          <w:szCs w:val="24"/>
        </w:rPr>
        <w:t>produksjons- og overføringsanlegg for elektrisk energi må</w:t>
      </w:r>
      <w:r w:rsidR="00F33A54" w:rsidRPr="00567337">
        <w:rPr>
          <w:rFonts w:cs="Times New Roman"/>
          <w:color w:val="000000"/>
          <w:szCs w:val="24"/>
        </w:rPr>
        <w:t xml:space="preserve"> ha tillatelse fra myndighetene </w:t>
      </w:r>
      <w:r w:rsidRPr="00567337">
        <w:rPr>
          <w:rFonts w:cs="Times New Roman"/>
          <w:color w:val="000000"/>
          <w:szCs w:val="24"/>
        </w:rPr>
        <w:t xml:space="preserve">(konsesjon). </w:t>
      </w:r>
      <w:r w:rsidR="005279C9" w:rsidRPr="00567337">
        <w:rPr>
          <w:rFonts w:cs="Times New Roman"/>
          <w:color w:val="000000"/>
          <w:szCs w:val="24"/>
        </w:rPr>
        <w:t>Plan- og bygningslovens krav om reguleringsplan for gjennomføring av større bygge- og anleggstiltak som kan få vesentlige virkninger for miljø og samfunn,</w:t>
      </w:r>
      <w:r w:rsidR="005279C9" w:rsidRPr="00567337">
        <w:rPr>
          <w:rFonts w:cs="Times New Roman"/>
          <w:color w:val="B6082E"/>
          <w:szCs w:val="24"/>
        </w:rPr>
        <w:t xml:space="preserve"> </w:t>
      </w:r>
      <w:r w:rsidR="005279C9" w:rsidRPr="00567337">
        <w:rPr>
          <w:rFonts w:cs="Times New Roman"/>
          <w:color w:val="000000"/>
          <w:szCs w:val="24"/>
        </w:rPr>
        <w:t>gjelder ikke for vindkraftanlegg eller andre konsesjonspliktige anlegg for produksjon av energi etter energiloven, vannressursloven eller vassdragsreguleringsloven, jf. plan- og bygningsloven § 12-1 tredje ledd siste punktum.</w:t>
      </w:r>
    </w:p>
    <w:p w14:paraId="1B18260F" w14:textId="77777777" w:rsidR="00C004ED" w:rsidRPr="00FB767A" w:rsidRDefault="006662B6" w:rsidP="00663BD1">
      <w:pPr>
        <w:autoSpaceDE w:val="0"/>
        <w:autoSpaceDN w:val="0"/>
        <w:adjustRightInd w:val="0"/>
        <w:spacing w:line="247" w:lineRule="auto"/>
        <w:rPr>
          <w:rFonts w:cs="Times New Roman"/>
          <w:color w:val="000000"/>
          <w:szCs w:val="24"/>
        </w:rPr>
      </w:pPr>
      <w:r w:rsidRPr="00567337">
        <w:rPr>
          <w:rFonts w:cs="Times New Roman"/>
          <w:color w:val="000000"/>
          <w:szCs w:val="24"/>
        </w:rPr>
        <w:t>Olje- og energidepartementet og Norges vassdrags- og energidirektorat (NVE) er konsesjonsmyndighet for nye vannkraftverk, v</w:t>
      </w:r>
      <w:r w:rsidR="00C004ED" w:rsidRPr="00567337">
        <w:rPr>
          <w:rFonts w:cs="Times New Roman"/>
          <w:color w:val="000000"/>
          <w:szCs w:val="24"/>
        </w:rPr>
        <w:t>indkraftverk og kraftledninger. Konsesjonsmyndigheten for større vannkraftanlegg og store kraftledningsanlegg ligger til Kongen.</w:t>
      </w:r>
    </w:p>
    <w:p w14:paraId="0878C6EC" w14:textId="77777777" w:rsidR="00D43BF9" w:rsidRPr="00567337" w:rsidRDefault="005279C9" w:rsidP="00663BD1">
      <w:pPr>
        <w:autoSpaceDE w:val="0"/>
        <w:autoSpaceDN w:val="0"/>
        <w:adjustRightInd w:val="0"/>
        <w:spacing w:line="247" w:lineRule="auto"/>
        <w:rPr>
          <w:rFonts w:cs="Times New Roman"/>
          <w:color w:val="000000"/>
          <w:szCs w:val="24"/>
        </w:rPr>
      </w:pPr>
      <w:r>
        <w:rPr>
          <w:rFonts w:cs="Times New Roman"/>
          <w:color w:val="000000"/>
          <w:szCs w:val="24"/>
        </w:rPr>
        <w:t xml:space="preserve">Fra 1. januar 2018 er det kommunene </w:t>
      </w:r>
      <w:r w:rsidR="009635C6">
        <w:rPr>
          <w:rFonts w:cs="Times New Roman"/>
          <w:color w:val="000000"/>
          <w:szCs w:val="24"/>
        </w:rPr>
        <w:t xml:space="preserve">som er konsesjonsmyndighet </w:t>
      </w:r>
      <w:r>
        <w:rPr>
          <w:rFonts w:cs="Times New Roman"/>
          <w:color w:val="000000"/>
          <w:szCs w:val="24"/>
        </w:rPr>
        <w:t>for mikro</w:t>
      </w:r>
      <w:r w:rsidR="00476E96">
        <w:rPr>
          <w:rFonts w:cs="Times New Roman"/>
          <w:color w:val="000000"/>
          <w:szCs w:val="24"/>
        </w:rPr>
        <w:t>-</w:t>
      </w:r>
      <w:r>
        <w:rPr>
          <w:rFonts w:cs="Times New Roman"/>
          <w:color w:val="000000"/>
          <w:szCs w:val="24"/>
        </w:rPr>
        <w:t xml:space="preserve"> og minikraftverk, jf. vannressursloven § 64 annet ledd.</w:t>
      </w:r>
      <w:r w:rsidR="00D43BF9" w:rsidRPr="00567337">
        <w:rPr>
          <w:rFonts w:cs="Times New Roman"/>
          <w:color w:val="000000"/>
          <w:szCs w:val="24"/>
        </w:rPr>
        <w:t xml:space="preserve"> Kommunene kan </w:t>
      </w:r>
      <w:r>
        <w:rPr>
          <w:rFonts w:cs="Times New Roman"/>
          <w:color w:val="000000"/>
          <w:szCs w:val="24"/>
        </w:rPr>
        <w:t xml:space="preserve">også </w:t>
      </w:r>
      <w:r w:rsidR="006662B6" w:rsidRPr="00567337">
        <w:rPr>
          <w:rFonts w:cs="Times New Roman"/>
          <w:color w:val="000000"/>
          <w:szCs w:val="24"/>
        </w:rPr>
        <w:t>behandle søknader om å bygge mindre vindkraftanlegg på inntil 1 MW etter reglene i plan- og bygningsloven.</w:t>
      </w:r>
    </w:p>
    <w:p w14:paraId="1C740B6D" w14:textId="77777777" w:rsidR="006662B6" w:rsidRPr="00567337" w:rsidRDefault="006662B6" w:rsidP="00663BD1">
      <w:pPr>
        <w:spacing w:line="247" w:lineRule="auto"/>
        <w:rPr>
          <w:rFonts w:cs="Times New Roman"/>
          <w:color w:val="000000"/>
          <w:szCs w:val="24"/>
        </w:rPr>
      </w:pPr>
      <w:r w:rsidRPr="00567337">
        <w:rPr>
          <w:rFonts w:cs="Times New Roman"/>
          <w:color w:val="000000"/>
          <w:szCs w:val="24"/>
        </w:rPr>
        <w:t>Bygging av vindkraftanlegg som knyttes til høystpentanlegg</w:t>
      </w:r>
      <w:r w:rsidRPr="00567337">
        <w:rPr>
          <w:rFonts w:cs="Times New Roman"/>
          <w:color w:val="B6082E"/>
          <w:szCs w:val="24"/>
        </w:rPr>
        <w:t xml:space="preserve"> </w:t>
      </w:r>
      <w:r w:rsidRPr="00567337">
        <w:rPr>
          <w:rFonts w:cs="Times New Roman"/>
          <w:color w:val="000000"/>
          <w:szCs w:val="24"/>
        </w:rPr>
        <w:t>er konsesjonspliktig etter energiloven. Loven gjelder ut til grunnlinjen</w:t>
      </w:r>
      <w:r w:rsidR="00D43BF9" w:rsidRPr="00567337">
        <w:rPr>
          <w:rFonts w:cs="Times New Roman"/>
          <w:color w:val="000000"/>
          <w:szCs w:val="24"/>
        </w:rPr>
        <w:t>,</w:t>
      </w:r>
      <w:r w:rsidRPr="00567337">
        <w:rPr>
          <w:rFonts w:cs="Times New Roman"/>
          <w:color w:val="B6082E"/>
          <w:szCs w:val="24"/>
        </w:rPr>
        <w:t xml:space="preserve"> </w:t>
      </w:r>
      <w:r w:rsidRPr="00567337">
        <w:rPr>
          <w:rFonts w:cs="Times New Roman"/>
          <w:color w:val="000000"/>
          <w:szCs w:val="24"/>
        </w:rPr>
        <w:t xml:space="preserve">og har som formål å </w:t>
      </w:r>
      <w:r w:rsidR="005342A0">
        <w:rPr>
          <w:rFonts w:cs="Times New Roman"/>
          <w:color w:val="000000"/>
          <w:szCs w:val="24"/>
        </w:rPr>
        <w:t>«</w:t>
      </w:r>
      <w:r w:rsidRPr="00567337">
        <w:rPr>
          <w:rFonts w:cs="Times New Roman"/>
          <w:color w:val="000000"/>
          <w:szCs w:val="24"/>
        </w:rPr>
        <w:t>sikre at produksjon, omforming, overføring, omsetning, fordeling og bruk av energi foregår på en samfunnsmessig rasjonell måte, herunder skal det tas hensyn til allmenne og private interesser som blir berørt.</w:t>
      </w:r>
      <w:r w:rsidR="005342A0">
        <w:rPr>
          <w:rFonts w:cs="Times New Roman"/>
          <w:color w:val="000000"/>
          <w:szCs w:val="24"/>
        </w:rPr>
        <w:t>»</w:t>
      </w:r>
      <w:r w:rsidRPr="00567337">
        <w:rPr>
          <w:rFonts w:cs="Times New Roman"/>
          <w:color w:val="000000"/>
          <w:szCs w:val="24"/>
        </w:rPr>
        <w:t xml:space="preserve"> Søknadsbehandlingen for konsesjoner er nærmere regulert i energiloven kapittel </w:t>
      </w:r>
      <w:r w:rsidR="00D43BF9" w:rsidRPr="00567337">
        <w:rPr>
          <w:rFonts w:cs="Times New Roman"/>
          <w:color w:val="000000"/>
          <w:szCs w:val="24"/>
        </w:rPr>
        <w:t>2.</w:t>
      </w:r>
    </w:p>
    <w:p w14:paraId="2AE71736" w14:textId="77777777" w:rsidR="00D43BF9" w:rsidRPr="00567337" w:rsidRDefault="006662B6" w:rsidP="00663BD1">
      <w:pPr>
        <w:autoSpaceDE w:val="0"/>
        <w:autoSpaceDN w:val="0"/>
        <w:adjustRightInd w:val="0"/>
        <w:spacing w:line="247" w:lineRule="auto"/>
        <w:rPr>
          <w:rFonts w:cs="Times New Roman"/>
          <w:color w:val="000000"/>
          <w:szCs w:val="24"/>
        </w:rPr>
      </w:pPr>
      <w:r w:rsidRPr="00567337">
        <w:rPr>
          <w:rFonts w:cs="Times New Roman"/>
          <w:color w:val="000000"/>
          <w:szCs w:val="24"/>
        </w:rPr>
        <w:t>Vindkraftanlegg på mer enn 10 MW omfattes av forskrift</w:t>
      </w:r>
      <w:r w:rsidRPr="00567337">
        <w:rPr>
          <w:rFonts w:cs="Times New Roman"/>
          <w:color w:val="B6082E"/>
          <w:szCs w:val="24"/>
        </w:rPr>
        <w:t xml:space="preserve"> </w:t>
      </w:r>
      <w:r w:rsidRPr="00567337">
        <w:rPr>
          <w:rFonts w:cs="Times New Roman"/>
          <w:color w:val="000000"/>
          <w:szCs w:val="24"/>
        </w:rPr>
        <w:t>om konsekvensutredninger</w:t>
      </w:r>
      <w:r w:rsidR="00411D81">
        <w:rPr>
          <w:rFonts w:cs="Times New Roman"/>
          <w:color w:val="000000"/>
          <w:szCs w:val="24"/>
        </w:rPr>
        <w:t xml:space="preserve"> av 21. juni 2017, og skal konsekvensutredes (vedlegg I). Mindre, konsesjonspliktige vindkraftanlegg skal vurderes nærmere (vedlegg II)</w:t>
      </w:r>
      <w:r w:rsidRPr="00567337">
        <w:rPr>
          <w:rFonts w:cs="Times New Roman"/>
          <w:color w:val="000000"/>
          <w:szCs w:val="24"/>
        </w:rPr>
        <w:t xml:space="preserve">. NVE er ansvarlig myndighet for behandlingen av vindkraftanlegg etter forskriften om konsekvensutredninger. Det </w:t>
      </w:r>
      <w:proofErr w:type="gramStart"/>
      <w:r w:rsidRPr="00567337">
        <w:rPr>
          <w:rFonts w:cs="Times New Roman"/>
          <w:color w:val="000000"/>
          <w:szCs w:val="24"/>
        </w:rPr>
        <w:t>fremgår</w:t>
      </w:r>
      <w:proofErr w:type="gramEnd"/>
      <w:r w:rsidRPr="00567337">
        <w:rPr>
          <w:rFonts w:cs="Times New Roman"/>
          <w:color w:val="000000"/>
          <w:szCs w:val="24"/>
        </w:rPr>
        <w:t xml:space="preserve"> av energiloven § 2-1 andre ledd at </w:t>
      </w:r>
      <w:r w:rsidR="00D43BF9" w:rsidRPr="00567337">
        <w:rPr>
          <w:rFonts w:cs="Times New Roman"/>
          <w:color w:val="000000"/>
          <w:szCs w:val="24"/>
        </w:rPr>
        <w:t xml:space="preserve">ved </w:t>
      </w:r>
      <w:r w:rsidRPr="00567337">
        <w:rPr>
          <w:rFonts w:cs="Times New Roman"/>
          <w:color w:val="000000"/>
          <w:szCs w:val="24"/>
        </w:rPr>
        <w:t>søknader som omfattes av kravet om konsekvensutredning</w:t>
      </w:r>
      <w:r w:rsidR="005342A0">
        <w:rPr>
          <w:rFonts w:cs="Times New Roman"/>
          <w:color w:val="000000"/>
          <w:szCs w:val="24"/>
        </w:rPr>
        <w:t>,</w:t>
      </w:r>
      <w:r w:rsidRPr="00567337">
        <w:rPr>
          <w:rFonts w:cs="Times New Roman"/>
          <w:color w:val="000000"/>
          <w:szCs w:val="24"/>
        </w:rPr>
        <w:t xml:space="preserve"> skal </w:t>
      </w:r>
      <w:r w:rsidR="00D43BF9" w:rsidRPr="00567337">
        <w:rPr>
          <w:rFonts w:cs="Times New Roman"/>
          <w:color w:val="000000"/>
          <w:szCs w:val="24"/>
        </w:rPr>
        <w:t>konsekvensutredninger v</w:t>
      </w:r>
      <w:r w:rsidRPr="00567337">
        <w:rPr>
          <w:rFonts w:cs="Times New Roman"/>
          <w:color w:val="000000"/>
          <w:szCs w:val="24"/>
        </w:rPr>
        <w:t xml:space="preserve">edlegges konsesjonssøknaden. </w:t>
      </w:r>
    </w:p>
    <w:p w14:paraId="7E723872" w14:textId="77777777" w:rsidR="005279C9" w:rsidRPr="00567337" w:rsidRDefault="005279C9" w:rsidP="005279C9">
      <w:pPr>
        <w:spacing w:line="247" w:lineRule="auto"/>
        <w:rPr>
          <w:rFonts w:cs="Times New Roman"/>
          <w:szCs w:val="24"/>
        </w:rPr>
      </w:pPr>
      <w:r w:rsidRPr="00567337">
        <w:rPr>
          <w:rFonts w:cs="Times New Roman"/>
          <w:color w:val="000000"/>
          <w:szCs w:val="24"/>
        </w:rPr>
        <w:t xml:space="preserve">I plan- og bygningsloven § 6-4 tredje ledd er det inntatt en bestemmelse som gir Olje- og energidepartementet adgang til å bestemme at endelig konsesjon gis virkning som en </w:t>
      </w:r>
      <w:r w:rsidRPr="00567337">
        <w:rPr>
          <w:rFonts w:cs="Times New Roman"/>
          <w:color w:val="000000"/>
          <w:szCs w:val="24"/>
        </w:rPr>
        <w:lastRenderedPageBreak/>
        <w:t>statlig arealplan. Bakgrunnen for bestemmelsen er å unngå at det settes i gang og gjennomføres kommunale reguleringsprosesser i strid med gitte konsesjoner for energiproduksjonsanlegg.</w:t>
      </w:r>
      <w:r>
        <w:rPr>
          <w:rFonts w:cs="Times New Roman"/>
          <w:color w:val="000000"/>
          <w:szCs w:val="24"/>
        </w:rPr>
        <w:t xml:space="preserve"> B</w:t>
      </w:r>
      <w:r w:rsidRPr="00567337">
        <w:rPr>
          <w:rFonts w:cs="Times New Roman"/>
          <w:color w:val="000000"/>
          <w:szCs w:val="24"/>
        </w:rPr>
        <w:t>estemmelsen er også aktuell i en situasjon hvor det er gitt konsesjon, men tiltaket er i strid med kommuneplanens arealdel og kommunene ikke ønsker å regulere i samsvar med konsesjonen eller dispensere fra arealdelen. Kraftledninger i sentral- og regionalnettet trenger bare konsesjonsbehandling, jf. plan- og bygningsloven § 1-3 andre ledd.</w:t>
      </w:r>
    </w:p>
    <w:p w14:paraId="7EEC78B4" w14:textId="77777777" w:rsidR="00AD5066" w:rsidRPr="00567337" w:rsidRDefault="00B309D4" w:rsidP="00663BD1">
      <w:pPr>
        <w:autoSpaceDE w:val="0"/>
        <w:autoSpaceDN w:val="0"/>
        <w:adjustRightInd w:val="0"/>
        <w:spacing w:line="247" w:lineRule="auto"/>
        <w:rPr>
          <w:rFonts w:cs="Times New Roman"/>
          <w:color w:val="000000"/>
          <w:szCs w:val="24"/>
        </w:rPr>
      </w:pPr>
      <w:hyperlink r:id="rId27" w:history="1">
        <w:r w:rsidR="006662B6" w:rsidRPr="001D783F">
          <w:rPr>
            <w:color w:val="000000"/>
          </w:rPr>
          <w:t>Havenergiloven</w:t>
        </w:r>
      </w:hyperlink>
      <w:r w:rsidR="001D783F">
        <w:rPr>
          <w:rFonts w:cs="Times New Roman"/>
          <w:color w:val="000000"/>
          <w:szCs w:val="24"/>
        </w:rPr>
        <w:t xml:space="preserve"> </w:t>
      </w:r>
      <w:r w:rsidR="006662B6" w:rsidRPr="00567337">
        <w:rPr>
          <w:rFonts w:cs="Times New Roman"/>
          <w:color w:val="000000"/>
          <w:szCs w:val="24"/>
        </w:rPr>
        <w:t>gjelder utenfor grunnlinjene. Loven gjelder i sjøterritoriet (omfatter 12 nautiske mil utenfor grunnlinjen) og på kontinentalsokkelen, og det er hjemmel for å åpne for at den gjelder i hele norsk økonomisk sone, jf. loven</w:t>
      </w:r>
      <w:r w:rsidR="006662B6" w:rsidRPr="00567337">
        <w:rPr>
          <w:rFonts w:cs="Times New Roman"/>
          <w:color w:val="2E98D4"/>
          <w:szCs w:val="24"/>
        </w:rPr>
        <w:t xml:space="preserve"> </w:t>
      </w:r>
      <w:r w:rsidR="006662B6" w:rsidRPr="00567337">
        <w:rPr>
          <w:rFonts w:cs="Times New Roman"/>
          <w:color w:val="000000"/>
          <w:szCs w:val="24"/>
        </w:rPr>
        <w:t>§ 1. Loven skal legge til rette for fornybare energiressurser til havs. Samtidig åpner § 1-2 syvende le</w:t>
      </w:r>
      <w:r w:rsidR="00AD5066" w:rsidRPr="00567337">
        <w:rPr>
          <w:rFonts w:cs="Times New Roman"/>
          <w:color w:val="000000"/>
          <w:szCs w:val="24"/>
        </w:rPr>
        <w:t>dd for at deler av havenergiloven</w:t>
      </w:r>
      <w:r w:rsidR="006662B6" w:rsidRPr="00567337">
        <w:rPr>
          <w:rFonts w:cs="Times New Roman"/>
          <w:color w:val="000000"/>
          <w:szCs w:val="24"/>
        </w:rPr>
        <w:t xml:space="preserve"> kan gjøres gjeldende også innenfor grunnlinjen (indre farvann). Dermed vi</w:t>
      </w:r>
      <w:r w:rsidR="00AD5066" w:rsidRPr="00567337">
        <w:rPr>
          <w:rFonts w:cs="Times New Roman"/>
          <w:color w:val="000000"/>
          <w:szCs w:val="24"/>
        </w:rPr>
        <w:t>l havenergiloven</w:t>
      </w:r>
      <w:r w:rsidR="006662B6" w:rsidRPr="00567337">
        <w:rPr>
          <w:rFonts w:cs="Times New Roman"/>
          <w:color w:val="000000"/>
          <w:szCs w:val="24"/>
        </w:rPr>
        <w:t xml:space="preserve"> også kunne komme til anvendelse for hele sjøarealet som omfattet av plan- og bygningslovens virkeområde. Etter loven</w:t>
      </w:r>
      <w:r w:rsidR="006662B6" w:rsidRPr="00567337">
        <w:rPr>
          <w:rFonts w:cs="Times New Roman"/>
          <w:color w:val="2E98D4"/>
          <w:szCs w:val="24"/>
        </w:rPr>
        <w:t xml:space="preserve"> </w:t>
      </w:r>
      <w:r w:rsidR="006662B6" w:rsidRPr="00567337">
        <w:rPr>
          <w:rFonts w:cs="Times New Roman"/>
          <w:color w:val="000000"/>
          <w:szCs w:val="24"/>
        </w:rPr>
        <w:t>§ 2-2 kan Kongen i statsråd åpne for at nærmere bestemte arealer åpnes for produksjon av havenergi, med sikte på tildeling av konsesjon etter loven</w:t>
      </w:r>
      <w:r w:rsidR="006662B6" w:rsidRPr="00567337">
        <w:rPr>
          <w:rFonts w:cs="Times New Roman"/>
          <w:color w:val="2E98D4"/>
          <w:szCs w:val="24"/>
        </w:rPr>
        <w:t xml:space="preserve"> </w:t>
      </w:r>
      <w:r w:rsidR="00FB767A">
        <w:rPr>
          <w:rFonts w:cs="Times New Roman"/>
          <w:color w:val="000000"/>
          <w:szCs w:val="24"/>
        </w:rPr>
        <w:t>§ 3-1.</w:t>
      </w:r>
    </w:p>
    <w:p w14:paraId="29FE5BB2" w14:textId="1805045D" w:rsidR="00FB767A" w:rsidRPr="000B404E" w:rsidRDefault="006662B6" w:rsidP="000B404E">
      <w:pPr>
        <w:autoSpaceDE w:val="0"/>
        <w:autoSpaceDN w:val="0"/>
        <w:adjustRightInd w:val="0"/>
        <w:spacing w:line="247" w:lineRule="auto"/>
        <w:rPr>
          <w:rFonts w:cs="Times New Roman"/>
          <w:color w:val="000000"/>
          <w:szCs w:val="24"/>
        </w:rPr>
        <w:sectPr w:rsidR="00FB767A" w:rsidRPr="000B404E">
          <w:pgSz w:w="11906" w:h="16838"/>
          <w:pgMar w:top="1440" w:right="1440" w:bottom="1440" w:left="1440" w:header="708" w:footer="708" w:gutter="0"/>
          <w:cols w:space="708"/>
          <w:docGrid w:linePitch="360"/>
        </w:sectPr>
      </w:pPr>
      <w:r w:rsidRPr="00567337">
        <w:rPr>
          <w:rFonts w:cs="Times New Roman"/>
          <w:color w:val="000000"/>
          <w:szCs w:val="24"/>
        </w:rPr>
        <w:t>I Meld. St.</w:t>
      </w:r>
      <w:r w:rsidR="005342A0">
        <w:rPr>
          <w:rFonts w:cs="Times New Roman"/>
          <w:color w:val="000000"/>
          <w:szCs w:val="24"/>
        </w:rPr>
        <w:t xml:space="preserve"> </w:t>
      </w:r>
      <w:r w:rsidRPr="00567337">
        <w:rPr>
          <w:rFonts w:cs="Times New Roman"/>
          <w:color w:val="000000"/>
          <w:szCs w:val="24"/>
        </w:rPr>
        <w:t>25 (2015-2016) legger regjeringen til grunn at den vil legge til rette for en langsiktig utvikling av lønnsom vindkraft i Norge, og at det tas sikte på å klargjøre hvilke havområder det kan være aktuelt åpne for søknader om ko</w:t>
      </w:r>
      <w:r w:rsidR="00FB767A">
        <w:rPr>
          <w:rFonts w:cs="Times New Roman"/>
          <w:color w:val="000000"/>
          <w:szCs w:val="24"/>
        </w:rPr>
        <w:t>nsesjon for vindkraft til havs.</w:t>
      </w:r>
    </w:p>
    <w:p w14:paraId="1E107776" w14:textId="77777777" w:rsidR="004E5270" w:rsidRPr="00881E06" w:rsidRDefault="00957512" w:rsidP="00663BD1">
      <w:pPr>
        <w:pStyle w:val="Overskrift1"/>
      </w:pPr>
      <w:bookmarkStart w:id="269" w:name="_Toc491246674"/>
      <w:bookmarkStart w:id="270" w:name="_Toc510991506"/>
      <w:bookmarkStart w:id="271" w:name="_Toc439505"/>
      <w:bookmarkStart w:id="272" w:name="_Toc439577"/>
      <w:r w:rsidRPr="00881E06">
        <w:lastRenderedPageBreak/>
        <w:t>Akvakulturloven</w:t>
      </w:r>
      <w:bookmarkEnd w:id="269"/>
      <w:bookmarkEnd w:id="270"/>
      <w:bookmarkEnd w:id="271"/>
      <w:bookmarkEnd w:id="272"/>
    </w:p>
    <w:p w14:paraId="78C39B64" w14:textId="77777777" w:rsidR="002006A3" w:rsidRPr="00881E06" w:rsidRDefault="0052785E" w:rsidP="00663BD1">
      <w:pPr>
        <w:pStyle w:val="Overskrift2"/>
      </w:pPr>
      <w:bookmarkStart w:id="273" w:name="_Toc491246675"/>
      <w:bookmarkStart w:id="274" w:name="_Toc510991507"/>
      <w:bookmarkStart w:id="275" w:name="_Toc439506"/>
      <w:bookmarkStart w:id="276" w:name="_Toc439578"/>
      <w:r w:rsidRPr="00881E06">
        <w:t>Innledning</w:t>
      </w:r>
      <w:bookmarkEnd w:id="273"/>
      <w:bookmarkEnd w:id="274"/>
      <w:bookmarkEnd w:id="275"/>
      <w:bookmarkEnd w:id="276"/>
    </w:p>
    <w:p w14:paraId="032D4E02" w14:textId="77777777" w:rsidR="0047494F" w:rsidRDefault="00663BD1" w:rsidP="00663BD1">
      <w:pPr>
        <w:autoSpaceDE w:val="0"/>
        <w:autoSpaceDN w:val="0"/>
        <w:adjustRightInd w:val="0"/>
        <w:spacing w:line="247" w:lineRule="auto"/>
        <w:rPr>
          <w:rFonts w:cs="Times New Roman"/>
          <w:szCs w:val="24"/>
        </w:rPr>
      </w:pPr>
      <w:r>
        <w:rPr>
          <w:rFonts w:cs="Times New Roman"/>
          <w:szCs w:val="24"/>
        </w:rPr>
        <w:t xml:space="preserve">Lov om akvakultur </w:t>
      </w:r>
      <w:r w:rsidR="00F01767">
        <w:rPr>
          <w:rFonts w:cs="Times New Roman"/>
          <w:szCs w:val="24"/>
        </w:rPr>
        <w:t>(a</w:t>
      </w:r>
      <w:r w:rsidR="00F01767" w:rsidRPr="0052785E">
        <w:rPr>
          <w:rFonts w:cs="Times New Roman"/>
          <w:szCs w:val="24"/>
        </w:rPr>
        <w:t>kvakulturloven</w:t>
      </w:r>
      <w:r w:rsidR="00F01767">
        <w:rPr>
          <w:rFonts w:cs="Times New Roman"/>
          <w:szCs w:val="24"/>
        </w:rPr>
        <w:t xml:space="preserve">) </w:t>
      </w:r>
      <w:r w:rsidR="0059263C">
        <w:rPr>
          <w:rFonts w:cs="Times New Roman"/>
          <w:szCs w:val="24"/>
        </w:rPr>
        <w:t xml:space="preserve">– </w:t>
      </w:r>
      <w:r w:rsidR="00F01767">
        <w:rPr>
          <w:rFonts w:cs="Times New Roman"/>
          <w:szCs w:val="24"/>
        </w:rPr>
        <w:t xml:space="preserve">lov </w:t>
      </w:r>
      <w:r w:rsidR="007E14DA">
        <w:rPr>
          <w:rFonts w:cs="Times New Roman"/>
          <w:szCs w:val="24"/>
        </w:rPr>
        <w:t>av 17. juni 2005 nr. 79</w:t>
      </w:r>
      <w:r w:rsidR="00F01767">
        <w:rPr>
          <w:rFonts w:cs="Times New Roman"/>
          <w:szCs w:val="24"/>
        </w:rPr>
        <w:t xml:space="preserve"> </w:t>
      </w:r>
      <w:r w:rsidR="0059263C">
        <w:rPr>
          <w:rFonts w:cs="Times New Roman"/>
          <w:szCs w:val="24"/>
        </w:rPr>
        <w:t>–</w:t>
      </w:r>
      <w:r w:rsidR="007E14DA">
        <w:rPr>
          <w:rFonts w:cs="Times New Roman"/>
          <w:szCs w:val="24"/>
        </w:rPr>
        <w:t xml:space="preserve"> </w:t>
      </w:r>
      <w:r w:rsidR="0052785E" w:rsidRPr="0052785E">
        <w:rPr>
          <w:rFonts w:cs="Times New Roman"/>
          <w:szCs w:val="24"/>
        </w:rPr>
        <w:t>innebar en modernisering av virkemidlene f</w:t>
      </w:r>
      <w:r w:rsidR="001C66E6">
        <w:rPr>
          <w:rFonts w:cs="Times New Roman"/>
          <w:szCs w:val="24"/>
        </w:rPr>
        <w:t xml:space="preserve">or å legge til rette for </w:t>
      </w:r>
      <w:r w:rsidR="0052785E" w:rsidRPr="0052785E">
        <w:rPr>
          <w:rFonts w:cs="Times New Roman"/>
          <w:szCs w:val="24"/>
        </w:rPr>
        <w:t xml:space="preserve">utvikling av den norske akvakulturnæringen. Loven hører inn under Nærings- og fiskeridepartementet. Med den nye loven ble det innført tiltak for å sikre økt kapitaltilgang og omstillingsevne gjennom fri overføring av tillatelser mellom private aktører (uten myndighetenes godkjenning), samt mulighet for å pantsette akvakulturtillatelser. Fokus ble flyttet fra </w:t>
      </w:r>
      <w:r w:rsidR="0052785E" w:rsidRPr="0052785E">
        <w:rPr>
          <w:rFonts w:cs="Times New Roman"/>
          <w:i/>
          <w:iCs/>
          <w:szCs w:val="24"/>
        </w:rPr>
        <w:t xml:space="preserve">hvem </w:t>
      </w:r>
      <w:r w:rsidR="0052785E" w:rsidRPr="0052785E">
        <w:rPr>
          <w:rFonts w:cs="Times New Roman"/>
          <w:szCs w:val="24"/>
        </w:rPr>
        <w:t xml:space="preserve">som eier virksomhetene til </w:t>
      </w:r>
      <w:r w:rsidR="0052785E" w:rsidRPr="0052785E">
        <w:rPr>
          <w:rFonts w:cs="Times New Roman"/>
          <w:i/>
          <w:iCs/>
          <w:szCs w:val="24"/>
        </w:rPr>
        <w:t xml:space="preserve">hvordan </w:t>
      </w:r>
      <w:r w:rsidR="0052785E" w:rsidRPr="0052785E">
        <w:rPr>
          <w:rFonts w:cs="Times New Roman"/>
          <w:szCs w:val="24"/>
        </w:rPr>
        <w:t>disse faktisk drives. Det ble også etablert klarere</w:t>
      </w:r>
      <w:r w:rsidR="00FB767A">
        <w:rPr>
          <w:rFonts w:cs="Times New Roman"/>
          <w:szCs w:val="24"/>
        </w:rPr>
        <w:t xml:space="preserve"> miljøkrav for næringsaktørene.</w:t>
      </w:r>
    </w:p>
    <w:p w14:paraId="7C164DCF" w14:textId="77777777" w:rsidR="0052785E" w:rsidRDefault="0052785E" w:rsidP="007E14DA">
      <w:pPr>
        <w:spacing w:line="247" w:lineRule="auto"/>
        <w:rPr>
          <w:rFonts w:cs="Times New Roman"/>
          <w:szCs w:val="24"/>
        </w:rPr>
      </w:pPr>
      <w:r w:rsidRPr="0052785E">
        <w:rPr>
          <w:rFonts w:cs="Times New Roman"/>
          <w:szCs w:val="24"/>
        </w:rPr>
        <w:t>For å begrense næringens omkostninger knyttet til det offentliges behandling av søknader</w:t>
      </w:r>
      <w:r w:rsidR="007A275B">
        <w:rPr>
          <w:rFonts w:cs="Times New Roman"/>
          <w:szCs w:val="24"/>
        </w:rPr>
        <w:t>,</w:t>
      </w:r>
      <w:r w:rsidRPr="0052785E">
        <w:rPr>
          <w:rFonts w:cs="Times New Roman"/>
          <w:szCs w:val="24"/>
        </w:rPr>
        <w:t xml:space="preserve"> ble det lagt opp til en effektivisering av prosessene rundt etablering av akvakultur og kortere saksbehandlingstid.</w:t>
      </w:r>
      <w:r w:rsidR="007A275B">
        <w:rPr>
          <w:rFonts w:cs="Times New Roman"/>
          <w:szCs w:val="24"/>
        </w:rPr>
        <w:t xml:space="preserve"> </w:t>
      </w:r>
      <w:r w:rsidRPr="0052785E">
        <w:rPr>
          <w:rFonts w:cs="Times New Roman"/>
          <w:szCs w:val="24"/>
        </w:rPr>
        <w:t xml:space="preserve">Det var også et mål å legge til rette for en samordnet arealbruk jf. Stortingsmelding nr. 19 (2004-2005) </w:t>
      </w:r>
      <w:r w:rsidRPr="0052785E">
        <w:rPr>
          <w:rFonts w:cs="Times New Roman"/>
          <w:i/>
          <w:iCs/>
          <w:szCs w:val="24"/>
        </w:rPr>
        <w:t>Om marin næringsutvikling</w:t>
      </w:r>
      <w:r w:rsidR="001C66E6">
        <w:rPr>
          <w:rFonts w:cs="Times New Roman"/>
          <w:szCs w:val="24"/>
        </w:rPr>
        <w:t xml:space="preserve">. Akvakulturloven gir </w:t>
      </w:r>
      <w:r w:rsidRPr="0052785E">
        <w:rPr>
          <w:rFonts w:cs="Times New Roman"/>
          <w:szCs w:val="24"/>
        </w:rPr>
        <w:t>retningslinjer for avveining av arealinteresser ved lokalisering av akvakulturvirksomhet, s</w:t>
      </w:r>
      <w:r w:rsidR="001C66E6">
        <w:rPr>
          <w:rFonts w:cs="Times New Roman"/>
          <w:szCs w:val="24"/>
        </w:rPr>
        <w:t>lik at man sikrer sameksistens</w:t>
      </w:r>
      <w:r w:rsidRPr="0052785E">
        <w:rPr>
          <w:rFonts w:cs="Times New Roman"/>
          <w:szCs w:val="24"/>
        </w:rPr>
        <w:t xml:space="preserve"> med andre brukere av kystsonen.</w:t>
      </w:r>
    </w:p>
    <w:p w14:paraId="7EB3E90C" w14:textId="77777777" w:rsidR="0052785E" w:rsidRPr="0052785E" w:rsidRDefault="0052785E" w:rsidP="007E14DA">
      <w:pPr>
        <w:autoSpaceDE w:val="0"/>
        <w:autoSpaceDN w:val="0"/>
        <w:adjustRightInd w:val="0"/>
        <w:spacing w:line="247" w:lineRule="auto"/>
        <w:rPr>
          <w:rFonts w:cs="Times New Roman"/>
          <w:szCs w:val="24"/>
        </w:rPr>
      </w:pPr>
      <w:r w:rsidRPr="0052785E">
        <w:rPr>
          <w:rFonts w:cs="Times New Roman"/>
          <w:szCs w:val="24"/>
        </w:rPr>
        <w:t xml:space="preserve">Det </w:t>
      </w:r>
      <w:proofErr w:type="gramStart"/>
      <w:r w:rsidRPr="0052785E">
        <w:rPr>
          <w:rFonts w:cs="Times New Roman"/>
          <w:szCs w:val="24"/>
        </w:rPr>
        <w:t>fremgår</w:t>
      </w:r>
      <w:proofErr w:type="gramEnd"/>
      <w:r w:rsidRPr="0052785E">
        <w:rPr>
          <w:rFonts w:cs="Times New Roman"/>
          <w:szCs w:val="24"/>
        </w:rPr>
        <w:t xml:space="preserve"> av akvakulturloven § 1 at:</w:t>
      </w:r>
      <w:r w:rsidR="007A275B">
        <w:rPr>
          <w:rFonts w:cs="Times New Roman"/>
          <w:szCs w:val="24"/>
        </w:rPr>
        <w:t xml:space="preserve"> «</w:t>
      </w:r>
      <w:r w:rsidRPr="0052785E">
        <w:rPr>
          <w:rFonts w:cs="Times New Roman"/>
          <w:szCs w:val="24"/>
        </w:rPr>
        <w:t>Loven skal fremme akvakulturnæringens lønnsomhet og konkurransekraft innenfor rammene av en bærekraftig utvikling, og bidra til verdiskaping på kysten.</w:t>
      </w:r>
      <w:r w:rsidR="007A275B">
        <w:rPr>
          <w:rFonts w:cs="Times New Roman"/>
          <w:szCs w:val="24"/>
        </w:rPr>
        <w:t>»</w:t>
      </w:r>
    </w:p>
    <w:p w14:paraId="57006306" w14:textId="77777777" w:rsidR="0052785E" w:rsidRPr="0052785E" w:rsidRDefault="0052785E" w:rsidP="007E14DA">
      <w:pPr>
        <w:autoSpaceDE w:val="0"/>
        <w:autoSpaceDN w:val="0"/>
        <w:adjustRightInd w:val="0"/>
        <w:spacing w:line="247" w:lineRule="auto"/>
        <w:rPr>
          <w:rFonts w:cs="Times New Roman"/>
          <w:szCs w:val="24"/>
        </w:rPr>
      </w:pPr>
      <w:r w:rsidRPr="0052785E">
        <w:rPr>
          <w:rFonts w:cs="Times New Roman"/>
          <w:szCs w:val="24"/>
        </w:rPr>
        <w:t>Akvakulturnæringen er i hovedsak en eksportrettet næring og formålsparagrafen fremhever hensynet til næringens internasjonale konkurransekraft som et tungtveiende hensyn i forvaltningen av lovens bestemmelser. Lovens forarbeider fremhever også at næringens lønnsomhet og konkurransekraft skal fremmes innenfor rammene av en bærekraftig utvikling. Forvaltningen av næringen skal skje på en måte som sikrer at næringen tilpasses hensynet til det marine biologiske mangfoldet og havmiljøet. Hensynet til miljøet dekker både forurensing og økologiske effekter. En forsvarlig og samfunnsnyttig forvaltning av de marine økosystemene er grunnleggende for næringens langsiktige lønnsomhet og verdiskaping.</w:t>
      </w:r>
    </w:p>
    <w:p w14:paraId="44E3CC26" w14:textId="77777777" w:rsidR="000701C0" w:rsidRPr="00F214DA" w:rsidRDefault="0052785E" w:rsidP="007E14DA">
      <w:pPr>
        <w:spacing w:line="247" w:lineRule="auto"/>
        <w:rPr>
          <w:rFonts w:cs="Times New Roman"/>
          <w:szCs w:val="24"/>
        </w:rPr>
      </w:pPr>
      <w:r w:rsidRPr="0052785E">
        <w:rPr>
          <w:rFonts w:cs="Times New Roman"/>
          <w:szCs w:val="24"/>
        </w:rPr>
        <w:t>Akvakulturloven gjelder på landterritoriet, i territorialfarvannet, i Norges økonomiske sone og på kontinentalsokkelen. Kongen kan gi forskrift om at loven helt eller delvis skal gjelde på Svalbard og Jan Mayen, jf. § 3.</w:t>
      </w:r>
    </w:p>
    <w:p w14:paraId="721BA804" w14:textId="77777777" w:rsidR="0052785E" w:rsidRPr="00881E06" w:rsidRDefault="0052785E" w:rsidP="007E14DA">
      <w:pPr>
        <w:pStyle w:val="Overskrift2"/>
      </w:pPr>
      <w:bookmarkStart w:id="277" w:name="_Toc491246676"/>
      <w:bookmarkStart w:id="278" w:name="_Toc510991508"/>
      <w:bookmarkStart w:id="279" w:name="_Toc439507"/>
      <w:bookmarkStart w:id="280" w:name="_Toc439579"/>
      <w:r w:rsidRPr="00881E06">
        <w:lastRenderedPageBreak/>
        <w:t>Sentrale bestemmelser</w:t>
      </w:r>
      <w:bookmarkEnd w:id="277"/>
      <w:bookmarkEnd w:id="278"/>
      <w:bookmarkEnd w:id="279"/>
      <w:bookmarkEnd w:id="280"/>
    </w:p>
    <w:p w14:paraId="2A0995F8" w14:textId="77777777" w:rsidR="0052785E" w:rsidRPr="00022715" w:rsidRDefault="0052785E" w:rsidP="007E14DA">
      <w:pPr>
        <w:pStyle w:val="Overskrift3"/>
        <w:rPr>
          <w:b w:val="0"/>
        </w:rPr>
      </w:pPr>
      <w:bookmarkStart w:id="281" w:name="_Toc491246677"/>
      <w:bookmarkStart w:id="282" w:name="_Toc439508"/>
      <w:bookmarkStart w:id="283" w:name="_Toc439580"/>
      <w:r w:rsidRPr="00022715">
        <w:rPr>
          <w:b w:val="0"/>
        </w:rPr>
        <w:t>Loven kapittel 2 – akvakulturtillatelse</w:t>
      </w:r>
      <w:bookmarkEnd w:id="281"/>
      <w:bookmarkEnd w:id="282"/>
      <w:bookmarkEnd w:id="283"/>
    </w:p>
    <w:p w14:paraId="4CCB0FF4" w14:textId="77777777" w:rsidR="0052785E" w:rsidRPr="00014557" w:rsidRDefault="0052785E" w:rsidP="007E14DA">
      <w:pPr>
        <w:pStyle w:val="Overskrift4"/>
      </w:pPr>
      <w:r w:rsidRPr="00014557">
        <w:t>Krav om akvakulturtillatelse</w:t>
      </w:r>
    </w:p>
    <w:p w14:paraId="252FDAB6" w14:textId="77777777" w:rsidR="0052785E" w:rsidRDefault="0052785E" w:rsidP="007E14DA">
      <w:pPr>
        <w:autoSpaceDE w:val="0"/>
        <w:autoSpaceDN w:val="0"/>
        <w:adjustRightInd w:val="0"/>
        <w:spacing w:line="247" w:lineRule="auto"/>
        <w:rPr>
          <w:rFonts w:cs="Times New Roman"/>
          <w:szCs w:val="24"/>
        </w:rPr>
      </w:pPr>
      <w:r w:rsidRPr="000210B3">
        <w:rPr>
          <w:rFonts w:cs="Times New Roman"/>
          <w:szCs w:val="24"/>
        </w:rPr>
        <w:t>Det er forbudt å drive akvakultur uten tillatelse. Det følger av § 4 første ledd at akvakulturtillatelse kan fås på to måter</w:t>
      </w:r>
      <w:r w:rsidR="007A275B">
        <w:rPr>
          <w:rFonts w:cs="Times New Roman"/>
          <w:szCs w:val="24"/>
        </w:rPr>
        <w:t>:</w:t>
      </w:r>
      <w:r w:rsidRPr="000210B3">
        <w:rPr>
          <w:rFonts w:cs="Times New Roman"/>
          <w:szCs w:val="24"/>
        </w:rPr>
        <w:t xml:space="preserve"> </w:t>
      </w:r>
      <w:r w:rsidR="007A275B">
        <w:rPr>
          <w:rFonts w:cs="Times New Roman"/>
          <w:szCs w:val="24"/>
        </w:rPr>
        <w:t>e</w:t>
      </w:r>
      <w:r w:rsidRPr="000210B3">
        <w:rPr>
          <w:rFonts w:cs="Times New Roman"/>
          <w:szCs w:val="24"/>
        </w:rPr>
        <w:t>nten ved tildeling fra departementet (delegert til Fiskeridirektoratet/</w:t>
      </w:r>
      <w:r w:rsidR="007A275B">
        <w:rPr>
          <w:rFonts w:cs="Times New Roman"/>
          <w:szCs w:val="24"/>
        </w:rPr>
        <w:t>f</w:t>
      </w:r>
      <w:r w:rsidRPr="000210B3">
        <w:rPr>
          <w:rFonts w:cs="Times New Roman"/>
          <w:szCs w:val="24"/>
        </w:rPr>
        <w:t>ylkesmannen) eller ved overføring mellom private aktører. I begge tilfeller må man registreres i Akvakulturregisteret som innehaver av slik tillatelse for å kunne drive akvakultur, jf. § 4 annet ledd. Ved nytildeling er det opp til forvaltningens frie skjønn å avgjøre om tillatelser til akvakultur skal tildeles.</w:t>
      </w:r>
    </w:p>
    <w:p w14:paraId="37E62E24" w14:textId="77777777" w:rsidR="000210B3" w:rsidRPr="000210B3" w:rsidRDefault="000210B3" w:rsidP="007E14DA">
      <w:pPr>
        <w:autoSpaceDE w:val="0"/>
        <w:autoSpaceDN w:val="0"/>
        <w:adjustRightInd w:val="0"/>
        <w:spacing w:line="247" w:lineRule="auto"/>
        <w:rPr>
          <w:rFonts w:cs="Times New Roman"/>
          <w:szCs w:val="24"/>
        </w:rPr>
      </w:pPr>
    </w:p>
    <w:p w14:paraId="1484F37F" w14:textId="77777777" w:rsidR="0052785E" w:rsidRPr="000210B3" w:rsidRDefault="0052785E" w:rsidP="007E14DA">
      <w:pPr>
        <w:pStyle w:val="Overskrift4"/>
      </w:pPr>
      <w:r w:rsidRPr="000210B3">
        <w:t>Innholdet i en akvakulturtillatelse (bestemte arter, avgrenset lokalitet mv.)</w:t>
      </w:r>
    </w:p>
    <w:p w14:paraId="4B7E0F80" w14:textId="77777777" w:rsidR="000210B3" w:rsidRPr="000210B3" w:rsidRDefault="007A275B" w:rsidP="007E14DA">
      <w:pPr>
        <w:autoSpaceDE w:val="0"/>
        <w:autoSpaceDN w:val="0"/>
        <w:adjustRightInd w:val="0"/>
        <w:spacing w:line="247" w:lineRule="auto"/>
        <w:rPr>
          <w:rFonts w:cs="Times New Roman"/>
          <w:szCs w:val="24"/>
        </w:rPr>
      </w:pPr>
      <w:r>
        <w:rPr>
          <w:rFonts w:cs="Times New Roman"/>
          <w:szCs w:val="24"/>
        </w:rPr>
        <w:t>Akvakulturl</w:t>
      </w:r>
      <w:r w:rsidR="0052785E" w:rsidRPr="000210B3">
        <w:rPr>
          <w:rFonts w:cs="Times New Roman"/>
          <w:szCs w:val="24"/>
        </w:rPr>
        <w:t>oven § 5 bestemmer at tillatelse til akvakultur gir rett til</w:t>
      </w:r>
      <w:r>
        <w:rPr>
          <w:rFonts w:cs="Times New Roman"/>
          <w:szCs w:val="24"/>
        </w:rPr>
        <w:t xml:space="preserve"> «</w:t>
      </w:r>
      <w:r w:rsidR="0052785E" w:rsidRPr="000210B3">
        <w:rPr>
          <w:rFonts w:cs="Times New Roman"/>
          <w:szCs w:val="24"/>
        </w:rPr>
        <w:t>produksjon av bestemte arter på avgrensede geografiske områder (lokaliteter), med de til enhver tid fastsatte begrensninger av tillatelsens omfang.</w:t>
      </w:r>
      <w:r w:rsidR="00E756AC">
        <w:rPr>
          <w:rFonts w:cs="Times New Roman"/>
          <w:szCs w:val="24"/>
        </w:rPr>
        <w:t>»</w:t>
      </w:r>
    </w:p>
    <w:p w14:paraId="3E257C77" w14:textId="77777777" w:rsidR="000210B3" w:rsidRDefault="0052785E" w:rsidP="007E14DA">
      <w:pPr>
        <w:autoSpaceDE w:val="0"/>
        <w:autoSpaceDN w:val="0"/>
        <w:adjustRightInd w:val="0"/>
        <w:spacing w:line="247" w:lineRule="auto"/>
        <w:rPr>
          <w:rFonts w:cs="Times New Roman"/>
          <w:szCs w:val="24"/>
        </w:rPr>
      </w:pPr>
      <w:r w:rsidRPr="000210B3">
        <w:rPr>
          <w:rFonts w:cs="Times New Roman"/>
          <w:szCs w:val="24"/>
        </w:rPr>
        <w:t>Normalt vil en akvakulturtillatelse være knyttet til flere bestemte lokaliteter</w:t>
      </w:r>
      <w:r w:rsidR="00E756AC">
        <w:rPr>
          <w:rFonts w:cs="Times New Roman"/>
          <w:szCs w:val="24"/>
        </w:rPr>
        <w:t>,</w:t>
      </w:r>
      <w:r w:rsidRPr="000210B3">
        <w:rPr>
          <w:rFonts w:cs="Times New Roman"/>
          <w:szCs w:val="24"/>
        </w:rPr>
        <w:t xml:space="preserve"> som må godkjennes særskilt av tildelingsmyndigheten. Det er også slik at det til hver lokalitet oftest vil være knyttet flere tillatelser. Det gjelder krav om brakklegging av akvakulturlokaliteter mellom hver produksjonssyklus.</w:t>
      </w:r>
    </w:p>
    <w:p w14:paraId="3F24A856" w14:textId="77777777" w:rsidR="000210B3" w:rsidRPr="000210B3" w:rsidRDefault="0052785E" w:rsidP="007E14DA">
      <w:pPr>
        <w:autoSpaceDE w:val="0"/>
        <w:autoSpaceDN w:val="0"/>
        <w:adjustRightInd w:val="0"/>
        <w:spacing w:line="247" w:lineRule="auto"/>
        <w:rPr>
          <w:rFonts w:cs="Times New Roman"/>
          <w:szCs w:val="24"/>
        </w:rPr>
      </w:pPr>
      <w:r w:rsidRPr="000210B3">
        <w:rPr>
          <w:rFonts w:cs="Times New Roman"/>
          <w:szCs w:val="24"/>
        </w:rPr>
        <w:t xml:space="preserve">For å sikre en </w:t>
      </w:r>
      <w:proofErr w:type="gramStart"/>
      <w:r w:rsidRPr="000210B3">
        <w:rPr>
          <w:rFonts w:cs="Times New Roman"/>
          <w:szCs w:val="24"/>
        </w:rPr>
        <w:t>optimal</w:t>
      </w:r>
      <w:proofErr w:type="gramEnd"/>
      <w:r w:rsidRPr="000210B3">
        <w:rPr>
          <w:rFonts w:cs="Times New Roman"/>
          <w:szCs w:val="24"/>
        </w:rPr>
        <w:t xml:space="preserve"> og bærekraftig drift</w:t>
      </w:r>
      <w:r w:rsidR="00E756AC">
        <w:rPr>
          <w:rFonts w:cs="Times New Roman"/>
          <w:szCs w:val="24"/>
        </w:rPr>
        <w:t>,</w:t>
      </w:r>
      <w:r w:rsidRPr="000210B3">
        <w:rPr>
          <w:rFonts w:cs="Times New Roman"/>
          <w:szCs w:val="24"/>
        </w:rPr>
        <w:t xml:space="preserve"> vil det etter hver produksjonssyklus kunne være nødvendig å flytte driften i medhold av tillatelsen mellom ulike lokaliteter. Driftsformen med krav til brakklegging gjør at en tillatelse jevnlig vil kunne flyttes til og fra den enkelte kommune. Akvakulturtillatelser for laks, ørret og regnbueørret er geografisk knyttet til en av Fiskeridirektoratets regioner og kan i utgangspunktet kun utnyttes i den regionen tillatelsen er tildelt. Unntak fra denne bestemmelsen gjelder kun for selskaper som har fått tillatelse til såkalt interregionalt biomassetak, eller at det er gitt dispensasjon i </w:t>
      </w:r>
      <w:proofErr w:type="gramStart"/>
      <w:r w:rsidRPr="000210B3">
        <w:rPr>
          <w:rFonts w:cs="Times New Roman"/>
          <w:szCs w:val="24"/>
        </w:rPr>
        <w:t>medhold av</w:t>
      </w:r>
      <w:proofErr w:type="gramEnd"/>
      <w:r w:rsidRPr="000210B3">
        <w:rPr>
          <w:rFonts w:cs="Times New Roman"/>
          <w:szCs w:val="24"/>
        </w:rPr>
        <w:t xml:space="preserve"> laksetildelingsforskriften.</w:t>
      </w:r>
    </w:p>
    <w:p w14:paraId="7C5AD38A" w14:textId="77777777" w:rsidR="0052785E" w:rsidRPr="000210B3" w:rsidRDefault="0052785E" w:rsidP="007E14DA">
      <w:pPr>
        <w:pStyle w:val="Overskrift4"/>
      </w:pPr>
      <w:r w:rsidRPr="000210B3">
        <w:t>Maksimalt tillatt biomasse (MTB)</w:t>
      </w:r>
    </w:p>
    <w:p w14:paraId="43724F57" w14:textId="77777777" w:rsidR="000210B3" w:rsidRPr="000210B3" w:rsidRDefault="0052785E" w:rsidP="007E14DA">
      <w:pPr>
        <w:autoSpaceDE w:val="0"/>
        <w:autoSpaceDN w:val="0"/>
        <w:adjustRightInd w:val="0"/>
        <w:spacing w:line="247" w:lineRule="auto"/>
        <w:rPr>
          <w:rFonts w:cs="Times New Roman"/>
          <w:szCs w:val="24"/>
        </w:rPr>
      </w:pPr>
      <w:r w:rsidRPr="000210B3">
        <w:rPr>
          <w:rFonts w:cs="Times New Roman"/>
          <w:szCs w:val="24"/>
        </w:rPr>
        <w:t>Tillatelser til fiskeoppdrett avgrenses i maksimalt tillatt biomasse (MTB). En standard tillatelse for matfiskoppdrett av laks, ørret og regnbueørret er avgrenset til 780 tonn MTB i fylkene fra Nordland og sørover, men en standard tillatelse i Troms er avgrenset til 945 tonn MTB. Størrelsene 780 og 945 tonn angir den største tillatte biomassen per tillatelse. Når det er gitt forskjellig MTB for tillatelser i Troms og Finnmark, så skyldes dette at det er lavere veksthastighet i de to nordligste fylkene sammenlignet med resten av landet. Den større tillatte biomassen per tillatelse skal kompensere for dette.</w:t>
      </w:r>
    </w:p>
    <w:p w14:paraId="135AA057" w14:textId="77777777" w:rsidR="0052785E" w:rsidRPr="000210B3" w:rsidRDefault="0052785E" w:rsidP="007E14DA">
      <w:pPr>
        <w:pStyle w:val="Overskrift4"/>
      </w:pPr>
      <w:r w:rsidRPr="000210B3">
        <w:t>Saksgangen i behandling av nye akvakulturtillatelser</w:t>
      </w:r>
    </w:p>
    <w:p w14:paraId="16C5D405" w14:textId="77777777" w:rsidR="0052785E" w:rsidRDefault="0052785E" w:rsidP="007E14DA">
      <w:pPr>
        <w:autoSpaceDE w:val="0"/>
        <w:autoSpaceDN w:val="0"/>
        <w:adjustRightInd w:val="0"/>
        <w:spacing w:line="247" w:lineRule="auto"/>
        <w:rPr>
          <w:rFonts w:cs="Times New Roman"/>
          <w:szCs w:val="24"/>
        </w:rPr>
      </w:pPr>
      <w:r w:rsidRPr="000210B3">
        <w:rPr>
          <w:rFonts w:cs="Times New Roman"/>
          <w:szCs w:val="24"/>
        </w:rPr>
        <w:t>I henhold til akvakulturloven §§ 4 og 6 kan departementet gi tillatelse til å drive akvakultur etter søknad</w:t>
      </w:r>
      <w:r w:rsidR="00E756AC">
        <w:rPr>
          <w:rFonts w:cs="Times New Roman"/>
          <w:szCs w:val="24"/>
        </w:rPr>
        <w:t>,</w:t>
      </w:r>
      <w:r w:rsidRPr="000210B3">
        <w:rPr>
          <w:rFonts w:cs="Times New Roman"/>
          <w:szCs w:val="24"/>
        </w:rPr>
        <w:t xml:space="preserve"> gitt at søker oppfyller bestemte vilkår.</w:t>
      </w:r>
      <w:r w:rsidR="00E756AC">
        <w:rPr>
          <w:rFonts w:cs="Times New Roman"/>
          <w:szCs w:val="24"/>
        </w:rPr>
        <w:t xml:space="preserve"> </w:t>
      </w:r>
      <w:r w:rsidRPr="000210B3">
        <w:rPr>
          <w:rFonts w:cs="Times New Roman"/>
          <w:szCs w:val="24"/>
        </w:rPr>
        <w:t xml:space="preserve">Behandling av søknader </w:t>
      </w:r>
      <w:r w:rsidRPr="000210B3">
        <w:rPr>
          <w:rFonts w:cs="Times New Roman"/>
          <w:szCs w:val="24"/>
        </w:rPr>
        <w:lastRenderedPageBreak/>
        <w:t>om tillatelse etter akvakulturloven skal skje på bakgrunn av en rekke lover og tilhørende forskrifter som skal behandles av respektive sektormyndigheter. Disse er matloven og dyrevelferdsloven (Mattilsynet) og forurensningsloven (</w:t>
      </w:r>
      <w:r w:rsidR="00E756AC">
        <w:rPr>
          <w:rFonts w:cs="Times New Roman"/>
          <w:szCs w:val="24"/>
        </w:rPr>
        <w:t>f</w:t>
      </w:r>
      <w:r w:rsidRPr="000210B3">
        <w:rPr>
          <w:rFonts w:cs="Times New Roman"/>
          <w:szCs w:val="24"/>
        </w:rPr>
        <w:t>ylkesmannen).</w:t>
      </w:r>
    </w:p>
    <w:p w14:paraId="3E636FF3" w14:textId="77777777" w:rsidR="000210B3" w:rsidRPr="000210B3" w:rsidRDefault="0052785E" w:rsidP="007E14DA">
      <w:pPr>
        <w:autoSpaceDE w:val="0"/>
        <w:autoSpaceDN w:val="0"/>
        <w:adjustRightInd w:val="0"/>
        <w:spacing w:line="247" w:lineRule="auto"/>
        <w:rPr>
          <w:rFonts w:cs="Times New Roman"/>
          <w:szCs w:val="24"/>
        </w:rPr>
      </w:pPr>
      <w:r w:rsidRPr="000210B3">
        <w:rPr>
          <w:rFonts w:cs="Times New Roman"/>
          <w:szCs w:val="24"/>
        </w:rPr>
        <w:t>Fylkesmannen kan gi uttalelser til den enkelte sak som vedrører naturvern, sårbar natur, biologisk mangfold, frilufts-, fiske- og viltinteresser (jf. også bestemmelsene i naturmangfoldloven). Det må også foreligge tillatelse fra Kystverket etter havne- og farvannsloven. Fiskeridirektoratet kan gi uttalelse om tradisjonelle fiskeriinteresser. I tillegg vil akvakultur som krever vannuttak av ferskvann kreve tillatelse etter vannressursloven (NVE).</w:t>
      </w:r>
    </w:p>
    <w:p w14:paraId="07CA9698" w14:textId="77777777" w:rsidR="000210B3" w:rsidRPr="000210B3" w:rsidRDefault="0052785E" w:rsidP="007E14DA">
      <w:pPr>
        <w:autoSpaceDE w:val="0"/>
        <w:autoSpaceDN w:val="0"/>
        <w:adjustRightInd w:val="0"/>
        <w:spacing w:line="247" w:lineRule="auto"/>
        <w:rPr>
          <w:rFonts w:cs="Times New Roman"/>
          <w:szCs w:val="24"/>
        </w:rPr>
      </w:pPr>
      <w:r w:rsidRPr="000210B3">
        <w:rPr>
          <w:rFonts w:cs="Times New Roman"/>
          <w:szCs w:val="24"/>
        </w:rPr>
        <w:t xml:space="preserve">Det følger av akvakulturloven § 6 første ledd bokstav b at kravene i § 15 om forholdet til arealplaner og vernetiltak må være oppfylt for å kunne få tildelt en akvakulturtillatelse. Det må også være foretatt en avveiing av arealinteresser etter § 16, jf. § 6 første ledd bokstav c. I tillegg følger det som et generelt vilkår i akvakulturloven § 6 bokstav a at tillatelse kan gis dersom det er </w:t>
      </w:r>
      <w:r w:rsidR="00E756AC">
        <w:rPr>
          <w:rFonts w:cs="Times New Roman"/>
          <w:szCs w:val="24"/>
        </w:rPr>
        <w:t>«</w:t>
      </w:r>
      <w:r w:rsidRPr="000210B3">
        <w:rPr>
          <w:rFonts w:cs="Times New Roman"/>
          <w:szCs w:val="24"/>
        </w:rPr>
        <w:t>miljømessig forsvarlig</w:t>
      </w:r>
      <w:r w:rsidR="00E756AC">
        <w:rPr>
          <w:rFonts w:cs="Times New Roman"/>
          <w:szCs w:val="24"/>
        </w:rPr>
        <w:t>»</w:t>
      </w:r>
      <w:r w:rsidRPr="000210B3">
        <w:rPr>
          <w:rFonts w:cs="Times New Roman"/>
          <w:szCs w:val="24"/>
        </w:rPr>
        <w:t>. Offentlige beslutninger som kan påvirke naturmangfoldet skal også vurderes i lys av prinsippene som følger av naturmangfoldloven §§ 8 til 12, jf. naturmangfoldloven § 7.</w:t>
      </w:r>
    </w:p>
    <w:p w14:paraId="02000C7B" w14:textId="77777777" w:rsidR="000210B3" w:rsidRPr="000210B3" w:rsidRDefault="0052785E" w:rsidP="007E14DA">
      <w:pPr>
        <w:autoSpaceDE w:val="0"/>
        <w:autoSpaceDN w:val="0"/>
        <w:adjustRightInd w:val="0"/>
        <w:spacing w:line="247" w:lineRule="auto"/>
        <w:rPr>
          <w:rFonts w:cs="Times New Roman"/>
          <w:szCs w:val="24"/>
        </w:rPr>
      </w:pPr>
      <w:r w:rsidRPr="000210B3">
        <w:rPr>
          <w:rFonts w:cs="Times New Roman"/>
          <w:szCs w:val="24"/>
        </w:rPr>
        <w:t>I vurderingen av akvakultursøknader etter matloven og dyrevelferdsloven er bestemmelsene konkretisert i forskrift om etablering og utvidelse av akvakulturanlegg, zoobutikker m.m. (etableringsforskriften). Ifølge etableringsforskriften § 7</w:t>
      </w:r>
      <w:r w:rsidR="00E756AC">
        <w:rPr>
          <w:rFonts w:cs="Times New Roman"/>
          <w:szCs w:val="24"/>
        </w:rPr>
        <w:t>,</w:t>
      </w:r>
      <w:r w:rsidRPr="000210B3">
        <w:rPr>
          <w:rFonts w:cs="Times New Roman"/>
          <w:szCs w:val="24"/>
        </w:rPr>
        <w:t xml:space="preserve"> skal Mattilsynet særlig vurdere faktorer som påvirker smittefaren for det omsøkte akvakulturanlegget og dets omliggende miljø.</w:t>
      </w:r>
    </w:p>
    <w:p w14:paraId="56EB7431" w14:textId="77777777" w:rsidR="000210B3" w:rsidRPr="000210B3" w:rsidRDefault="0052785E" w:rsidP="007E14DA">
      <w:pPr>
        <w:autoSpaceDE w:val="0"/>
        <w:autoSpaceDN w:val="0"/>
        <w:adjustRightInd w:val="0"/>
        <w:spacing w:line="247" w:lineRule="auto"/>
        <w:rPr>
          <w:rFonts w:cs="Times New Roman"/>
          <w:szCs w:val="24"/>
        </w:rPr>
      </w:pPr>
      <w:r w:rsidRPr="000210B3">
        <w:rPr>
          <w:rFonts w:cs="Times New Roman"/>
          <w:szCs w:val="24"/>
        </w:rPr>
        <w:t xml:space="preserve">Når alle sektormyndighetenes vedtak foreligger, skal tildelingsmyndigheten </w:t>
      </w:r>
      <w:r w:rsidR="00E756AC">
        <w:rPr>
          <w:rFonts w:cs="Times New Roman"/>
          <w:szCs w:val="24"/>
        </w:rPr>
        <w:t>(</w:t>
      </w:r>
      <w:r w:rsidRPr="000210B3">
        <w:rPr>
          <w:rFonts w:cs="Times New Roman"/>
          <w:szCs w:val="24"/>
        </w:rPr>
        <w:t>fylkeskommunen</w:t>
      </w:r>
      <w:r w:rsidR="00E756AC">
        <w:rPr>
          <w:rFonts w:cs="Times New Roman"/>
          <w:szCs w:val="24"/>
        </w:rPr>
        <w:t>)</w:t>
      </w:r>
      <w:r w:rsidRPr="000210B3">
        <w:rPr>
          <w:rFonts w:cs="Times New Roman"/>
          <w:szCs w:val="24"/>
        </w:rPr>
        <w:t xml:space="preserve"> fatte vedtak i henhold til akvakulturl</w:t>
      </w:r>
      <w:r w:rsidR="00014557">
        <w:rPr>
          <w:rFonts w:cs="Times New Roman"/>
          <w:szCs w:val="24"/>
        </w:rPr>
        <w:t xml:space="preserve">oven etter en samlet vurdering. </w:t>
      </w:r>
      <w:r w:rsidRPr="000210B3">
        <w:rPr>
          <w:rFonts w:cs="Times New Roman"/>
          <w:szCs w:val="24"/>
        </w:rPr>
        <w:t xml:space="preserve">I praksis medfører saksgangen at kommunen og de ulike etatene som forvalter sektorlovene er gitt </w:t>
      </w:r>
      <w:r w:rsidR="00E756AC">
        <w:rPr>
          <w:rFonts w:cs="Times New Roman"/>
          <w:szCs w:val="24"/>
        </w:rPr>
        <w:t>«</w:t>
      </w:r>
      <w:r w:rsidRPr="000210B3">
        <w:rPr>
          <w:rFonts w:cs="Times New Roman"/>
          <w:szCs w:val="24"/>
        </w:rPr>
        <w:t>vetorett</w:t>
      </w:r>
      <w:r w:rsidR="00E756AC">
        <w:rPr>
          <w:rFonts w:cs="Times New Roman"/>
          <w:szCs w:val="24"/>
        </w:rPr>
        <w:t>»</w:t>
      </w:r>
      <w:r w:rsidRPr="000210B3">
        <w:rPr>
          <w:rFonts w:cs="Times New Roman"/>
          <w:szCs w:val="24"/>
        </w:rPr>
        <w:t xml:space="preserve"> ved etablering av nye lokaliteter for akvakultur. Tillatelse til akvakultur kan bare gis dersom nødvendige tillatelser som ivaretar hensynet til fiskehelse, fiskevelferd og miljø er gitt fra de ansvarlige myndigheter og dersom plasseringen av lokaliteten ikke er i strid med </w:t>
      </w:r>
      <w:r w:rsidR="00F3745E">
        <w:rPr>
          <w:rFonts w:cs="Times New Roman"/>
          <w:szCs w:val="24"/>
        </w:rPr>
        <w:t>vedtatt arealplan</w:t>
      </w:r>
      <w:r w:rsidRPr="000210B3">
        <w:rPr>
          <w:rFonts w:cs="Times New Roman"/>
          <w:szCs w:val="24"/>
        </w:rPr>
        <w:t>.</w:t>
      </w:r>
    </w:p>
    <w:p w14:paraId="21D56DC5" w14:textId="77777777" w:rsidR="0052785E" w:rsidRPr="000210B3" w:rsidRDefault="0052785E" w:rsidP="007E14DA">
      <w:pPr>
        <w:pStyle w:val="Overskrift4"/>
      </w:pPr>
      <w:r w:rsidRPr="000210B3">
        <w:t>Mer detaljert om saksbehandlingen (koordinering, tidsfrister mv)</w:t>
      </w:r>
    </w:p>
    <w:p w14:paraId="13E0F39D" w14:textId="77777777" w:rsidR="000210B3" w:rsidRPr="000210B3" w:rsidRDefault="0052785E" w:rsidP="007E14DA">
      <w:pPr>
        <w:autoSpaceDE w:val="0"/>
        <w:autoSpaceDN w:val="0"/>
        <w:adjustRightInd w:val="0"/>
        <w:spacing w:line="247" w:lineRule="auto"/>
        <w:rPr>
          <w:rFonts w:cs="Times New Roman"/>
          <w:szCs w:val="24"/>
        </w:rPr>
      </w:pPr>
      <w:r w:rsidRPr="000210B3">
        <w:rPr>
          <w:rFonts w:cs="Times New Roman"/>
          <w:szCs w:val="24"/>
        </w:rPr>
        <w:t xml:space="preserve">Søknadsprosessen ved klarering av akvakulturlokaliteter koordineres av </w:t>
      </w:r>
      <w:r w:rsidR="00F3745E">
        <w:rPr>
          <w:rFonts w:cs="Times New Roman"/>
          <w:szCs w:val="24"/>
        </w:rPr>
        <w:t>f</w:t>
      </w:r>
      <w:r w:rsidRPr="000210B3">
        <w:rPr>
          <w:rFonts w:cs="Times New Roman"/>
          <w:szCs w:val="24"/>
        </w:rPr>
        <w:t xml:space="preserve">ylkeskommunen. Søknad sendes til </w:t>
      </w:r>
      <w:r w:rsidR="00F3745E">
        <w:rPr>
          <w:rFonts w:cs="Times New Roman"/>
          <w:szCs w:val="24"/>
        </w:rPr>
        <w:t xml:space="preserve">den </w:t>
      </w:r>
      <w:r w:rsidRPr="000210B3">
        <w:rPr>
          <w:rFonts w:cs="Times New Roman"/>
          <w:szCs w:val="24"/>
        </w:rPr>
        <w:t>fylkeskommunen lokaliteten søkes plassert i. Forskrift om samordning og tidsfrister i behandlingen av akvakultursøknader setter tidsfrister for de ulike myndigheter som involveres i søknadsbehandlingen. Forskriften gjelder for alle sektormyndigheter med unntak av forvaltningsmyndighet etter vannressursloven (NVE).</w:t>
      </w:r>
    </w:p>
    <w:p w14:paraId="37EE87BB" w14:textId="77777777" w:rsidR="000210B3" w:rsidRPr="000210B3" w:rsidRDefault="0052785E" w:rsidP="007E14DA">
      <w:pPr>
        <w:autoSpaceDE w:val="0"/>
        <w:autoSpaceDN w:val="0"/>
        <w:adjustRightInd w:val="0"/>
        <w:spacing w:line="247" w:lineRule="auto"/>
        <w:rPr>
          <w:rFonts w:cs="Times New Roman"/>
          <w:szCs w:val="24"/>
        </w:rPr>
      </w:pPr>
      <w:r w:rsidRPr="000210B3">
        <w:rPr>
          <w:rFonts w:cs="Times New Roman"/>
          <w:szCs w:val="24"/>
        </w:rPr>
        <w:t>Fylkeskommunen skal fra mottakelse av komplett søknad og frem til sluttbehandling, registrere tidsbruken. Innen to uker fra mottakelse av komplett søknad skal fylkeskommu</w:t>
      </w:r>
      <w:r w:rsidR="001C66E6">
        <w:rPr>
          <w:rFonts w:cs="Times New Roman"/>
          <w:szCs w:val="24"/>
        </w:rPr>
        <w:t xml:space="preserve">nen sende søknaden videre </w:t>
      </w:r>
      <w:r w:rsidRPr="000210B3">
        <w:rPr>
          <w:rFonts w:cs="Times New Roman"/>
          <w:szCs w:val="24"/>
        </w:rPr>
        <w:t>til kommunen det søkes lokalisering i, sektormyndighetene og andre myndigheter som skal gi uttalelse.</w:t>
      </w:r>
      <w:r w:rsidR="00F3745E">
        <w:rPr>
          <w:rFonts w:cs="Times New Roman"/>
          <w:szCs w:val="24"/>
        </w:rPr>
        <w:t xml:space="preserve"> </w:t>
      </w:r>
      <w:r w:rsidRPr="000210B3">
        <w:rPr>
          <w:rFonts w:cs="Times New Roman"/>
          <w:szCs w:val="24"/>
        </w:rPr>
        <w:t xml:space="preserve">Uttalelse fra </w:t>
      </w:r>
      <w:r w:rsidRPr="000210B3">
        <w:rPr>
          <w:rFonts w:cs="Times New Roman"/>
          <w:szCs w:val="24"/>
        </w:rPr>
        <w:lastRenderedPageBreak/>
        <w:t>kommunen</w:t>
      </w:r>
      <w:r w:rsidR="00F3745E">
        <w:rPr>
          <w:rFonts w:cs="Times New Roman"/>
          <w:szCs w:val="24"/>
        </w:rPr>
        <w:t>,</w:t>
      </w:r>
      <w:r w:rsidRPr="000210B3">
        <w:rPr>
          <w:rFonts w:cs="Times New Roman"/>
          <w:szCs w:val="24"/>
        </w:rPr>
        <w:t xml:space="preserve"> med eventuelle merknader fra offentlig høring</w:t>
      </w:r>
      <w:r w:rsidR="00F3745E">
        <w:rPr>
          <w:rFonts w:cs="Times New Roman"/>
          <w:szCs w:val="24"/>
        </w:rPr>
        <w:t>,</w:t>
      </w:r>
      <w:r w:rsidRPr="000210B3">
        <w:rPr>
          <w:rFonts w:cs="Times New Roman"/>
          <w:szCs w:val="24"/>
        </w:rPr>
        <w:t xml:space="preserve"> skal være fylkeskommunen i hende senest 12 uker etter </w:t>
      </w:r>
      <w:r w:rsidR="00F3745E">
        <w:rPr>
          <w:rFonts w:cs="Times New Roman"/>
          <w:szCs w:val="24"/>
        </w:rPr>
        <w:t xml:space="preserve">at </w:t>
      </w:r>
      <w:r w:rsidRPr="000210B3">
        <w:rPr>
          <w:rFonts w:cs="Times New Roman"/>
          <w:szCs w:val="24"/>
        </w:rPr>
        <w:t>kommunen mottok søknaden. Ved mottak skal fylkeskommunen umiddelbart ettersende merknader fra kunngjøring og offentlig utlegging og eventuell kommunal uttalelse til sektormyndighetene og til andre myndigheter som kan gi uttalelser. Sektormyndighetene skal fatte vedtak i løpet av 4 uker fra mottakelsen av merknader mv. Innen samme frist skal uttalelser fra andre myndigheter være fylkeskommunen i hende.</w:t>
      </w:r>
    </w:p>
    <w:p w14:paraId="54D9E587" w14:textId="77777777" w:rsidR="00F3745E" w:rsidRPr="00014557" w:rsidRDefault="0052785E" w:rsidP="007E14DA">
      <w:pPr>
        <w:autoSpaceDE w:val="0"/>
        <w:autoSpaceDN w:val="0"/>
        <w:adjustRightInd w:val="0"/>
        <w:spacing w:line="247" w:lineRule="auto"/>
        <w:rPr>
          <w:rFonts w:cs="Times New Roman"/>
          <w:szCs w:val="24"/>
        </w:rPr>
      </w:pPr>
      <w:r w:rsidRPr="000210B3">
        <w:rPr>
          <w:rFonts w:cs="Times New Roman"/>
          <w:szCs w:val="24"/>
        </w:rPr>
        <w:t xml:space="preserve">Tildelingsmyndigheten skal </w:t>
      </w:r>
      <w:r w:rsidR="00F3745E">
        <w:rPr>
          <w:rFonts w:cs="Times New Roman"/>
          <w:szCs w:val="24"/>
        </w:rPr>
        <w:t xml:space="preserve">sluttbehandle søknaden </w:t>
      </w:r>
      <w:r w:rsidRPr="000210B3">
        <w:rPr>
          <w:rFonts w:cs="Times New Roman"/>
          <w:szCs w:val="24"/>
        </w:rPr>
        <w:t>innen 4 uker fra mottakelse av sektormyndighetenes tillatelse eller avslag. Denne fristen gjelder ikke dersom sektormyndighetenes vedtak er påklaget før vedtak er fattet av tildelingsmyndigheten. Sektormyndighetene skal behandle klager i løpet av 12 uker, og sende avgjørelsen til tildelingsmyndigheten.</w:t>
      </w:r>
      <w:r w:rsidR="00F3745E">
        <w:rPr>
          <w:rFonts w:cs="Times New Roman"/>
          <w:szCs w:val="24"/>
        </w:rPr>
        <w:t xml:space="preserve"> </w:t>
      </w:r>
      <w:r w:rsidRPr="000210B3">
        <w:rPr>
          <w:rFonts w:cs="Times New Roman"/>
          <w:szCs w:val="24"/>
        </w:rPr>
        <w:t>I henhold til forskriften skal saksbehandlingen normalt ikke ta lengre tid enn 22 uker. I tillegg kommer tid til eventuell klagebehandling.</w:t>
      </w:r>
    </w:p>
    <w:p w14:paraId="464748A7" w14:textId="77777777" w:rsidR="000210B3" w:rsidRPr="009B10CF" w:rsidRDefault="000210B3" w:rsidP="007E14DA">
      <w:pPr>
        <w:pStyle w:val="Overskrift4"/>
      </w:pPr>
      <w:r w:rsidRPr="009B10CF">
        <w:t>Myndighetenes plikt til samordning ved etablering av akvakultur</w:t>
      </w:r>
    </w:p>
    <w:p w14:paraId="37BB1BFD" w14:textId="77777777" w:rsidR="0047494F" w:rsidRPr="009B10CF" w:rsidRDefault="000210B3" w:rsidP="007E14DA">
      <w:pPr>
        <w:autoSpaceDE w:val="0"/>
        <w:autoSpaceDN w:val="0"/>
        <w:adjustRightInd w:val="0"/>
        <w:spacing w:line="247" w:lineRule="auto"/>
        <w:rPr>
          <w:rFonts w:cs="Times New Roman"/>
          <w:szCs w:val="24"/>
        </w:rPr>
      </w:pPr>
      <w:r w:rsidRPr="009B10CF">
        <w:rPr>
          <w:rFonts w:cs="Times New Roman"/>
          <w:szCs w:val="24"/>
        </w:rPr>
        <w:t xml:space="preserve">Akvakulturloven § 8 gir regler om samordning i saker om etablering av akvakultur. Det følger av bestemmelsen at de ulike myndigheter etter loven, inkludert planmyndigheten, plikter å foreta en </w:t>
      </w:r>
      <w:r w:rsidR="00F3745E">
        <w:rPr>
          <w:rFonts w:cs="Times New Roman"/>
          <w:szCs w:val="24"/>
        </w:rPr>
        <w:t>«</w:t>
      </w:r>
      <w:r w:rsidRPr="009B10CF">
        <w:rPr>
          <w:rFonts w:cs="Times New Roman"/>
          <w:szCs w:val="24"/>
        </w:rPr>
        <w:t>effektiv og samordnet søknadsbehandling</w:t>
      </w:r>
      <w:r w:rsidR="00F3745E">
        <w:rPr>
          <w:rFonts w:cs="Times New Roman"/>
          <w:szCs w:val="24"/>
        </w:rPr>
        <w:t>»</w:t>
      </w:r>
      <w:r w:rsidRPr="009B10CF">
        <w:rPr>
          <w:rFonts w:cs="Times New Roman"/>
          <w:szCs w:val="24"/>
        </w:rPr>
        <w:t xml:space="preserve">. I </w:t>
      </w:r>
      <w:proofErr w:type="gramStart"/>
      <w:r w:rsidRPr="009B10CF">
        <w:rPr>
          <w:rFonts w:cs="Times New Roman"/>
          <w:szCs w:val="24"/>
        </w:rPr>
        <w:t>medhold av</w:t>
      </w:r>
      <w:proofErr w:type="gramEnd"/>
      <w:r w:rsidRPr="009B10CF">
        <w:rPr>
          <w:rFonts w:cs="Times New Roman"/>
          <w:szCs w:val="24"/>
        </w:rPr>
        <w:t xml:space="preserve"> bestemmelsen er det gitt forskrift om samordning og tidsfrister for de ulike myndigheter i behandlingen av akvakultursøknader.</w:t>
      </w:r>
    </w:p>
    <w:p w14:paraId="202D9347" w14:textId="77777777" w:rsidR="009B10CF" w:rsidRPr="00881E06" w:rsidRDefault="009B10CF" w:rsidP="007E14DA">
      <w:pPr>
        <w:pStyle w:val="Overskrift3"/>
        <w:rPr>
          <w:b w:val="0"/>
        </w:rPr>
      </w:pPr>
      <w:bookmarkStart w:id="284" w:name="_Toc491246678"/>
      <w:bookmarkStart w:id="285" w:name="_Toc439509"/>
      <w:bookmarkStart w:id="286" w:name="_Toc439581"/>
      <w:r w:rsidRPr="00881E06">
        <w:rPr>
          <w:b w:val="0"/>
        </w:rPr>
        <w:t>Loven kapittel 3 – miljøhensyn</w:t>
      </w:r>
      <w:bookmarkEnd w:id="284"/>
      <w:bookmarkEnd w:id="285"/>
      <w:bookmarkEnd w:id="286"/>
    </w:p>
    <w:p w14:paraId="0F77C085" w14:textId="77777777" w:rsidR="009B10CF" w:rsidRPr="009B10CF" w:rsidRDefault="009B10CF" w:rsidP="007E14DA">
      <w:pPr>
        <w:autoSpaceDE w:val="0"/>
        <w:autoSpaceDN w:val="0"/>
        <w:adjustRightInd w:val="0"/>
        <w:spacing w:line="247" w:lineRule="auto"/>
        <w:rPr>
          <w:rFonts w:cs="Times New Roman"/>
          <w:szCs w:val="24"/>
        </w:rPr>
      </w:pPr>
      <w:r w:rsidRPr="009B10CF">
        <w:rPr>
          <w:rFonts w:cs="Times New Roman"/>
          <w:szCs w:val="24"/>
        </w:rPr>
        <w:t xml:space="preserve">I akvakulturloven § 10 bestemmes det at akvakultur skal etableres, drives og avvikles på en miljømessig forsvarlig måte. I merknadene til bestemmelsen er det fremhevet at plikten medfører at akvakultur skal drives slik at produksjonen ikke på noe tidspunkt fører til vesentlige negative effekter på miljøet. Bestemmelsen gir adgang til </w:t>
      </w:r>
      <w:r w:rsidR="00F3745E">
        <w:rPr>
          <w:rFonts w:cs="Times New Roman"/>
          <w:szCs w:val="24"/>
        </w:rPr>
        <w:t xml:space="preserve">å </w:t>
      </w:r>
      <w:r w:rsidRPr="009B10CF">
        <w:rPr>
          <w:rFonts w:cs="Times New Roman"/>
          <w:szCs w:val="24"/>
        </w:rPr>
        <w:t>gi bestemmelser for å sikre en miljømessig forsvarlig produksjon samt til å gripe inn mot ethvert tilfelle hvor produksjonen ikke er miljømessig forsvarlig.</w:t>
      </w:r>
    </w:p>
    <w:p w14:paraId="00216ADD" w14:textId="77777777" w:rsidR="009B10CF" w:rsidRPr="009B10CF" w:rsidRDefault="009B10CF" w:rsidP="007E14DA">
      <w:pPr>
        <w:autoSpaceDE w:val="0"/>
        <w:autoSpaceDN w:val="0"/>
        <w:adjustRightInd w:val="0"/>
        <w:spacing w:line="247" w:lineRule="auto"/>
        <w:rPr>
          <w:rFonts w:cs="Times New Roman"/>
          <w:szCs w:val="24"/>
        </w:rPr>
      </w:pPr>
      <w:r w:rsidRPr="009B10CF">
        <w:rPr>
          <w:rFonts w:cs="Times New Roman"/>
          <w:szCs w:val="24"/>
        </w:rPr>
        <w:t>Akvakulturloven § 11</w:t>
      </w:r>
      <w:r w:rsidR="00F3745E">
        <w:rPr>
          <w:rFonts w:cs="Times New Roman"/>
          <w:szCs w:val="24"/>
        </w:rPr>
        <w:t>, om</w:t>
      </w:r>
      <w:r w:rsidRPr="009B10CF">
        <w:rPr>
          <w:rFonts w:cs="Times New Roman"/>
          <w:szCs w:val="24"/>
        </w:rPr>
        <w:t xml:space="preserve"> miljøovervåking, stiller krav om at den som har eller søker om akvakulturtillatelse skal foreta eller bekoste nødvendige miljøundersøkelser for å dokumentere miljøtilstanden innenfor lokalitetens influensområde. I merknadene til bestemmelsen er det presisert at det med miljøundersøkelser menes undersøkelser til kartlegging av blant annet forurensningsfare og økologiske effekter, herunder biologisk </w:t>
      </w:r>
      <w:r w:rsidRPr="000A53E8">
        <w:rPr>
          <w:rFonts w:cs="Times New Roman"/>
          <w:szCs w:val="24"/>
        </w:rPr>
        <w:t>mangfold.</w:t>
      </w:r>
    </w:p>
    <w:p w14:paraId="1D0D4AC6" w14:textId="77777777" w:rsidR="009B10CF" w:rsidRPr="009B10CF" w:rsidRDefault="009B10CF" w:rsidP="007E14DA">
      <w:pPr>
        <w:autoSpaceDE w:val="0"/>
        <w:autoSpaceDN w:val="0"/>
        <w:adjustRightInd w:val="0"/>
        <w:spacing w:line="247" w:lineRule="auto"/>
        <w:rPr>
          <w:rFonts w:cs="Times New Roman"/>
          <w:szCs w:val="24"/>
        </w:rPr>
      </w:pPr>
      <w:r w:rsidRPr="009B10CF">
        <w:rPr>
          <w:rFonts w:cs="Times New Roman"/>
          <w:szCs w:val="24"/>
        </w:rPr>
        <w:t xml:space="preserve">I </w:t>
      </w:r>
      <w:proofErr w:type="gramStart"/>
      <w:r w:rsidRPr="009B10CF">
        <w:rPr>
          <w:rFonts w:cs="Times New Roman"/>
          <w:szCs w:val="24"/>
        </w:rPr>
        <w:t>medhold av</w:t>
      </w:r>
      <w:proofErr w:type="gramEnd"/>
      <w:r w:rsidRPr="009B10CF">
        <w:rPr>
          <w:rFonts w:cs="Times New Roman"/>
          <w:szCs w:val="24"/>
        </w:rPr>
        <w:t xml:space="preserve"> § 11 er det i akvakulturdriftsforskriften § 35 stilt krav om miljøundersøkelser etter de frekvenser som følger av NS-9410</w:t>
      </w:r>
      <w:r w:rsidR="000A53E8">
        <w:rPr>
          <w:rFonts w:cs="Times New Roman"/>
          <w:szCs w:val="24"/>
        </w:rPr>
        <w:t>,</w:t>
      </w:r>
      <w:r w:rsidRPr="009B10CF">
        <w:rPr>
          <w:rFonts w:cs="Times New Roman"/>
          <w:szCs w:val="24"/>
        </w:rPr>
        <w:t xml:space="preserve"> eller tilsvarende internasjonal standard eller anerkjent norm. I akvakulturdriftsforskriften § 36 er det gitt bestemmelser om tiltak ved uakseptabel miljøstandard. Fiskeridirektoratet kan i slike tilfelle</w:t>
      </w:r>
      <w:r w:rsidR="000A53E8">
        <w:rPr>
          <w:rFonts w:cs="Times New Roman"/>
          <w:szCs w:val="24"/>
        </w:rPr>
        <w:t>r</w:t>
      </w:r>
      <w:r w:rsidRPr="009B10CF">
        <w:rPr>
          <w:rFonts w:cs="Times New Roman"/>
          <w:szCs w:val="24"/>
        </w:rPr>
        <w:t xml:space="preserve">, i samråd med </w:t>
      </w:r>
      <w:r w:rsidR="000A53E8">
        <w:rPr>
          <w:rFonts w:cs="Times New Roman"/>
          <w:szCs w:val="24"/>
        </w:rPr>
        <w:t>f</w:t>
      </w:r>
      <w:r w:rsidRPr="009B10CF">
        <w:rPr>
          <w:rFonts w:cs="Times New Roman"/>
          <w:szCs w:val="24"/>
        </w:rPr>
        <w:t>ylkesmann</w:t>
      </w:r>
      <w:r w:rsidR="000A53E8">
        <w:rPr>
          <w:rFonts w:cs="Times New Roman"/>
          <w:szCs w:val="24"/>
        </w:rPr>
        <w:t>en</w:t>
      </w:r>
      <w:r w:rsidRPr="009B10CF">
        <w:rPr>
          <w:rFonts w:cs="Times New Roman"/>
          <w:szCs w:val="24"/>
        </w:rPr>
        <w:t>s miljøvernavdeling, fatte vedtak om brakklegging av lokaliteten.</w:t>
      </w:r>
    </w:p>
    <w:p w14:paraId="21FA4109" w14:textId="77777777" w:rsidR="009B10CF" w:rsidRPr="009B10CF" w:rsidRDefault="009B10CF" w:rsidP="007E14DA">
      <w:pPr>
        <w:autoSpaceDE w:val="0"/>
        <w:autoSpaceDN w:val="0"/>
        <w:adjustRightInd w:val="0"/>
        <w:spacing w:line="247" w:lineRule="auto"/>
        <w:rPr>
          <w:rFonts w:cs="Times New Roman"/>
          <w:szCs w:val="24"/>
        </w:rPr>
      </w:pPr>
      <w:r w:rsidRPr="009B10CF">
        <w:rPr>
          <w:rFonts w:cs="Times New Roman"/>
          <w:szCs w:val="24"/>
        </w:rPr>
        <w:lastRenderedPageBreak/>
        <w:t xml:space="preserve">I akvakulturloven § 12 er det gitt bestemmelser om at innretninger og utstyr som nyttes i akvakultur skal være forsvarlig utformet, ha forsvarlige egenskaper og brukes med nødvendig aktsomhet. I </w:t>
      </w:r>
      <w:proofErr w:type="gramStart"/>
      <w:r w:rsidRPr="009B10CF">
        <w:rPr>
          <w:rFonts w:cs="Times New Roman"/>
          <w:szCs w:val="24"/>
        </w:rPr>
        <w:t>medhold av</w:t>
      </w:r>
      <w:proofErr w:type="gramEnd"/>
      <w:r w:rsidRPr="009B10CF">
        <w:rPr>
          <w:rFonts w:cs="Times New Roman"/>
          <w:szCs w:val="24"/>
        </w:rPr>
        <w:t xml:space="preserve"> bestemmelsen er det gitt forskrift om krav til teknisk standard for flytende akvakult</w:t>
      </w:r>
      <w:r w:rsidR="001A43CA">
        <w:rPr>
          <w:rFonts w:cs="Times New Roman"/>
          <w:szCs w:val="24"/>
        </w:rPr>
        <w:t>uranlegg (NYTEK-forskriften).</w:t>
      </w:r>
      <w:r w:rsidRPr="009B10CF">
        <w:rPr>
          <w:rFonts w:cs="Times New Roman"/>
          <w:szCs w:val="24"/>
        </w:rPr>
        <w:t xml:space="preserve"> Formålet med NYTEK-forskriften er å:</w:t>
      </w:r>
      <w:r w:rsidR="00122ECF">
        <w:rPr>
          <w:rFonts w:cs="Times New Roman"/>
          <w:szCs w:val="24"/>
        </w:rPr>
        <w:t xml:space="preserve"> </w:t>
      </w:r>
      <w:r w:rsidR="000A53E8">
        <w:rPr>
          <w:rFonts w:cs="Times New Roman"/>
          <w:szCs w:val="24"/>
        </w:rPr>
        <w:t>«</w:t>
      </w:r>
      <w:r w:rsidRPr="009B10CF">
        <w:rPr>
          <w:rFonts w:cs="Times New Roman"/>
          <w:szCs w:val="24"/>
        </w:rPr>
        <w:t>bidra til å forebygge rømming av fisk fra flytende akvakulturanlegg gjennom å sikre forsvarlig teknisk standard på anleggene</w:t>
      </w:r>
      <w:r w:rsidR="000A53E8">
        <w:rPr>
          <w:rFonts w:cs="Times New Roman"/>
          <w:szCs w:val="24"/>
        </w:rPr>
        <w:t>»</w:t>
      </w:r>
      <w:r w:rsidRPr="009B10CF">
        <w:rPr>
          <w:rFonts w:cs="Times New Roman"/>
          <w:szCs w:val="24"/>
        </w:rPr>
        <w:t>.</w:t>
      </w:r>
    </w:p>
    <w:p w14:paraId="189DB37D" w14:textId="77777777" w:rsidR="009B10CF" w:rsidRPr="009B10CF" w:rsidRDefault="009B10CF" w:rsidP="007E14DA">
      <w:pPr>
        <w:autoSpaceDE w:val="0"/>
        <w:autoSpaceDN w:val="0"/>
        <w:adjustRightInd w:val="0"/>
        <w:spacing w:line="247" w:lineRule="auto"/>
        <w:rPr>
          <w:rFonts w:cs="Times New Roman"/>
          <w:szCs w:val="24"/>
        </w:rPr>
      </w:pPr>
      <w:r w:rsidRPr="009B10CF">
        <w:rPr>
          <w:rFonts w:cs="Times New Roman"/>
          <w:szCs w:val="24"/>
        </w:rPr>
        <w:t>NYTEK-forskriften stiller blant annet krav til produktsertifisering, lokalitetsundersøkelse, fortøyningsanalyse, utlegg av fortøyning, samt at alle flytende akvakulturanlegg skal ha anleggssertifikat. Akvakulturloven § 13 a gir bestemmelser om plikt for innehaver av akvakulturtillatelse til å delta i en sammenslutning</w:t>
      </w:r>
      <w:r w:rsidR="000A53E8">
        <w:rPr>
          <w:rFonts w:cs="Times New Roman"/>
          <w:szCs w:val="24"/>
        </w:rPr>
        <w:t>,</w:t>
      </w:r>
      <w:r w:rsidRPr="009B10CF">
        <w:rPr>
          <w:rFonts w:cs="Times New Roman"/>
          <w:szCs w:val="24"/>
        </w:rPr>
        <w:t xml:space="preserve"> opprettet av departementet</w:t>
      </w:r>
      <w:r w:rsidR="000A53E8">
        <w:rPr>
          <w:rFonts w:cs="Times New Roman"/>
          <w:szCs w:val="24"/>
        </w:rPr>
        <w:t>,</w:t>
      </w:r>
      <w:r w:rsidRPr="009B10CF">
        <w:rPr>
          <w:rFonts w:cs="Times New Roman"/>
          <w:szCs w:val="24"/>
        </w:rPr>
        <w:t xml:space="preserve"> som skal dekke utgifter det offentlige eller private har med fjerning av organismer som har rømt, eller på annen uønsket måte har spredt seg, fra en lokalitet for akvakultur. I </w:t>
      </w:r>
      <w:proofErr w:type="gramStart"/>
      <w:r w:rsidRPr="009B10CF">
        <w:rPr>
          <w:rFonts w:cs="Times New Roman"/>
          <w:szCs w:val="24"/>
        </w:rPr>
        <w:t>medhold av</w:t>
      </w:r>
      <w:proofErr w:type="gramEnd"/>
      <w:r w:rsidRPr="009B10CF">
        <w:rPr>
          <w:rFonts w:cs="Times New Roman"/>
          <w:szCs w:val="24"/>
        </w:rPr>
        <w:t xml:space="preserve"> bestemmelsen er det gitt forskrift med nærmere bestemmelser om sammenslutningen, om sammenslutningens oppgaver og om plikten til å betale avgift. </w:t>
      </w:r>
    </w:p>
    <w:p w14:paraId="74FB853E" w14:textId="77777777" w:rsidR="00E20AB7" w:rsidRDefault="009B10CF" w:rsidP="007E14DA">
      <w:pPr>
        <w:spacing w:line="247" w:lineRule="auto"/>
        <w:rPr>
          <w:rFonts w:cs="Times New Roman"/>
          <w:szCs w:val="24"/>
        </w:rPr>
      </w:pPr>
      <w:r w:rsidRPr="009B10CF">
        <w:rPr>
          <w:rFonts w:cs="Times New Roman"/>
          <w:szCs w:val="24"/>
        </w:rPr>
        <w:t xml:space="preserve">Akvakulturloven § 14 bestemmer at departementet kan fastsette forbud mot, pålegge flytting av eller sette andre vilkår for akvakultur dersom dette er nødvendig for å bevare områder med særlig verdi for akvatiske organismer. I </w:t>
      </w:r>
      <w:proofErr w:type="gramStart"/>
      <w:r w:rsidRPr="009B10CF">
        <w:rPr>
          <w:rFonts w:cs="Times New Roman"/>
          <w:szCs w:val="24"/>
        </w:rPr>
        <w:t>medhold av</w:t>
      </w:r>
      <w:proofErr w:type="gramEnd"/>
      <w:r w:rsidRPr="009B10CF">
        <w:rPr>
          <w:rFonts w:cs="Times New Roman"/>
          <w:szCs w:val="24"/>
        </w:rPr>
        <w:t xml:space="preserve"> bestemmelsen er det gitt forskrift om særskilte krav til akvakulturrelatert virksomhet i eller ved nasjonale laksevassdrag og nasjonale laksefjorder.</w:t>
      </w:r>
    </w:p>
    <w:p w14:paraId="70339C9F" w14:textId="77777777" w:rsidR="009B10CF" w:rsidRPr="00881E06" w:rsidRDefault="009B10CF" w:rsidP="007E14DA">
      <w:pPr>
        <w:pStyle w:val="Overskrift3"/>
        <w:rPr>
          <w:b w:val="0"/>
        </w:rPr>
      </w:pPr>
      <w:bookmarkStart w:id="287" w:name="_Toc491246679"/>
      <w:bookmarkStart w:id="288" w:name="_Toc439510"/>
      <w:bookmarkStart w:id="289" w:name="_Toc439582"/>
      <w:r w:rsidRPr="00881E06">
        <w:rPr>
          <w:b w:val="0"/>
        </w:rPr>
        <w:t>Loven kapittel 4 – arealutnyttelse</w:t>
      </w:r>
      <w:bookmarkEnd w:id="287"/>
      <w:bookmarkEnd w:id="288"/>
      <w:bookmarkEnd w:id="289"/>
    </w:p>
    <w:p w14:paraId="070C7EC5" w14:textId="77777777" w:rsidR="009B10CF" w:rsidRPr="009B10CF" w:rsidRDefault="009B10CF" w:rsidP="007E14DA">
      <w:pPr>
        <w:autoSpaceDE w:val="0"/>
        <w:autoSpaceDN w:val="0"/>
        <w:adjustRightInd w:val="0"/>
        <w:spacing w:line="247" w:lineRule="auto"/>
        <w:rPr>
          <w:rFonts w:cs="Times New Roman"/>
          <w:szCs w:val="24"/>
        </w:rPr>
      </w:pPr>
      <w:r w:rsidRPr="009B10CF">
        <w:rPr>
          <w:rFonts w:cs="Times New Roman"/>
          <w:szCs w:val="24"/>
        </w:rPr>
        <w:t>Det følger av akvakulturloven § 6 første ledd bokstav b at kravene i § 15 om forholdet til arealplaner og vernetiltak må være oppfylt for å kunne få tildelt en akvakulturtillatelse. Det må også være foretatt en avveiing av arealinteresser etter § 16, jf. § 6 første ledd bokstav c.</w:t>
      </w:r>
    </w:p>
    <w:p w14:paraId="0567FA8D" w14:textId="77777777" w:rsidR="009B10CF" w:rsidRPr="009B10CF" w:rsidRDefault="009B10CF" w:rsidP="007E14DA">
      <w:pPr>
        <w:autoSpaceDE w:val="0"/>
        <w:autoSpaceDN w:val="0"/>
        <w:adjustRightInd w:val="0"/>
        <w:spacing w:line="247" w:lineRule="auto"/>
        <w:rPr>
          <w:rFonts w:cs="Times New Roman"/>
          <w:szCs w:val="24"/>
        </w:rPr>
      </w:pPr>
      <w:r w:rsidRPr="009B10CF">
        <w:rPr>
          <w:rFonts w:cs="Times New Roman"/>
          <w:szCs w:val="24"/>
        </w:rPr>
        <w:t>Det følger av § 15 at med mindre det foreligger samtykke fra vedkommende plan- eller vernemyndighet, kan tillatelse til akvakultur ikke gis i strid med:</w:t>
      </w:r>
    </w:p>
    <w:p w14:paraId="0103A26F" w14:textId="77777777" w:rsidR="009B10CF" w:rsidRPr="006C5AA2" w:rsidRDefault="00AA53A6" w:rsidP="00881E06">
      <w:pPr>
        <w:pStyle w:val="Listebombe2"/>
      </w:pPr>
      <w:r w:rsidRPr="006C5AA2">
        <w:t>v</w:t>
      </w:r>
      <w:r w:rsidR="009B10CF" w:rsidRPr="006C5AA2">
        <w:t>edtatte arealplaner etter plan- og bygningsloven</w:t>
      </w:r>
      <w:r w:rsidRPr="006C5AA2">
        <w:t>,</w:t>
      </w:r>
    </w:p>
    <w:p w14:paraId="037B1A13" w14:textId="77777777" w:rsidR="009B10CF" w:rsidRPr="006C5AA2" w:rsidRDefault="00AA53A6" w:rsidP="00881E06">
      <w:pPr>
        <w:pStyle w:val="Listebombe2"/>
      </w:pPr>
      <w:r w:rsidRPr="006C5AA2">
        <w:t>v</w:t>
      </w:r>
      <w:r w:rsidR="009B10CF" w:rsidRPr="006C5AA2">
        <w:t>edtatte vernetiltak etter kapittel V i naturmangfoldloven</w:t>
      </w:r>
      <w:r w:rsidRPr="006C5AA2">
        <w:t xml:space="preserve">, </w:t>
      </w:r>
    </w:p>
    <w:p w14:paraId="24A402A7" w14:textId="77777777" w:rsidR="009B10CF" w:rsidRPr="006C5AA2" w:rsidRDefault="00AA53A6" w:rsidP="00881E06">
      <w:pPr>
        <w:pStyle w:val="Listebombe2"/>
      </w:pPr>
      <w:r w:rsidRPr="006C5AA2">
        <w:t>v</w:t>
      </w:r>
      <w:r w:rsidR="009B10CF" w:rsidRPr="006C5AA2">
        <w:t>edtatte vernetiltak etter kulturminneloven</w:t>
      </w:r>
      <w:r w:rsidRPr="006C5AA2">
        <w:t>.</w:t>
      </w:r>
    </w:p>
    <w:p w14:paraId="43068509" w14:textId="77777777" w:rsidR="009B10CF" w:rsidRDefault="009B10CF" w:rsidP="007E14DA">
      <w:pPr>
        <w:autoSpaceDE w:val="0"/>
        <w:autoSpaceDN w:val="0"/>
        <w:adjustRightInd w:val="0"/>
        <w:spacing w:line="247" w:lineRule="auto"/>
        <w:rPr>
          <w:rFonts w:cs="Times New Roman"/>
          <w:szCs w:val="24"/>
        </w:rPr>
      </w:pPr>
      <w:r w:rsidRPr="009E219E">
        <w:rPr>
          <w:rFonts w:cs="Times New Roman"/>
          <w:szCs w:val="24"/>
        </w:rPr>
        <w:t xml:space="preserve">Før tillatelse kan gis må det også gjøres en interesseavveining i tråd med kravene i </w:t>
      </w:r>
      <w:r w:rsidR="00CE2A6E" w:rsidRPr="009E219E">
        <w:rPr>
          <w:rFonts w:cs="Times New Roman"/>
          <w:szCs w:val="24"/>
        </w:rPr>
        <w:t>§</w:t>
      </w:r>
      <w:r w:rsidR="000A53E8">
        <w:rPr>
          <w:rFonts w:cs="Times New Roman"/>
          <w:szCs w:val="24"/>
        </w:rPr>
        <w:t xml:space="preserve"> </w:t>
      </w:r>
      <w:r w:rsidRPr="00EE4BE3">
        <w:rPr>
          <w:rFonts w:cs="Times New Roman"/>
          <w:szCs w:val="24"/>
        </w:rPr>
        <w:t xml:space="preserve">16. Det </w:t>
      </w:r>
      <w:proofErr w:type="gramStart"/>
      <w:r w:rsidRPr="00EE4BE3">
        <w:rPr>
          <w:rFonts w:cs="Times New Roman"/>
          <w:szCs w:val="24"/>
        </w:rPr>
        <w:t>fremgår</w:t>
      </w:r>
      <w:proofErr w:type="gramEnd"/>
      <w:r w:rsidRPr="00EE4BE3">
        <w:rPr>
          <w:rFonts w:cs="Times New Roman"/>
          <w:szCs w:val="24"/>
        </w:rPr>
        <w:t xml:space="preserve"> av § 16 at departementet skal foreta en avveining av arealinteres</w:t>
      </w:r>
      <w:r w:rsidRPr="00304E86">
        <w:rPr>
          <w:rFonts w:cs="Times New Roman"/>
          <w:szCs w:val="24"/>
        </w:rPr>
        <w:t>ser ved plassering av lokaliteter til akvakultur. I interesseavveiningen skal det særlig legges vekt på:</w:t>
      </w:r>
    </w:p>
    <w:p w14:paraId="6C2A85F1" w14:textId="77777777" w:rsidR="009B10CF" w:rsidRPr="00E94B4A" w:rsidRDefault="00AA53A6" w:rsidP="00881E06">
      <w:pPr>
        <w:pStyle w:val="Listebombe2"/>
      </w:pPr>
      <w:r>
        <w:t>s</w:t>
      </w:r>
      <w:r w:rsidR="009B10CF" w:rsidRPr="00E94B4A">
        <w:t>økers behov for areal til planlagt akvakulturproduksjon,</w:t>
      </w:r>
    </w:p>
    <w:p w14:paraId="366164A4" w14:textId="77777777" w:rsidR="009B10CF" w:rsidRPr="00E94B4A" w:rsidRDefault="00AA53A6" w:rsidP="00881E06">
      <w:pPr>
        <w:pStyle w:val="Listebombe2"/>
      </w:pPr>
      <w:r>
        <w:t>a</w:t>
      </w:r>
      <w:r w:rsidR="009B10CF" w:rsidRPr="00E94B4A">
        <w:t>lternativ bruk av området til annen akvakultur,</w:t>
      </w:r>
    </w:p>
    <w:p w14:paraId="515EA53E" w14:textId="77777777" w:rsidR="009B10CF" w:rsidRDefault="00AA53A6" w:rsidP="00881E06">
      <w:pPr>
        <w:pStyle w:val="Listebombe2"/>
      </w:pPr>
      <w:r>
        <w:t>a</w:t>
      </w:r>
      <w:r w:rsidR="009B10CF" w:rsidRPr="00E94B4A">
        <w:t>nnen bruk av området, og</w:t>
      </w:r>
    </w:p>
    <w:p w14:paraId="36F6282C" w14:textId="77777777" w:rsidR="00AA53A6" w:rsidRPr="009E219E" w:rsidRDefault="00AA53A6" w:rsidP="00881E06">
      <w:pPr>
        <w:pStyle w:val="Listebombe2"/>
      </w:pPr>
      <w:r>
        <w:t>v</w:t>
      </w:r>
      <w:r w:rsidR="009B10CF" w:rsidRPr="00E94B4A">
        <w:t>erneinteresser som ikke omfattes av kapittel V I naturmangfoldloven eller kulturminneloven</w:t>
      </w:r>
      <w:r>
        <w:t>.</w:t>
      </w:r>
    </w:p>
    <w:p w14:paraId="1C6FE200" w14:textId="77777777" w:rsidR="009B10CF" w:rsidRPr="009B10CF" w:rsidRDefault="009B10CF" w:rsidP="00604D51">
      <w:pPr>
        <w:pStyle w:val="Overskrift3"/>
      </w:pPr>
      <w:bookmarkStart w:id="290" w:name="_Toc491246680"/>
      <w:bookmarkStart w:id="291" w:name="_Toc439511"/>
      <w:bookmarkStart w:id="292" w:name="_Toc439583"/>
      <w:r w:rsidRPr="009B10CF">
        <w:lastRenderedPageBreak/>
        <w:t>Loven kapittel 5 – registrering, overføring og pantsettelse av akvakulturtillatelse</w:t>
      </w:r>
      <w:bookmarkEnd w:id="290"/>
      <w:bookmarkEnd w:id="291"/>
      <w:bookmarkEnd w:id="292"/>
    </w:p>
    <w:p w14:paraId="0B3DCE74" w14:textId="77777777" w:rsidR="00BE4D33" w:rsidRPr="009B10CF" w:rsidRDefault="009B10CF" w:rsidP="00604D51">
      <w:pPr>
        <w:autoSpaceDE w:val="0"/>
        <w:autoSpaceDN w:val="0"/>
        <w:adjustRightInd w:val="0"/>
        <w:spacing w:line="247" w:lineRule="auto"/>
        <w:rPr>
          <w:rFonts w:cs="Times New Roman"/>
          <w:szCs w:val="24"/>
        </w:rPr>
      </w:pPr>
      <w:r w:rsidRPr="009B10CF">
        <w:rPr>
          <w:rFonts w:cs="Times New Roman"/>
          <w:szCs w:val="24"/>
        </w:rPr>
        <w:t>Bestemmelser om registrering, overføring og pantsettelse av akvakulturtillatelser er gitt akvakulturloven §§ 18 til 20. Etter at tillatelse er gitt kan den fritt overføres, jf. akvakulturloven § 19. Dette er et utslag av at akvakulturloven har et driftsfokus. I forarbeidene uttales det at:</w:t>
      </w:r>
      <w:r w:rsidR="00AA53A6">
        <w:rPr>
          <w:rFonts w:cs="Times New Roman"/>
          <w:szCs w:val="24"/>
        </w:rPr>
        <w:t xml:space="preserve"> «</w:t>
      </w:r>
      <w:r w:rsidRPr="009B10CF">
        <w:rPr>
          <w:rFonts w:cs="Times New Roman"/>
          <w:szCs w:val="24"/>
        </w:rPr>
        <w:t>Det sentrale er hvordan virksomheten drives og ikke hvem som driver den.</w:t>
      </w:r>
      <w:r w:rsidR="00AA53A6">
        <w:rPr>
          <w:rFonts w:cs="Times New Roman"/>
          <w:szCs w:val="24"/>
        </w:rPr>
        <w:t>»</w:t>
      </w:r>
    </w:p>
    <w:p w14:paraId="5D25F14F" w14:textId="77777777" w:rsidR="009B10CF" w:rsidRPr="009B10CF" w:rsidRDefault="009B10CF" w:rsidP="00604D51">
      <w:pPr>
        <w:autoSpaceDE w:val="0"/>
        <w:autoSpaceDN w:val="0"/>
        <w:adjustRightInd w:val="0"/>
        <w:spacing w:line="247" w:lineRule="auto"/>
        <w:rPr>
          <w:rFonts w:cs="Times New Roman"/>
          <w:szCs w:val="24"/>
        </w:rPr>
      </w:pPr>
      <w:r w:rsidRPr="009B10CF">
        <w:rPr>
          <w:rFonts w:cs="Times New Roman"/>
          <w:szCs w:val="24"/>
        </w:rPr>
        <w:t>I akvakulturloven § 22 stilles det et krav om at enhver som deltar i aktiviteter som omfattes av loven skal ha nødvendig faglig kompetanse for slik aktivitet.</w:t>
      </w:r>
      <w:r w:rsidR="001C66E6">
        <w:rPr>
          <w:rFonts w:cs="Times New Roman"/>
          <w:szCs w:val="24"/>
        </w:rPr>
        <w:t xml:space="preserve"> §</w:t>
      </w:r>
      <w:r w:rsidRPr="009B10CF">
        <w:rPr>
          <w:rFonts w:cs="Times New Roman"/>
          <w:szCs w:val="24"/>
        </w:rPr>
        <w:t xml:space="preserve"> 23 stiller videre krav om at den som driver akvakultur har plikt til å etablere og gjennomføre systematiske kontrolltiltak. I </w:t>
      </w:r>
      <w:proofErr w:type="gramStart"/>
      <w:r w:rsidRPr="009B10CF">
        <w:rPr>
          <w:rFonts w:cs="Times New Roman"/>
          <w:szCs w:val="24"/>
        </w:rPr>
        <w:t>medhold av</w:t>
      </w:r>
      <w:proofErr w:type="gramEnd"/>
      <w:r w:rsidRPr="009B10CF">
        <w:rPr>
          <w:rFonts w:cs="Times New Roman"/>
          <w:szCs w:val="24"/>
        </w:rPr>
        <w:t xml:space="preserve"> bestemmelsen er det gitt forskrift om internkontroll for å oppfylle akvakulturlovgivningen. Akvakulturvirksomhetenes internkontrollsystem skal bidra til å sikre at krav satt i eller i </w:t>
      </w:r>
      <w:proofErr w:type="gramStart"/>
      <w:r w:rsidRPr="009B10CF">
        <w:rPr>
          <w:rFonts w:cs="Times New Roman"/>
          <w:szCs w:val="24"/>
        </w:rPr>
        <w:t>medhold av</w:t>
      </w:r>
      <w:proofErr w:type="gramEnd"/>
      <w:r w:rsidRPr="009B10CF">
        <w:rPr>
          <w:rFonts w:cs="Times New Roman"/>
          <w:szCs w:val="24"/>
        </w:rPr>
        <w:t xml:space="preserve"> akvakulturloven, matloven og dyrevelferdsloven etterleves.</w:t>
      </w:r>
    </w:p>
    <w:p w14:paraId="13A7543F" w14:textId="77777777" w:rsidR="009B10CF" w:rsidRPr="009B10CF" w:rsidRDefault="000701C0" w:rsidP="00604D51">
      <w:pPr>
        <w:pStyle w:val="Overskrift3"/>
      </w:pPr>
      <w:bookmarkStart w:id="293" w:name="_Toc491246681"/>
      <w:bookmarkStart w:id="294" w:name="_Toc439512"/>
      <w:bookmarkStart w:id="295" w:name="_Toc439584"/>
      <w:r>
        <w:t>Ferdsels- og fiskeforbud: merking av akvakulturanlegg</w:t>
      </w:r>
      <w:bookmarkEnd w:id="293"/>
      <w:bookmarkEnd w:id="294"/>
      <w:bookmarkEnd w:id="295"/>
    </w:p>
    <w:p w14:paraId="1557A19F" w14:textId="77777777" w:rsidR="009B10CF" w:rsidRDefault="009B10CF" w:rsidP="00604D51">
      <w:pPr>
        <w:autoSpaceDE w:val="0"/>
        <w:autoSpaceDN w:val="0"/>
        <w:adjustRightInd w:val="0"/>
        <w:spacing w:line="247" w:lineRule="auto"/>
        <w:rPr>
          <w:rFonts w:cs="Times New Roman"/>
          <w:szCs w:val="24"/>
        </w:rPr>
      </w:pPr>
      <w:r w:rsidRPr="009B10CF">
        <w:rPr>
          <w:rFonts w:cs="Times New Roman"/>
          <w:szCs w:val="24"/>
        </w:rPr>
        <w:t>Det følger av akvakulturdriftsforskriften § 18 første punktum at det er forbudt å fiske nærmere anlegget enn 100 meter og å ferdes nærmere enn 20 meter. I akvakulturdriftsforskriften § 18 annet punktum presiseres det at avstanden måles fra en rett linje trukket mellom anleggets faktiske ytterpunkt</w:t>
      </w:r>
      <w:r w:rsidR="00AA53A6">
        <w:rPr>
          <w:rFonts w:cs="Times New Roman"/>
          <w:szCs w:val="24"/>
        </w:rPr>
        <w:t>er</w:t>
      </w:r>
      <w:r w:rsidRPr="009B10CF">
        <w:rPr>
          <w:rFonts w:cs="Times New Roman"/>
          <w:szCs w:val="24"/>
        </w:rPr>
        <w:t xml:space="preserve"> i overflaten. Vedlegg 2 til forskrift om farvannsskilt m.m.</w:t>
      </w:r>
      <w:r w:rsidR="00BE4D33">
        <w:rPr>
          <w:rFonts w:cs="Times New Roman"/>
          <w:szCs w:val="24"/>
        </w:rPr>
        <w:t xml:space="preserve"> </w:t>
      </w:r>
      <w:r w:rsidRPr="009B10CF">
        <w:rPr>
          <w:rFonts w:cs="Times New Roman"/>
          <w:szCs w:val="24"/>
        </w:rPr>
        <w:t>bestemmer at ytterpunkt på et akvakulturanlegg skal merkes med IALA spesialmerke, og at</w:t>
      </w:r>
      <w:r w:rsidR="00AA53A6">
        <w:rPr>
          <w:rFonts w:cs="Times New Roman"/>
          <w:szCs w:val="24"/>
        </w:rPr>
        <w:t xml:space="preserve"> </w:t>
      </w:r>
      <w:r w:rsidR="00E7227E">
        <w:rPr>
          <w:rFonts w:cs="Times New Roman"/>
          <w:szCs w:val="24"/>
        </w:rPr>
        <w:t>«</w:t>
      </w:r>
      <w:r w:rsidRPr="009B10CF">
        <w:rPr>
          <w:rFonts w:cs="Times New Roman"/>
          <w:szCs w:val="24"/>
        </w:rPr>
        <w:t>som ytterpunkter regnes de punkter der anleggets forankringer eller fortøyninger er festet, eller et punkt hvor tau, wire, kjetting eller lignende som del av anleggets forankring eller fortøyning har en slik dybde at det ikke er til hinder for sjøtrafikken og ikke kan skade eller skades av denne.</w:t>
      </w:r>
      <w:r w:rsidR="00E7227E">
        <w:rPr>
          <w:rFonts w:cs="Times New Roman"/>
          <w:szCs w:val="24"/>
        </w:rPr>
        <w:t xml:space="preserve">» </w:t>
      </w:r>
    </w:p>
    <w:p w14:paraId="5DE01518" w14:textId="77777777" w:rsidR="009B10CF" w:rsidRPr="009B10CF" w:rsidRDefault="000701C0" w:rsidP="00604D51">
      <w:pPr>
        <w:pStyle w:val="Overskrift3"/>
      </w:pPr>
      <w:bookmarkStart w:id="296" w:name="_Toc491246682"/>
      <w:bookmarkStart w:id="297" w:name="_Toc439513"/>
      <w:bookmarkStart w:id="298" w:name="_Toc439585"/>
      <w:r>
        <w:t>Saksbehandling og samarbeid i planprosesser</w:t>
      </w:r>
      <w:bookmarkEnd w:id="296"/>
      <w:bookmarkEnd w:id="297"/>
      <w:bookmarkEnd w:id="298"/>
    </w:p>
    <w:p w14:paraId="78962CBB" w14:textId="77777777" w:rsidR="009B10CF" w:rsidRPr="009B10CF" w:rsidRDefault="009B10CF" w:rsidP="00604D51">
      <w:pPr>
        <w:autoSpaceDE w:val="0"/>
        <w:autoSpaceDN w:val="0"/>
        <w:adjustRightInd w:val="0"/>
        <w:spacing w:line="247" w:lineRule="auto"/>
        <w:rPr>
          <w:rFonts w:cs="Times New Roman"/>
          <w:szCs w:val="24"/>
        </w:rPr>
      </w:pPr>
      <w:r w:rsidRPr="009B10CF">
        <w:rPr>
          <w:rFonts w:cs="Times New Roman"/>
          <w:szCs w:val="24"/>
        </w:rPr>
        <w:t xml:space="preserve">Fiskeridirektoratet er myndighetenes rådgivende og utøvende organ innen akvakulturforvaltning i Norge. Tilsyn og kontroll med akvakulturnæringen i </w:t>
      </w:r>
      <w:proofErr w:type="gramStart"/>
      <w:r w:rsidRPr="009B10CF">
        <w:rPr>
          <w:rFonts w:cs="Times New Roman"/>
          <w:szCs w:val="24"/>
        </w:rPr>
        <w:t>medhold av</w:t>
      </w:r>
      <w:proofErr w:type="gramEnd"/>
      <w:r w:rsidRPr="009B10CF">
        <w:rPr>
          <w:rFonts w:cs="Times New Roman"/>
          <w:szCs w:val="24"/>
        </w:rPr>
        <w:t xml:space="preserve"> akvakulturloven gjøres av Fiskeridirektoratet. Flere av direktoratets oppgaver er delegert til regionkontorene. Sentralt gjøres det fortsatt mange utviklingsoppgaver, tilsyn, kvalitetssikring og klagebehandling.</w:t>
      </w:r>
    </w:p>
    <w:p w14:paraId="343EFB2B" w14:textId="77777777" w:rsidR="009B10CF" w:rsidRPr="009B10CF" w:rsidRDefault="009B10CF" w:rsidP="00604D51">
      <w:pPr>
        <w:autoSpaceDE w:val="0"/>
        <w:autoSpaceDN w:val="0"/>
        <w:adjustRightInd w:val="0"/>
        <w:spacing w:line="247" w:lineRule="auto"/>
        <w:rPr>
          <w:rFonts w:cs="Times New Roman"/>
          <w:szCs w:val="24"/>
        </w:rPr>
      </w:pPr>
      <w:r w:rsidRPr="009B10CF">
        <w:rPr>
          <w:rFonts w:cs="Times New Roman"/>
          <w:szCs w:val="24"/>
        </w:rPr>
        <w:t>Siden forvaltningsreformen</w:t>
      </w:r>
      <w:r w:rsidR="00AA53A6">
        <w:rPr>
          <w:rFonts w:cs="Times New Roman"/>
          <w:szCs w:val="24"/>
        </w:rPr>
        <w:t>,</w:t>
      </w:r>
      <w:r w:rsidRPr="009B10CF">
        <w:rPr>
          <w:rFonts w:cs="Times New Roman"/>
          <w:szCs w:val="24"/>
        </w:rPr>
        <w:t xml:space="preserve"> som trådte i kraft 1. januar 2010, har fylkeskommunene hatt ansvar for tildeling av tillatelser etter akvakulturloven til oppdrett av matfisk av anadrome og marine arter og havbeite</w:t>
      </w:r>
      <w:r w:rsidR="009E219E">
        <w:rPr>
          <w:rFonts w:cs="Times New Roman"/>
          <w:szCs w:val="24"/>
        </w:rPr>
        <w:t xml:space="preserve">. Dette inkluderer </w:t>
      </w:r>
      <w:r w:rsidRPr="009B10CF">
        <w:rPr>
          <w:rFonts w:cs="Times New Roman"/>
          <w:szCs w:val="24"/>
        </w:rPr>
        <w:t>myndighet til å avgjøre søknader tilknyttet eksisterende tillatelser og lokaliteter. Fylkeskommunene har også ansvaret for saksbehandlingen av søknader om akvakultur i ferskvann, ansvar for å fremme innsigelser på vegne av havbruksinteresser i kommunale planprosesser</w:t>
      </w:r>
      <w:r w:rsidR="009E219E">
        <w:rPr>
          <w:rFonts w:cs="Times New Roman"/>
          <w:szCs w:val="24"/>
        </w:rPr>
        <w:t xml:space="preserve"> og</w:t>
      </w:r>
      <w:r w:rsidRPr="009B10CF">
        <w:rPr>
          <w:rFonts w:cs="Times New Roman"/>
          <w:szCs w:val="24"/>
        </w:rPr>
        <w:t xml:space="preserve"> ansvaret for de vurderinger som gjøres i henhold til forskrift om konsekvensutredninger.</w:t>
      </w:r>
    </w:p>
    <w:p w14:paraId="6F367690" w14:textId="77777777" w:rsidR="00CA74BC" w:rsidRDefault="009B10CF" w:rsidP="00CA74BC">
      <w:pPr>
        <w:autoSpaceDE w:val="0"/>
        <w:autoSpaceDN w:val="0"/>
        <w:adjustRightInd w:val="0"/>
        <w:spacing w:line="247" w:lineRule="auto"/>
        <w:rPr>
          <w:rFonts w:cs="Times New Roman"/>
          <w:szCs w:val="24"/>
        </w:rPr>
      </w:pPr>
      <w:r w:rsidRPr="009B10CF">
        <w:rPr>
          <w:rFonts w:cs="Times New Roman"/>
          <w:szCs w:val="24"/>
        </w:rPr>
        <w:lastRenderedPageBreak/>
        <w:t xml:space="preserve">Fylkeskommunene har rett og plikt til å bistå </w:t>
      </w:r>
      <w:r w:rsidR="007D415C">
        <w:rPr>
          <w:rFonts w:cs="Times New Roman"/>
          <w:szCs w:val="24"/>
        </w:rPr>
        <w:t xml:space="preserve">kommunene </w:t>
      </w:r>
      <w:r w:rsidRPr="009B10CF">
        <w:rPr>
          <w:rFonts w:cs="Times New Roman"/>
          <w:szCs w:val="24"/>
        </w:rPr>
        <w:t>i planleggingen der deres saksfelt, planer eller vedtak berøres, og skal gi planmyndighetene informasjon som kan ha betydning for planleggingen, jf. plan- og bygningsloven § 3-2 tredje ledd. Slik bistand kan innebære faglige uttalelse til plane</w:t>
      </w:r>
      <w:r w:rsidR="009E219E">
        <w:rPr>
          <w:rFonts w:cs="Times New Roman"/>
          <w:szCs w:val="24"/>
        </w:rPr>
        <w:t>r</w:t>
      </w:r>
      <w:r w:rsidRPr="009B10CF">
        <w:rPr>
          <w:rFonts w:cs="Times New Roman"/>
          <w:szCs w:val="24"/>
        </w:rPr>
        <w:t>, konsekvensutredninger, dispensasjonssaker</w:t>
      </w:r>
      <w:r w:rsidR="009E219E">
        <w:rPr>
          <w:rFonts w:cs="Times New Roman"/>
          <w:szCs w:val="24"/>
        </w:rPr>
        <w:t xml:space="preserve"> og å</w:t>
      </w:r>
      <w:r w:rsidRPr="009B10CF">
        <w:rPr>
          <w:rFonts w:cs="Times New Roman"/>
          <w:szCs w:val="24"/>
        </w:rPr>
        <w:t xml:space="preserve"> bidra med kartinformasjon</w:t>
      </w:r>
      <w:r w:rsidR="009E219E">
        <w:rPr>
          <w:rFonts w:cs="Times New Roman"/>
          <w:szCs w:val="24"/>
        </w:rPr>
        <w:t>.</w:t>
      </w:r>
      <w:r w:rsidR="00BA17A5">
        <w:rPr>
          <w:rFonts w:cs="Times New Roman"/>
          <w:szCs w:val="24"/>
        </w:rPr>
        <w:t xml:space="preserve"> </w:t>
      </w:r>
      <w:r w:rsidR="00CA74BC">
        <w:rPr>
          <w:rFonts w:cs="Times New Roman"/>
          <w:szCs w:val="24"/>
        </w:rPr>
        <w:t>Om</w:t>
      </w:r>
      <w:r w:rsidR="00CA74BC" w:rsidRPr="009B10CF">
        <w:rPr>
          <w:rFonts w:cs="Times New Roman"/>
          <w:szCs w:val="24"/>
        </w:rPr>
        <w:t xml:space="preserve"> nødvendig </w:t>
      </w:r>
      <w:r w:rsidR="00CA74BC">
        <w:rPr>
          <w:rFonts w:cs="Times New Roman"/>
          <w:szCs w:val="24"/>
        </w:rPr>
        <w:t xml:space="preserve">kan fylkeskommunene </w:t>
      </w:r>
      <w:r w:rsidR="00CA74BC" w:rsidRPr="009B10CF">
        <w:rPr>
          <w:rFonts w:cs="Times New Roman"/>
          <w:szCs w:val="24"/>
        </w:rPr>
        <w:t>påklage dispensasjonsvedtak og</w:t>
      </w:r>
      <w:r w:rsidR="00CA74BC">
        <w:rPr>
          <w:rFonts w:cs="Times New Roman"/>
          <w:szCs w:val="24"/>
        </w:rPr>
        <w:t xml:space="preserve"> fremme innsigelser. Fylkeskommunene er planmyndighet for regionale planer, som også kan være et viktig virkemiddel for å sikre tilstrekkelig og gode områder for akvakultur.</w:t>
      </w:r>
    </w:p>
    <w:p w14:paraId="176F5944" w14:textId="77777777" w:rsidR="00BA17A5" w:rsidRDefault="007D2150" w:rsidP="00CA74BC">
      <w:pPr>
        <w:autoSpaceDE w:val="0"/>
        <w:autoSpaceDN w:val="0"/>
        <w:adjustRightInd w:val="0"/>
        <w:spacing w:line="247" w:lineRule="auto"/>
        <w:rPr>
          <w:rFonts w:cs="Times New Roman"/>
          <w:szCs w:val="24"/>
        </w:rPr>
      </w:pPr>
      <w:r>
        <w:rPr>
          <w:rFonts w:cs="Times New Roman"/>
          <w:szCs w:val="24"/>
        </w:rPr>
        <w:t>A</w:t>
      </w:r>
      <w:r w:rsidR="00CA74BC">
        <w:rPr>
          <w:rFonts w:cs="Times New Roman"/>
          <w:szCs w:val="24"/>
        </w:rPr>
        <w:t xml:space="preserve">ndre offentlige organer, slik som Sametinget, har rett til deltakelse til planleggingen hvis </w:t>
      </w:r>
      <w:r>
        <w:rPr>
          <w:rFonts w:cs="Times New Roman"/>
          <w:szCs w:val="24"/>
        </w:rPr>
        <w:t xml:space="preserve">deres </w:t>
      </w:r>
      <w:r w:rsidR="00CA74BC">
        <w:rPr>
          <w:rFonts w:cs="Times New Roman"/>
          <w:szCs w:val="24"/>
        </w:rPr>
        <w:t xml:space="preserve">saksområde blir berørt. Sametinget har </w:t>
      </w:r>
      <w:r>
        <w:rPr>
          <w:rFonts w:cs="Times New Roman"/>
          <w:szCs w:val="24"/>
        </w:rPr>
        <w:t xml:space="preserve">også </w:t>
      </w:r>
      <w:r w:rsidR="005C731D">
        <w:rPr>
          <w:rFonts w:cs="Times New Roman"/>
          <w:szCs w:val="24"/>
        </w:rPr>
        <w:t>innsigelsesrett</w:t>
      </w:r>
      <w:r w:rsidR="00CA74BC">
        <w:rPr>
          <w:rFonts w:cs="Times New Roman"/>
          <w:szCs w:val="24"/>
        </w:rPr>
        <w:t xml:space="preserve"> etter plan- og bygningsloven mot arealplaner eller reguleringsplaner som tilsidesetter eller ikke ivaretar interesser av vesentlig betydning for samisk kultur.</w:t>
      </w:r>
    </w:p>
    <w:p w14:paraId="5DB1451A" w14:textId="5FF417A8" w:rsidR="00122ECF" w:rsidRPr="000B404E" w:rsidRDefault="009B10CF" w:rsidP="000B404E">
      <w:pPr>
        <w:spacing w:line="247" w:lineRule="auto"/>
        <w:rPr>
          <w:rFonts w:cs="Times New Roman"/>
          <w:szCs w:val="24"/>
        </w:rPr>
        <w:sectPr w:rsidR="00122ECF" w:rsidRPr="000B404E">
          <w:pgSz w:w="11906" w:h="16838"/>
          <w:pgMar w:top="1440" w:right="1440" w:bottom="1440" w:left="1440" w:header="708" w:footer="708" w:gutter="0"/>
          <w:cols w:space="708"/>
          <w:docGrid w:linePitch="360"/>
        </w:sectPr>
      </w:pPr>
      <w:r w:rsidRPr="009B10CF">
        <w:rPr>
          <w:rFonts w:cs="Times New Roman"/>
          <w:szCs w:val="24"/>
        </w:rPr>
        <w:t xml:space="preserve">Fiskeridirektoratet har som sektormyndighet fortsatt et ansvar for å ivareta overordnede nasjonale fiskeri- og akvakulturinteresser, og fremme dette i kommunale arealplanprosesser. Som sektormyndighet skal Fiskeridirektoratet også gi uttalelse </w:t>
      </w:r>
      <w:proofErr w:type="gramStart"/>
      <w:r w:rsidRPr="009B10CF">
        <w:rPr>
          <w:rFonts w:cs="Times New Roman"/>
          <w:szCs w:val="24"/>
        </w:rPr>
        <w:t>vedrørende</w:t>
      </w:r>
      <w:proofErr w:type="gramEnd"/>
      <w:r w:rsidRPr="009B10CF">
        <w:rPr>
          <w:rFonts w:cs="Times New Roman"/>
          <w:szCs w:val="24"/>
        </w:rPr>
        <w:t xml:space="preserve"> fiskeri- og akvakulturinteresser til dispensasjoner og konsekvensutredninger etter plan- og</w:t>
      </w:r>
      <w:r w:rsidR="000B404E">
        <w:rPr>
          <w:rFonts w:cs="Times New Roman"/>
          <w:szCs w:val="24"/>
        </w:rPr>
        <w:t xml:space="preserve"> bygningsloven. </w:t>
      </w:r>
    </w:p>
    <w:p w14:paraId="74B4D7A0" w14:textId="77777777" w:rsidR="004E5270" w:rsidRPr="00881E06" w:rsidRDefault="00F2115C" w:rsidP="00604D51">
      <w:pPr>
        <w:pStyle w:val="Overskrift1"/>
      </w:pPr>
      <w:bookmarkStart w:id="299" w:name="_Toc491246683"/>
      <w:bookmarkStart w:id="300" w:name="_Toc510991509"/>
      <w:bookmarkStart w:id="301" w:name="_Toc439514"/>
      <w:bookmarkStart w:id="302" w:name="_Toc439586"/>
      <w:r w:rsidRPr="00881E06">
        <w:lastRenderedPageBreak/>
        <w:t>Friluftsloven</w:t>
      </w:r>
      <w:bookmarkEnd w:id="299"/>
      <w:bookmarkEnd w:id="300"/>
      <w:bookmarkEnd w:id="301"/>
      <w:bookmarkEnd w:id="302"/>
    </w:p>
    <w:p w14:paraId="58C10584" w14:textId="77777777" w:rsidR="00F2115C" w:rsidRPr="00881E06" w:rsidRDefault="00F2115C" w:rsidP="00604D51">
      <w:pPr>
        <w:pStyle w:val="Overskrift2"/>
      </w:pPr>
      <w:bookmarkStart w:id="303" w:name="_Toc491246684"/>
      <w:bookmarkStart w:id="304" w:name="_Toc510991510"/>
      <w:bookmarkStart w:id="305" w:name="_Toc439515"/>
      <w:bookmarkStart w:id="306" w:name="_Toc439587"/>
      <w:r w:rsidRPr="00881E06">
        <w:t>Innledning</w:t>
      </w:r>
      <w:bookmarkEnd w:id="303"/>
      <w:bookmarkEnd w:id="304"/>
      <w:bookmarkEnd w:id="305"/>
      <w:bookmarkEnd w:id="306"/>
    </w:p>
    <w:p w14:paraId="7FFD8479" w14:textId="77777777" w:rsidR="00707916" w:rsidRPr="001445A7" w:rsidRDefault="00F2115C" w:rsidP="00B71DBE">
      <w:pPr>
        <w:spacing w:line="247" w:lineRule="auto"/>
        <w:rPr>
          <w:rFonts w:cs="Times New Roman"/>
          <w:szCs w:val="24"/>
        </w:rPr>
      </w:pPr>
      <w:r w:rsidRPr="001445A7">
        <w:rPr>
          <w:rFonts w:cs="Times New Roman"/>
          <w:szCs w:val="24"/>
        </w:rPr>
        <w:t>Friluftsliv og ferdsel i skog, mark, fjell og kystområder er en ut</w:t>
      </w:r>
      <w:r w:rsidR="00707916" w:rsidRPr="001445A7">
        <w:rPr>
          <w:rFonts w:cs="Times New Roman"/>
          <w:szCs w:val="24"/>
        </w:rPr>
        <w:t xml:space="preserve">bredt fritidsaktivitet i Norge. </w:t>
      </w:r>
      <w:r w:rsidRPr="001445A7">
        <w:rPr>
          <w:rFonts w:cs="Times New Roman"/>
          <w:szCs w:val="24"/>
        </w:rPr>
        <w:t xml:space="preserve">Allemannsretten er et gratis fellesgode </w:t>
      </w:r>
      <w:r w:rsidR="009E219E">
        <w:rPr>
          <w:rFonts w:cs="Times New Roman"/>
          <w:szCs w:val="24"/>
        </w:rPr>
        <w:t>og</w:t>
      </w:r>
      <w:r w:rsidRPr="001445A7">
        <w:rPr>
          <w:rFonts w:cs="Times New Roman"/>
          <w:szCs w:val="24"/>
        </w:rPr>
        <w:t xml:space="preserve"> et viktig grunnlag for friluftslivet. Allmenn tilgang til strandsonen er også viktig for friluftslive</w:t>
      </w:r>
      <w:r w:rsidR="00D36107">
        <w:rPr>
          <w:rFonts w:cs="Times New Roman"/>
          <w:szCs w:val="24"/>
        </w:rPr>
        <w:t xml:space="preserve">t. Nær byer og store tettsteder, og i særlig populære hytteområder, </w:t>
      </w:r>
      <w:r w:rsidRPr="001445A7">
        <w:rPr>
          <w:rFonts w:cs="Times New Roman"/>
          <w:szCs w:val="24"/>
        </w:rPr>
        <w:t xml:space="preserve">settes denne tilgangen under press, blant annet ved dispensasjoner fra byggeforbudet i </w:t>
      </w:r>
      <w:r w:rsidR="00315F1C">
        <w:rPr>
          <w:rFonts w:cs="Times New Roman"/>
          <w:szCs w:val="24"/>
        </w:rPr>
        <w:t>100-</w:t>
      </w:r>
      <w:r w:rsidRPr="001445A7">
        <w:rPr>
          <w:rFonts w:cs="Times New Roman"/>
          <w:szCs w:val="24"/>
        </w:rPr>
        <w:t xml:space="preserve">metersbeltet. </w:t>
      </w:r>
    </w:p>
    <w:p w14:paraId="3BD008E6" w14:textId="77777777" w:rsidR="0014317A" w:rsidRPr="001445A7" w:rsidRDefault="00604D51" w:rsidP="00B71DBE">
      <w:pPr>
        <w:spacing w:line="247" w:lineRule="auto"/>
        <w:rPr>
          <w:rFonts w:cs="Times New Roman"/>
          <w:szCs w:val="24"/>
        </w:rPr>
      </w:pPr>
      <w:r>
        <w:rPr>
          <w:rFonts w:cs="Times New Roman"/>
          <w:szCs w:val="24"/>
        </w:rPr>
        <w:t>Lov om friluftslivet (f</w:t>
      </w:r>
      <w:r w:rsidR="00F2115C" w:rsidRPr="001445A7">
        <w:rPr>
          <w:rFonts w:cs="Times New Roman"/>
          <w:szCs w:val="24"/>
        </w:rPr>
        <w:t>riluftsloven</w:t>
      </w:r>
      <w:r>
        <w:rPr>
          <w:rFonts w:cs="Times New Roman"/>
          <w:szCs w:val="24"/>
        </w:rPr>
        <w:t>)</w:t>
      </w:r>
      <w:r w:rsidR="0059263C" w:rsidRPr="0059263C">
        <w:rPr>
          <w:rFonts w:cs="Times New Roman"/>
          <w:szCs w:val="24"/>
        </w:rPr>
        <w:t xml:space="preserve"> </w:t>
      </w:r>
      <w:r w:rsidR="0059263C">
        <w:rPr>
          <w:rFonts w:cs="Times New Roman"/>
          <w:szCs w:val="24"/>
        </w:rPr>
        <w:t xml:space="preserve">– lov 28. juni 1957 nr. 16 – </w:t>
      </w:r>
      <w:r w:rsidR="00F2115C" w:rsidRPr="001445A7">
        <w:rPr>
          <w:rFonts w:cs="Times New Roman"/>
          <w:szCs w:val="24"/>
        </w:rPr>
        <w:t>hører inn under Klima- og miljødepartementet.</w:t>
      </w:r>
      <w:r w:rsidR="00707916" w:rsidRPr="001445A7">
        <w:rPr>
          <w:rFonts w:cs="Times New Roman"/>
          <w:szCs w:val="24"/>
        </w:rPr>
        <w:t xml:space="preserve"> </w:t>
      </w:r>
      <w:r w:rsidR="00F2115C" w:rsidRPr="001445A7">
        <w:rPr>
          <w:rFonts w:cs="Times New Roman"/>
          <w:szCs w:val="24"/>
        </w:rPr>
        <w:t>Lovens formål ble inntatt i loven i 1996 og lyder:</w:t>
      </w:r>
      <w:r w:rsidR="009E219E">
        <w:rPr>
          <w:rFonts w:cs="Times New Roman"/>
          <w:szCs w:val="24"/>
        </w:rPr>
        <w:t xml:space="preserve"> «</w:t>
      </w:r>
      <w:r w:rsidR="00F2115C" w:rsidRPr="001445A7">
        <w:rPr>
          <w:rFonts w:cs="Times New Roman"/>
          <w:szCs w:val="24"/>
        </w:rPr>
        <w:t>Formålet med denne loven er å verne friluftslivets naturgrunnlag og sikre al</w:t>
      </w:r>
      <w:r w:rsidR="00C907AF">
        <w:rPr>
          <w:rFonts w:cs="Times New Roman"/>
          <w:szCs w:val="24"/>
        </w:rPr>
        <w:t>l</w:t>
      </w:r>
      <w:r w:rsidR="00F2115C" w:rsidRPr="001445A7">
        <w:rPr>
          <w:rFonts w:cs="Times New Roman"/>
          <w:szCs w:val="24"/>
        </w:rPr>
        <w:t xml:space="preserve">menhetens rett til ferdsel, opphold </w:t>
      </w:r>
      <w:r w:rsidR="00C907AF" w:rsidRPr="001445A7">
        <w:rPr>
          <w:rFonts w:cs="Times New Roman"/>
          <w:szCs w:val="24"/>
        </w:rPr>
        <w:t>mv.</w:t>
      </w:r>
      <w:r w:rsidR="00F2115C" w:rsidRPr="001445A7">
        <w:rPr>
          <w:rFonts w:cs="Times New Roman"/>
          <w:szCs w:val="24"/>
        </w:rPr>
        <w:t xml:space="preserve"> i naturen, slik at muligheten til å utøve friluftsliv som en helsefremmende, trivselsskapende og miljøvennlig fritid</w:t>
      </w:r>
      <w:r w:rsidR="00D36107">
        <w:rPr>
          <w:rFonts w:cs="Times New Roman"/>
          <w:szCs w:val="24"/>
        </w:rPr>
        <w:t>saktivitet bevares og fremmes.</w:t>
      </w:r>
      <w:r w:rsidR="009E219E">
        <w:rPr>
          <w:rFonts w:cs="Times New Roman"/>
          <w:szCs w:val="24"/>
        </w:rPr>
        <w:t>»</w:t>
      </w:r>
    </w:p>
    <w:p w14:paraId="36F22B9C" w14:textId="77777777" w:rsidR="00F2115C" w:rsidRPr="001445A7" w:rsidRDefault="00F2115C" w:rsidP="00B71DBE">
      <w:pPr>
        <w:spacing w:line="247" w:lineRule="auto"/>
        <w:rPr>
          <w:rFonts w:cs="Times New Roman"/>
          <w:szCs w:val="24"/>
        </w:rPr>
      </w:pPr>
      <w:r w:rsidRPr="001445A7">
        <w:rPr>
          <w:rFonts w:cs="Times New Roman"/>
          <w:szCs w:val="24"/>
        </w:rPr>
        <w:t>Strandretten gir, i tillegg til eiendomsretten, visse rettigheter i kyst- og sjøarealer som må tas hensyn til i friluftslivet. I Rt. 2011 s. 556 (42) uttrykker Høyesterett at:</w:t>
      </w:r>
      <w:r w:rsidR="009E219E">
        <w:rPr>
          <w:rFonts w:cs="Times New Roman"/>
          <w:szCs w:val="24"/>
        </w:rPr>
        <w:t xml:space="preserve"> </w:t>
      </w:r>
      <w:r w:rsidR="00E7227E">
        <w:rPr>
          <w:rFonts w:cs="Times New Roman"/>
          <w:szCs w:val="24"/>
        </w:rPr>
        <w:t>«</w:t>
      </w:r>
      <w:r w:rsidRPr="001445A7">
        <w:rPr>
          <w:rFonts w:cs="Times New Roman"/>
          <w:szCs w:val="24"/>
        </w:rPr>
        <w:t>Strandretten gir en eier av grunn med strandlinje en rekke rettigheter uavhengig av om han har eiendomsrett også til sjøgrunnen, for eksempel rett til adkomst sjøveien, rett til å anlegge brygge eller annen båtplass og utfyllingsrett</w:t>
      </w:r>
      <w:r w:rsidR="009E219E">
        <w:rPr>
          <w:rFonts w:cs="Times New Roman"/>
          <w:szCs w:val="24"/>
        </w:rPr>
        <w:t>»</w:t>
      </w:r>
      <w:r w:rsidRPr="001445A7">
        <w:rPr>
          <w:rFonts w:cs="Times New Roman"/>
          <w:szCs w:val="24"/>
        </w:rPr>
        <w:t xml:space="preserve">, se nærmere Falkanger og Falkanger, Tingsrett, </w:t>
      </w:r>
      <w:r w:rsidR="00531C33">
        <w:rPr>
          <w:rFonts w:cs="Times New Roman"/>
          <w:szCs w:val="24"/>
        </w:rPr>
        <w:t>6. utgave, 2007, side 95 til 99 og Myklebust, Strandrett og offentleg styring av arealbruk i sjø, 2010.</w:t>
      </w:r>
      <w:r w:rsidRPr="001445A7">
        <w:rPr>
          <w:rFonts w:cs="Times New Roman"/>
          <w:szCs w:val="24"/>
        </w:rPr>
        <w:t xml:space="preserve"> Disse rettighetene har også eiere av eiendommer hvor det er brådypt langs land. Videre gir nabolovgivningen og offentligrettslige regler et betydelig vern mot at det settes i gang virksomhet eller aktiviteter på sjøen utenfor strandlinjen som er til sterk ulempe for eiere av grunnen innenfor.</w:t>
      </w:r>
    </w:p>
    <w:p w14:paraId="037FC12A" w14:textId="77777777" w:rsidR="00F2115C" w:rsidRPr="00881E06" w:rsidRDefault="00D9654F" w:rsidP="00604D51">
      <w:pPr>
        <w:pStyle w:val="Overskrift2"/>
      </w:pPr>
      <w:bookmarkStart w:id="307" w:name="_Toc491246685"/>
      <w:bookmarkStart w:id="308" w:name="_Toc510991511"/>
      <w:bookmarkStart w:id="309" w:name="_Toc439516"/>
      <w:bookmarkStart w:id="310" w:name="_Toc439588"/>
      <w:r w:rsidRPr="00881E06">
        <w:t>Sentrale bestemmelser</w:t>
      </w:r>
      <w:bookmarkEnd w:id="307"/>
      <w:bookmarkEnd w:id="308"/>
      <w:bookmarkEnd w:id="309"/>
      <w:bookmarkEnd w:id="310"/>
    </w:p>
    <w:p w14:paraId="5722124B" w14:textId="77777777" w:rsidR="00F2115C" w:rsidRPr="001445A7" w:rsidRDefault="00F2115C" w:rsidP="00B71DBE">
      <w:pPr>
        <w:autoSpaceDE w:val="0"/>
        <w:autoSpaceDN w:val="0"/>
        <w:adjustRightInd w:val="0"/>
        <w:spacing w:line="247" w:lineRule="auto"/>
        <w:rPr>
          <w:rFonts w:cs="Times New Roman"/>
          <w:szCs w:val="24"/>
        </w:rPr>
      </w:pPr>
      <w:r w:rsidRPr="001445A7">
        <w:rPr>
          <w:rFonts w:cs="Times New Roman"/>
          <w:szCs w:val="24"/>
        </w:rPr>
        <w:t xml:space="preserve">Friluftsloven § 2 første ledd fastslår regelen om at </w:t>
      </w:r>
      <w:r w:rsidR="00E7227E">
        <w:rPr>
          <w:rFonts w:cs="Times New Roman"/>
          <w:szCs w:val="24"/>
        </w:rPr>
        <w:t>«</w:t>
      </w:r>
      <w:r w:rsidRPr="001445A7">
        <w:rPr>
          <w:rFonts w:cs="Times New Roman"/>
          <w:szCs w:val="24"/>
        </w:rPr>
        <w:t>enhver</w:t>
      </w:r>
      <w:r w:rsidR="00E7227E">
        <w:rPr>
          <w:rFonts w:cs="Times New Roman"/>
          <w:szCs w:val="24"/>
        </w:rPr>
        <w:t>»</w:t>
      </w:r>
      <w:r w:rsidRPr="001445A7">
        <w:rPr>
          <w:rFonts w:cs="Times New Roman"/>
          <w:szCs w:val="24"/>
        </w:rPr>
        <w:t xml:space="preserve"> kan ferdes til fots i utmark hele året, såframt det skjer </w:t>
      </w:r>
      <w:r w:rsidR="00E7227E">
        <w:rPr>
          <w:rFonts w:cs="Times New Roman"/>
          <w:szCs w:val="24"/>
        </w:rPr>
        <w:t>«</w:t>
      </w:r>
      <w:r w:rsidRPr="001445A7">
        <w:rPr>
          <w:rFonts w:cs="Times New Roman"/>
          <w:szCs w:val="24"/>
        </w:rPr>
        <w:t>hensynsfullt og med tilbørlig varsomhet</w:t>
      </w:r>
      <w:r w:rsidR="00E7227E">
        <w:rPr>
          <w:rFonts w:cs="Times New Roman"/>
          <w:szCs w:val="24"/>
        </w:rPr>
        <w:t>»</w:t>
      </w:r>
      <w:r w:rsidRPr="001445A7">
        <w:rPr>
          <w:rFonts w:cs="Times New Roman"/>
          <w:szCs w:val="24"/>
        </w:rPr>
        <w:t>. Andre ledd regulerer en rekke andre aktiviteter, mens tredje ledd viser til at motorferdsel regule</w:t>
      </w:r>
      <w:r w:rsidR="00122ECF">
        <w:rPr>
          <w:rFonts w:cs="Times New Roman"/>
          <w:szCs w:val="24"/>
        </w:rPr>
        <w:t xml:space="preserve">res gjennom motorferdselloven. </w:t>
      </w:r>
    </w:p>
    <w:p w14:paraId="51249D43" w14:textId="77777777" w:rsidR="0043054F" w:rsidRPr="001445A7" w:rsidRDefault="00F2115C" w:rsidP="00B71DBE">
      <w:pPr>
        <w:spacing w:line="247" w:lineRule="auto"/>
        <w:rPr>
          <w:rFonts w:cs="Times New Roman"/>
          <w:szCs w:val="24"/>
        </w:rPr>
      </w:pPr>
      <w:r w:rsidRPr="001445A7">
        <w:rPr>
          <w:rFonts w:cs="Times New Roman"/>
          <w:szCs w:val="24"/>
        </w:rPr>
        <w:t xml:space="preserve">For bruken av kyst- og sjøarealer er friluftsloven §§ 6, 7, 8 og 9 viktige bestemmelser. </w:t>
      </w:r>
      <w:r w:rsidR="00903FBB">
        <w:rPr>
          <w:rFonts w:cs="Times New Roman"/>
          <w:szCs w:val="24"/>
        </w:rPr>
        <w:t>§</w:t>
      </w:r>
      <w:r w:rsidRPr="001445A7">
        <w:rPr>
          <w:rFonts w:cs="Times New Roman"/>
          <w:szCs w:val="24"/>
        </w:rPr>
        <w:t xml:space="preserve"> 6 fastslår at også ferdsel på sjøen er fri for alle. Ferdselen er tillatt så langt inn som sjøen dekker stranden, også i området mellom marbakken og stranden hvor sjøbunnen er undergitt eiendomsrett.</w:t>
      </w:r>
      <w:r w:rsidR="0043054F" w:rsidRPr="001445A7">
        <w:rPr>
          <w:rFonts w:cs="Times New Roman"/>
          <w:szCs w:val="24"/>
        </w:rPr>
        <w:t xml:space="preserve"> </w:t>
      </w:r>
      <w:r w:rsidRPr="001445A7">
        <w:rPr>
          <w:rFonts w:cs="Times New Roman"/>
          <w:szCs w:val="24"/>
        </w:rPr>
        <w:t>Småbåtloven</w:t>
      </w:r>
      <w:r w:rsidR="0043054F" w:rsidRPr="001445A7">
        <w:rPr>
          <w:rFonts w:cs="Times New Roman"/>
          <w:szCs w:val="24"/>
        </w:rPr>
        <w:t xml:space="preserve"> </w:t>
      </w:r>
      <w:r w:rsidRPr="001445A7">
        <w:rPr>
          <w:rFonts w:cs="Times New Roman"/>
          <w:szCs w:val="24"/>
        </w:rPr>
        <w:t>gir regler om krav og utrusting og bruk av alle typer fritidsfartøy. Havne- og farvannsloven gir hjemmel for å fastsette fartsbegr</w:t>
      </w:r>
      <w:r w:rsidR="0043054F" w:rsidRPr="001445A7">
        <w:rPr>
          <w:rFonts w:cs="Times New Roman"/>
          <w:szCs w:val="24"/>
        </w:rPr>
        <w:t>ensninger i sjø, elv og innsjø.</w:t>
      </w:r>
      <w:r w:rsidR="00951352">
        <w:rPr>
          <w:rFonts w:cs="Times New Roman"/>
          <w:szCs w:val="24"/>
        </w:rPr>
        <w:t xml:space="preserve"> </w:t>
      </w:r>
      <w:r w:rsidR="0043054F" w:rsidRPr="001445A7">
        <w:rPr>
          <w:rFonts w:cs="Times New Roman"/>
          <w:szCs w:val="24"/>
        </w:rPr>
        <w:t xml:space="preserve">Det følger av friluftsloven § 7 at det må innhentes samtykke for å legge båt til en kai eller brygge, men eier kan ikke motsette seg en fortøyning for kortere tid med andre </w:t>
      </w:r>
      <w:r w:rsidR="00E7227E">
        <w:rPr>
          <w:rFonts w:cs="Times New Roman"/>
          <w:szCs w:val="24"/>
        </w:rPr>
        <w:t>«</w:t>
      </w:r>
      <w:r w:rsidR="0043054F" w:rsidRPr="001445A7">
        <w:rPr>
          <w:rFonts w:cs="Times New Roman"/>
          <w:szCs w:val="24"/>
        </w:rPr>
        <w:t>fortøyningsgreier (ringer, bolter ol.)</w:t>
      </w:r>
      <w:r w:rsidR="00E7227E">
        <w:rPr>
          <w:rFonts w:cs="Times New Roman"/>
          <w:szCs w:val="24"/>
        </w:rPr>
        <w:t>»</w:t>
      </w:r>
      <w:r w:rsidR="0043054F" w:rsidRPr="001445A7">
        <w:rPr>
          <w:rFonts w:cs="Times New Roman"/>
          <w:szCs w:val="24"/>
        </w:rPr>
        <w:t xml:space="preserve"> i utmark dersom bruken foregår </w:t>
      </w:r>
      <w:r w:rsidR="00E7227E">
        <w:rPr>
          <w:rFonts w:cs="Times New Roman"/>
          <w:szCs w:val="24"/>
        </w:rPr>
        <w:t>«</w:t>
      </w:r>
      <w:r w:rsidR="0043054F" w:rsidRPr="001445A7">
        <w:rPr>
          <w:rFonts w:cs="Times New Roman"/>
          <w:szCs w:val="24"/>
        </w:rPr>
        <w:t>uten utilbørlig fortrengsel for eier eller bruker</w:t>
      </w:r>
      <w:r w:rsidR="00E7227E">
        <w:rPr>
          <w:rFonts w:cs="Times New Roman"/>
          <w:szCs w:val="24"/>
        </w:rPr>
        <w:t>»</w:t>
      </w:r>
      <w:r w:rsidR="0043054F" w:rsidRPr="001445A7">
        <w:rPr>
          <w:rFonts w:cs="Times New Roman"/>
          <w:szCs w:val="24"/>
        </w:rPr>
        <w:t>.</w:t>
      </w:r>
    </w:p>
    <w:p w14:paraId="04B20143" w14:textId="77777777" w:rsidR="0043054F" w:rsidRDefault="0043054F" w:rsidP="00B71DBE">
      <w:pPr>
        <w:autoSpaceDE w:val="0"/>
        <w:autoSpaceDN w:val="0"/>
        <w:adjustRightInd w:val="0"/>
        <w:spacing w:line="247" w:lineRule="auto"/>
        <w:rPr>
          <w:rFonts w:cs="Times New Roman"/>
          <w:szCs w:val="24"/>
        </w:rPr>
      </w:pPr>
      <w:r w:rsidRPr="001445A7">
        <w:rPr>
          <w:rFonts w:cs="Times New Roman"/>
          <w:szCs w:val="24"/>
        </w:rPr>
        <w:lastRenderedPageBreak/>
        <w:t xml:space="preserve">Overnatting i båt på sjøen er ikke regulert i loven. Det er gammel tradisjon og sedvane for dette overalt langs kysten der sjøfarende har lagt til og overnattet for kortere eller lengre tid etter behov. Det følger av friluftsloven § 8 at enhver har rett til bading såframt det er i </w:t>
      </w:r>
      <w:r w:rsidR="00E7227E">
        <w:rPr>
          <w:rFonts w:cs="Times New Roman"/>
          <w:szCs w:val="24"/>
        </w:rPr>
        <w:t>«</w:t>
      </w:r>
      <w:r w:rsidRPr="001445A7">
        <w:rPr>
          <w:rFonts w:cs="Times New Roman"/>
          <w:szCs w:val="24"/>
        </w:rPr>
        <w:t>rimelig avstand fra bebodd hytte og uten utilbørlig fortrengsel eller ulempe for andre</w:t>
      </w:r>
      <w:r w:rsidR="00E7227E">
        <w:rPr>
          <w:rFonts w:cs="Times New Roman"/>
          <w:szCs w:val="24"/>
        </w:rPr>
        <w:t>»</w:t>
      </w:r>
      <w:r w:rsidRPr="001445A7">
        <w:rPr>
          <w:rFonts w:cs="Times New Roman"/>
          <w:i/>
          <w:iCs/>
          <w:szCs w:val="24"/>
        </w:rPr>
        <w:t xml:space="preserve">. </w:t>
      </w:r>
      <w:r w:rsidRPr="001445A7">
        <w:rPr>
          <w:rFonts w:cs="Times New Roman"/>
          <w:szCs w:val="24"/>
        </w:rPr>
        <w:t xml:space="preserve">I Rt. 2007 s. 102 (47) legger Høyesterett til grunn at avstanden til bebodd eiendom vil inngå som et vesentlig moment i vurderingen av hva som er utilbørlig trengsel, men det vil likevel ikke vil være mulig å angi en generell grense. Kravet om tilbørlighet er samtidig strengt, og det er ikke nok at grunneier oppfatter bading som irriterende. </w:t>
      </w:r>
    </w:p>
    <w:p w14:paraId="3BE72CB9" w14:textId="77777777" w:rsidR="0043054F" w:rsidRPr="001445A7" w:rsidRDefault="0043054F" w:rsidP="00B71DBE">
      <w:pPr>
        <w:autoSpaceDE w:val="0"/>
        <w:autoSpaceDN w:val="0"/>
        <w:adjustRightInd w:val="0"/>
        <w:spacing w:line="247" w:lineRule="auto"/>
        <w:rPr>
          <w:rFonts w:cs="Times New Roman"/>
          <w:szCs w:val="24"/>
        </w:rPr>
      </w:pPr>
      <w:r w:rsidRPr="001445A7">
        <w:rPr>
          <w:rFonts w:cs="Times New Roman"/>
          <w:szCs w:val="24"/>
        </w:rPr>
        <w:t xml:space="preserve">Friluftsloven setter begrensninger på ferdsel i § 11. Det følger av bestemmelsen at man må opptre hensynsfullt og varsomt overfor folk som bor eller ferdes i nærheten, og overfor næringsinteresser. Fiskegarn og andre fangstredskaper som brukes til fiske må for eksempel ikke røres. I </w:t>
      </w:r>
      <w:r w:rsidR="00D23C61">
        <w:rPr>
          <w:rFonts w:cs="Times New Roman"/>
          <w:szCs w:val="24"/>
        </w:rPr>
        <w:t>§</w:t>
      </w:r>
      <w:r w:rsidRPr="001445A7">
        <w:rPr>
          <w:rFonts w:cs="Times New Roman"/>
          <w:szCs w:val="24"/>
        </w:rPr>
        <w:t xml:space="preserve"> 12 følger en erstatningsregel dersom noen har voldt skade eller ulempe.</w:t>
      </w:r>
    </w:p>
    <w:p w14:paraId="2EAB96B1" w14:textId="77777777" w:rsidR="0014317A" w:rsidRDefault="0043054F" w:rsidP="00B71DBE">
      <w:pPr>
        <w:autoSpaceDE w:val="0"/>
        <w:autoSpaceDN w:val="0"/>
        <w:adjustRightInd w:val="0"/>
        <w:spacing w:line="247" w:lineRule="auto"/>
        <w:rPr>
          <w:rFonts w:cs="Times New Roman"/>
          <w:szCs w:val="24"/>
        </w:rPr>
      </w:pPr>
      <w:r w:rsidRPr="001445A7">
        <w:rPr>
          <w:rFonts w:cs="Times New Roman"/>
          <w:szCs w:val="24"/>
        </w:rPr>
        <w:t xml:space="preserve">Friluftsloven § 13 setter forbud mot såkalte sjikanøse stengsler i strandsonen. Dette betyr at eier eller bruker av grunnen ikke kan oppføre tiltak som hindrer allmenhetens ferdsel. Forbudet gjelder alt fra gjerder, plattinger, gressplener, brygger osv. </w:t>
      </w:r>
      <w:r w:rsidR="00903FBB">
        <w:rPr>
          <w:rFonts w:cs="Times New Roman"/>
          <w:szCs w:val="24"/>
        </w:rPr>
        <w:t>§</w:t>
      </w:r>
      <w:r w:rsidRPr="001445A7">
        <w:rPr>
          <w:rFonts w:cs="Times New Roman"/>
          <w:szCs w:val="24"/>
        </w:rPr>
        <w:t xml:space="preserve"> 13 gjelder så langt det ikke er gitt tillatelse til slike innretninger, for eksempel tillatelser gitt etter plan- og bygningsloven. Kommunen har rett til å kreve fjerning av slike stengsler, jf. friluftsloven § 40. </w:t>
      </w:r>
    </w:p>
    <w:p w14:paraId="07C0C3D8" w14:textId="77777777" w:rsidR="00D9654F" w:rsidRPr="00D9654F" w:rsidRDefault="0043054F" w:rsidP="00B71DBE">
      <w:pPr>
        <w:spacing w:line="247" w:lineRule="auto"/>
        <w:rPr>
          <w:rFonts w:cs="Times New Roman"/>
          <w:szCs w:val="24"/>
        </w:rPr>
      </w:pPr>
      <w:r w:rsidRPr="001445A7">
        <w:rPr>
          <w:rFonts w:cs="Times New Roman"/>
          <w:szCs w:val="24"/>
        </w:rPr>
        <w:t xml:space="preserve">Etter friluftsloven § 15 kan kommuner fastsette nærmere adferdsregler i områder hvor utfarten er stor, også i sjøområdene. Kommunen kan </w:t>
      </w:r>
      <w:proofErr w:type="gramStart"/>
      <w:r w:rsidRPr="001445A7">
        <w:rPr>
          <w:rFonts w:cs="Times New Roman"/>
          <w:szCs w:val="24"/>
        </w:rPr>
        <w:t>for øvrig</w:t>
      </w:r>
      <w:proofErr w:type="gramEnd"/>
      <w:r w:rsidRPr="001445A7">
        <w:rPr>
          <w:rFonts w:cs="Times New Roman"/>
          <w:szCs w:val="24"/>
        </w:rPr>
        <w:t xml:space="preserve"> etter § 14 kreve inn en rimelig avgift til en badestrand, teltplass eller annet opparbeidet friluftsområde som står i forhold til de tiltak som er gjort.</w:t>
      </w:r>
    </w:p>
    <w:p w14:paraId="0925EA26" w14:textId="77777777" w:rsidR="0043054F" w:rsidRPr="00881E06" w:rsidRDefault="00D9654F" w:rsidP="00604D51">
      <w:pPr>
        <w:pStyle w:val="Overskrift2"/>
      </w:pPr>
      <w:bookmarkStart w:id="311" w:name="_Toc491246686"/>
      <w:bookmarkStart w:id="312" w:name="_Toc510991512"/>
      <w:bookmarkStart w:id="313" w:name="_Toc439517"/>
      <w:bookmarkStart w:id="314" w:name="_Toc439589"/>
      <w:r w:rsidRPr="00881E06">
        <w:t>Forholdet mellom friluftsloven og plan- og bygningsloven</w:t>
      </w:r>
      <w:bookmarkEnd w:id="311"/>
      <w:bookmarkEnd w:id="312"/>
      <w:bookmarkEnd w:id="313"/>
      <w:bookmarkEnd w:id="314"/>
    </w:p>
    <w:p w14:paraId="0E945B85" w14:textId="77777777" w:rsidR="0043054F" w:rsidRPr="001445A7" w:rsidRDefault="0043054F" w:rsidP="00B71DBE">
      <w:pPr>
        <w:autoSpaceDE w:val="0"/>
        <w:autoSpaceDN w:val="0"/>
        <w:adjustRightInd w:val="0"/>
        <w:spacing w:line="247" w:lineRule="auto"/>
        <w:rPr>
          <w:rFonts w:cs="Times New Roman"/>
          <w:szCs w:val="24"/>
        </w:rPr>
      </w:pPr>
      <w:r w:rsidRPr="001445A7">
        <w:rPr>
          <w:rFonts w:cs="Times New Roman"/>
          <w:szCs w:val="24"/>
        </w:rPr>
        <w:t xml:space="preserve">Plan- og bygningsloven gjelder side om side med friluftsloven, og supplerer denne. </w:t>
      </w:r>
    </w:p>
    <w:p w14:paraId="6C87BB21" w14:textId="77777777" w:rsidR="0043054F" w:rsidRPr="001445A7" w:rsidRDefault="0043054F" w:rsidP="00B71DBE">
      <w:pPr>
        <w:spacing w:line="247" w:lineRule="auto"/>
        <w:rPr>
          <w:rFonts w:cs="Times New Roman"/>
          <w:szCs w:val="24"/>
        </w:rPr>
      </w:pPr>
      <w:r w:rsidRPr="001445A7">
        <w:rPr>
          <w:rFonts w:cs="Times New Roman"/>
          <w:szCs w:val="24"/>
        </w:rPr>
        <w:t>Reguleringsplan kan være nødvendig der man ønsker å gi allmennheten større rett enn det friluftsloven gir, eller ønsker å utføre tilretteleggingstiltak. Gjennom reguleringsbestemmelser for områder regulert til friluftsliv eller naturvern, kan det fastsettes bestemmelser om ferdselsrett, for eksempel ved at det forbys visse skadegjørende former for ferdsel.</w:t>
      </w:r>
    </w:p>
    <w:p w14:paraId="2E22DB93" w14:textId="77777777" w:rsidR="0043054F" w:rsidRPr="001445A7" w:rsidRDefault="0043054F" w:rsidP="00B71DBE">
      <w:pPr>
        <w:autoSpaceDE w:val="0"/>
        <w:autoSpaceDN w:val="0"/>
        <w:adjustRightInd w:val="0"/>
        <w:spacing w:line="247" w:lineRule="auto"/>
        <w:rPr>
          <w:rFonts w:cs="Times New Roman"/>
          <w:szCs w:val="24"/>
        </w:rPr>
      </w:pPr>
      <w:r w:rsidRPr="001445A7">
        <w:rPr>
          <w:rFonts w:cs="Times New Roman"/>
          <w:szCs w:val="24"/>
        </w:rPr>
        <w:t xml:space="preserve">Dersom allemannsretten skal ha noen verdi, er det </w:t>
      </w:r>
      <w:r w:rsidR="00F03A3F">
        <w:rPr>
          <w:rFonts w:cs="Times New Roman"/>
          <w:szCs w:val="24"/>
        </w:rPr>
        <w:t xml:space="preserve">nødvendig at det finnes egnede </w:t>
      </w:r>
      <w:r w:rsidRPr="001445A7">
        <w:rPr>
          <w:rFonts w:cs="Times New Roman"/>
          <w:szCs w:val="24"/>
        </w:rPr>
        <w:t>arealer å ferdes på. Arealplanlegging etter plan- og bygningsloven står dermed svært sentralt i arbeidet med å tilrettelegge for friluftsliv. Reglene for planlegging i plan- og bygningsloven gir gode muligheter for å få fram friluftsinteressene, både i den alminnelige samfunnsplanleggingen og i arealplanleggingen.</w:t>
      </w:r>
    </w:p>
    <w:p w14:paraId="0A4E502D" w14:textId="77777777" w:rsidR="0043054F" w:rsidRDefault="0043054F" w:rsidP="00B71DBE">
      <w:pPr>
        <w:autoSpaceDE w:val="0"/>
        <w:autoSpaceDN w:val="0"/>
        <w:adjustRightInd w:val="0"/>
        <w:spacing w:line="247" w:lineRule="auto"/>
        <w:rPr>
          <w:rFonts w:cs="Times New Roman"/>
          <w:szCs w:val="24"/>
        </w:rPr>
      </w:pPr>
      <w:r w:rsidRPr="001445A7">
        <w:rPr>
          <w:rFonts w:cs="Times New Roman"/>
          <w:szCs w:val="24"/>
        </w:rPr>
        <w:t xml:space="preserve">Fylkesmannen skal ivareta nasjonale friluftsinteresser knyttet til strandsonen, vassdrag og fjellområder, og kan fremme innsigelser begrunnet i hensynet til friluftsliv. Det følger </w:t>
      </w:r>
      <w:r w:rsidRPr="001445A7">
        <w:rPr>
          <w:rFonts w:cs="Times New Roman"/>
          <w:szCs w:val="24"/>
        </w:rPr>
        <w:lastRenderedPageBreak/>
        <w:t xml:space="preserve">av friluftsloven § 22 at kommunen, fylkeskommunen og fylkesmannen </w:t>
      </w:r>
      <w:r w:rsidR="00D23C61">
        <w:rPr>
          <w:rFonts w:cs="Times New Roman"/>
          <w:szCs w:val="24"/>
        </w:rPr>
        <w:t>«</w:t>
      </w:r>
      <w:r w:rsidRPr="001445A7">
        <w:rPr>
          <w:rFonts w:cs="Times New Roman"/>
          <w:szCs w:val="24"/>
        </w:rPr>
        <w:t>skal arbeide for å fremme friluftsformål innen sitt område</w:t>
      </w:r>
      <w:r w:rsidR="00D23C61">
        <w:rPr>
          <w:rFonts w:cs="Times New Roman"/>
          <w:szCs w:val="24"/>
        </w:rPr>
        <w:t>»</w:t>
      </w:r>
      <w:r w:rsidRPr="001445A7">
        <w:rPr>
          <w:rFonts w:cs="Times New Roman"/>
          <w:szCs w:val="24"/>
        </w:rPr>
        <w:t xml:space="preserve">. Den enkelte kommune og fylkeskommune står innenfor kommunelovens rammer fritt til å bestemme hvordan arbeidet med friluftsliv skal organiseres. Miljødirektoratet er </w:t>
      </w:r>
      <w:proofErr w:type="gramStart"/>
      <w:r w:rsidRPr="001445A7">
        <w:rPr>
          <w:rFonts w:cs="Times New Roman"/>
          <w:szCs w:val="24"/>
        </w:rPr>
        <w:t>for øvrig</w:t>
      </w:r>
      <w:proofErr w:type="gramEnd"/>
      <w:r w:rsidRPr="001445A7">
        <w:rPr>
          <w:rFonts w:cs="Times New Roman"/>
          <w:szCs w:val="24"/>
        </w:rPr>
        <w:t xml:space="preserve"> fagetat for friluftsliv, og mye av det daglige og operative arbeidet på dette feltet er delegert til direktoratet.</w:t>
      </w:r>
    </w:p>
    <w:p w14:paraId="7966838B" w14:textId="77777777" w:rsidR="0043054F" w:rsidRDefault="0043054F" w:rsidP="00B71DBE">
      <w:pPr>
        <w:autoSpaceDE w:val="0"/>
        <w:autoSpaceDN w:val="0"/>
        <w:adjustRightInd w:val="0"/>
        <w:spacing w:line="247" w:lineRule="auto"/>
        <w:rPr>
          <w:rFonts w:cs="Times New Roman"/>
          <w:szCs w:val="24"/>
        </w:rPr>
      </w:pPr>
      <w:r w:rsidRPr="001445A7">
        <w:rPr>
          <w:rFonts w:cs="Times New Roman"/>
          <w:szCs w:val="24"/>
        </w:rPr>
        <w:t xml:space="preserve">Friluftsloven § 35 gir hjemmel for at det kan gis tillatelse til merking og andre tiltak for å lette og tilrettelegge for ferdsel i utmark, for eksempel gjennom kyststier. Departementets myndighet til å gi inngrepsløyve er </w:t>
      </w:r>
      <w:r w:rsidR="001445A7" w:rsidRPr="001445A7">
        <w:rPr>
          <w:rFonts w:cs="Times New Roman"/>
          <w:szCs w:val="24"/>
        </w:rPr>
        <w:t xml:space="preserve">delegert til Miljødirektoratet. </w:t>
      </w:r>
      <w:r w:rsidRPr="001445A7">
        <w:rPr>
          <w:rFonts w:cs="Times New Roman"/>
          <w:szCs w:val="24"/>
        </w:rPr>
        <w:t>Arbeidet er forankret i en rekke politiske dokumenter opp gjennom årene, senest den siste stortingsmeldingen om friluftsliv, Meld. St. 18</w:t>
      </w:r>
      <w:r w:rsidR="00F03A3F">
        <w:rPr>
          <w:rFonts w:cs="Times New Roman"/>
          <w:szCs w:val="24"/>
        </w:rPr>
        <w:t xml:space="preserve"> </w:t>
      </w:r>
      <w:r w:rsidRPr="001445A7">
        <w:rPr>
          <w:rFonts w:cs="Times New Roman"/>
          <w:szCs w:val="24"/>
        </w:rPr>
        <w:t>(2015-2016). Det er i hovedsak kommuner og interkommunale friluftsråd som tar initiativ til statlig sikring av friluftslivsområder, og som står for daglig drift og tilsyn av de sikrede områdene. Den statlige innsatsen er styrket de siste årene, og områder i kystsonen og grønne områder i og ved byer og tettsteder er nå prioritert i ordningen. Fylkesmannen er regional representant for staten som grunneier i de sikrede friluftsområdene. Fylkeskommunen gir innstilling til søknader om ny sikring til Miljødirektoratet og følger opp kommuner og friluftsråd i arbeidet med forvaltning av områdene.</w:t>
      </w:r>
    </w:p>
    <w:p w14:paraId="38E9C61A" w14:textId="22DD2FD3" w:rsidR="00F97164" w:rsidRPr="000B404E" w:rsidRDefault="0043054F" w:rsidP="000B404E">
      <w:pPr>
        <w:spacing w:line="247" w:lineRule="auto"/>
        <w:rPr>
          <w:rFonts w:cs="Times New Roman"/>
          <w:szCs w:val="24"/>
        </w:rPr>
      </w:pPr>
      <w:r w:rsidRPr="001445A7">
        <w:rPr>
          <w:rFonts w:cs="Times New Roman"/>
          <w:szCs w:val="24"/>
        </w:rPr>
        <w:t>Arealene som sikres i samarbeid mellom staten og kommuner, friluftsråd og fylkeskommuner, kartlegges og velges ut i samsvar med arealbruksutviklingen i kommuneplanarbeidet.</w:t>
      </w:r>
      <w:r w:rsidR="001445A7" w:rsidRPr="001445A7">
        <w:rPr>
          <w:rFonts w:cs="Times New Roman"/>
          <w:szCs w:val="24"/>
        </w:rPr>
        <w:t xml:space="preserve"> </w:t>
      </w:r>
      <w:r w:rsidRPr="001445A7">
        <w:rPr>
          <w:rFonts w:cs="Times New Roman"/>
          <w:szCs w:val="24"/>
        </w:rPr>
        <w:t>De fleste offentlige friluftsområder sikres gjennom frivillige avtaler mellom det offentlige og private grunneiere, mens noen områder er sikret ved ekspropriasjon med h</w:t>
      </w:r>
      <w:r w:rsidR="00D9654F">
        <w:rPr>
          <w:rFonts w:cs="Times New Roman"/>
          <w:szCs w:val="24"/>
        </w:rPr>
        <w:t>jemmel i plan- og bygningsloven</w:t>
      </w:r>
      <w:r w:rsidR="00513E79">
        <w:rPr>
          <w:rFonts w:cs="Times New Roman"/>
          <w:szCs w:val="24"/>
        </w:rPr>
        <w:t>.</w:t>
      </w:r>
    </w:p>
    <w:p w14:paraId="7B61B154" w14:textId="77777777" w:rsidR="00122ECF" w:rsidRPr="00881E06" w:rsidRDefault="00F97164" w:rsidP="00122ECF">
      <w:pPr>
        <w:pStyle w:val="Overskrift1"/>
      </w:pPr>
      <w:bookmarkStart w:id="315" w:name="_Toc510991513"/>
      <w:bookmarkStart w:id="316" w:name="_Toc439518"/>
      <w:bookmarkStart w:id="317" w:name="_Toc439590"/>
      <w:r w:rsidRPr="00881E06">
        <w:t>Havne- og farvannsloven</w:t>
      </w:r>
      <w:bookmarkEnd w:id="315"/>
      <w:bookmarkEnd w:id="316"/>
      <w:bookmarkEnd w:id="317"/>
    </w:p>
    <w:p w14:paraId="1850BACD" w14:textId="77777777" w:rsidR="00424B45" w:rsidRPr="00E97F0E" w:rsidRDefault="00424B45" w:rsidP="00424B45">
      <w:pPr>
        <w:pStyle w:val="Overskrift2"/>
      </w:pPr>
      <w:bookmarkStart w:id="318" w:name="_Toc510991514"/>
      <w:bookmarkStart w:id="319" w:name="_Toc510991515"/>
      <w:bookmarkStart w:id="320" w:name="_Toc439519"/>
      <w:bookmarkStart w:id="321" w:name="_Toc439591"/>
      <w:r w:rsidRPr="00E97F0E">
        <w:t>Innledning</w:t>
      </w:r>
      <w:bookmarkEnd w:id="318"/>
    </w:p>
    <w:p w14:paraId="6C1AFDCC" w14:textId="77777777" w:rsidR="00424B45" w:rsidRPr="00E97F0E" w:rsidRDefault="00424B45" w:rsidP="00424B45">
      <w:r w:rsidRPr="00E97F0E">
        <w:t xml:space="preserve">Havne- og farvannsloven trådte i kraft i 1. januar 2020 og hører inn under Samferdselsdepartementets ansvarsområde. Lovens formål er å fremme sjøtransport som transportform og legge til rette for effektiv, sikker og miljøvennlig drift av havn og bruk av farvann, samtidig som det skal tas hensyn til et konkurransedyktig næringsliv. Loven skal videre ivareta nasjonale forsvars og beredskapsinteresser. </w:t>
      </w:r>
    </w:p>
    <w:p w14:paraId="62876535" w14:textId="77777777" w:rsidR="00424B45" w:rsidRPr="00E97F0E" w:rsidRDefault="00424B45" w:rsidP="00424B45">
      <w:r w:rsidRPr="00E97F0E">
        <w:t xml:space="preserve">Lovens virkeområde er "her i riket, medregnet sjøterritoriet og de indre farvann". For elver og innsjøer gjelder loven så langt de er farbare med fartøy fra sjøen, eller så langt departementet bestemmer i forskrift. Videre er det gitt hjemmel for å gjøre loven gjeldende for Svalbard og Jan Mayen med nødvendige tilpasninger. Havne- og farvannsloven er i forskrift gjort gjeldende for Svalbard, med enkelte tilpasninger. Loven kan også helt eller delvis gjøres gjeldende i Norges økonomiske sone. </w:t>
      </w:r>
    </w:p>
    <w:bookmarkEnd w:id="319"/>
    <w:bookmarkEnd w:id="320"/>
    <w:bookmarkEnd w:id="321"/>
    <w:p w14:paraId="084F8BFE" w14:textId="77777777" w:rsidR="00424B45" w:rsidRPr="00E97F0E" w:rsidRDefault="00424B45" w:rsidP="00424B45">
      <w:pPr>
        <w:pStyle w:val="avsnitt-tittel"/>
      </w:pPr>
      <w:r w:rsidRPr="00E97F0E">
        <w:lastRenderedPageBreak/>
        <w:t>Sentrale bestemmelser</w:t>
      </w:r>
    </w:p>
    <w:p w14:paraId="6EBA4D3D" w14:textId="77777777" w:rsidR="00424B45" w:rsidRPr="00E97F0E" w:rsidRDefault="00424B45" w:rsidP="00424B45">
      <w:r w:rsidRPr="00E97F0E">
        <w:t xml:space="preserve">Forvaltningsansvar og myndighet etter loven er delt mellom stat og kommune. Der loven gir kommunen ansvar eller myndighet, gjelder dette i kommunens sjøområde. Begrepet "kommunens sjøområde" er i loven definert som område hvor kommunen har planmyndighet etter plan- og bygningsloven med unntak av hoved- og biled, jf. § 3 første ledd bokstav f. Der staten er gitt ansvar og myndighet, gjelder dette i hele farvannet. Kystverket er nasjonal etat for kystforvaltning, sjøsikkerhet og akutt beredskap mot forurensning, og er delegert deler av den myndigheten som loven tildeler staten. </w:t>
      </w:r>
    </w:p>
    <w:p w14:paraId="7C31FF50" w14:textId="77777777" w:rsidR="00424B45" w:rsidRPr="00E97F0E" w:rsidRDefault="00424B45" w:rsidP="00424B45">
      <w:r w:rsidRPr="00E97F0E">
        <w:t>Lovens kapittel 2 inneholder regler om farvannsforvaltning, og gir blant annet hjemler for å gi ferdselsreguleringer, regler om plikt til å melde om farer og regler om krav til navigasjonsinnretninger. Videre inneholder kapitlet regler om ulykker og andre hendelser i farvannet og om losordningen.</w:t>
      </w:r>
    </w:p>
    <w:p w14:paraId="251C9E78" w14:textId="77777777" w:rsidR="00424B45" w:rsidRPr="00E97F0E" w:rsidRDefault="00424B45" w:rsidP="00424B45">
      <w:r w:rsidRPr="00E97F0E">
        <w:t>Havne- og farvannsloven § 5 gir kommunestyret adgang til å gi forskrift om midlertidig begrensning av fartøyers opphold i havn når det er nødvendig for å unngå eller begrense lokal luftforurensning. Med "lokal luftforurensning" menes lokal luftforurensning som overskrider timegrenseverdiene i forurensningsforskriften § 7-6.</w:t>
      </w:r>
      <w:r w:rsidRPr="00E97F0E">
        <w:rPr>
          <w:rStyle w:val="Fotnotereferanse"/>
        </w:rPr>
        <w:footnoteReference w:id="4"/>
      </w:r>
    </w:p>
    <w:p w14:paraId="55F8258D" w14:textId="77777777" w:rsidR="00424B45" w:rsidRPr="00E97F0E" w:rsidRDefault="00424B45" w:rsidP="00424B45">
      <w:r w:rsidRPr="00E97F0E">
        <w:t xml:space="preserve">Havne- og farvannsloven § 7 gir departementet adgang til å regulere ferdselen til sjøs ved forskrift eller enkeltvedtak. Bestemmelsen gir flere konkrete eksempler på hva som menes med regulering av ferdsel i farvann, deriblant fartsbegrensninger, seilingsleder (trafikkseparering/rutetiltak) og påbud om bruk av bestemte farleder. Oppramsingen er ikke uttømmende. Sjøtrafikkforskriften, farledsforskriften og forskrifter om fart, er sentrale forskrifter som § 7 gir hjemmel for. </w:t>
      </w:r>
    </w:p>
    <w:p w14:paraId="2BC588C3" w14:textId="77777777" w:rsidR="00424B45" w:rsidRPr="00E97F0E" w:rsidRDefault="00424B45" w:rsidP="00424B45">
      <w:r w:rsidRPr="00E97F0E">
        <w:t xml:space="preserve">Paragraf 8 gir kommunen hjemmel til å gi forskrift om regulering av ferdsel med fritidsfartøy. Eksempler på reguleringer som kommunen kan gi etter denne bestemmelsen er lokale fartsforskrifter, forbudssoner i avgrensede områder hvor ferdsel med fritidsfartøy utgjør en risiko for sikkerhet eller fremkommelighet eller særskilte regler for bruk av vannscooter. </w:t>
      </w:r>
    </w:p>
    <w:p w14:paraId="541C61F4" w14:textId="77777777" w:rsidR="00424B45" w:rsidRPr="00E97F0E" w:rsidRDefault="00424B45" w:rsidP="00424B45">
      <w:r w:rsidRPr="00E97F0E">
        <w:t xml:space="preserve">Kommunens forskrifter etter § 8 går foran departementets ferdselsforskrifter etter § 7, med mindre annet er bestemt, jf. § 8 andre ledd. Dette innebærer at dersom </w:t>
      </w:r>
      <w:r w:rsidRPr="00E97F0E">
        <w:lastRenderedPageBreak/>
        <w:t>departementet for eksempel har gitt forskrift om generelle fartsgrenser for fritidsfartøy langs hele kysten, kan kommunen justere denne i eget sjøområde.</w:t>
      </w:r>
      <w:r w:rsidRPr="00E97F0E">
        <w:rPr>
          <w:rStyle w:val="Fotnotereferanse"/>
        </w:rPr>
        <w:footnoteReference w:id="5"/>
      </w:r>
      <w:r w:rsidRPr="00E97F0E">
        <w:t xml:space="preserve"> </w:t>
      </w:r>
    </w:p>
    <w:p w14:paraId="5FE6A18F" w14:textId="77777777" w:rsidR="00424B45" w:rsidRPr="00E97F0E" w:rsidDel="00340EEA" w:rsidRDefault="00424B45" w:rsidP="00424B45">
      <w:r w:rsidRPr="00E97F0E">
        <w:t xml:space="preserve">I § 9 er kommunen gitt myndighet til å regulere bruk av kommunens sjøområde. Bestemmelsen angir uttømmende hvilke typer regler kommunen kan gi etter bestemmelsen. For eksempel kan kommunen fatte enkeltvedtak eller gi forskrift om forbud mot oppankring og om bruk av fastsatte ankringsposisjoner, bruk av taubåtassistanse eller fortøyingsassistanse og om snøtømming i sjø. Forskrifter om ankring må imidlertid godkjennes av departementet for at de skal være gyldige. </w:t>
      </w:r>
    </w:p>
    <w:p w14:paraId="2DD0D593" w14:textId="77777777" w:rsidR="00424B45" w:rsidRPr="00E97F0E" w:rsidRDefault="00424B45" w:rsidP="00424B45">
      <w:r w:rsidRPr="00E97F0E">
        <w:t>Havne- og farvannsloven § 13 gir departementet myndighet til å opprette sjøtrafikksentraler for å overvåke og føre kontroll med skipstrafikken.  Vi har i dag fem sjøtrafikksentraler, og alle disse opereres og driftes av Kystverket.</w:t>
      </w:r>
    </w:p>
    <w:p w14:paraId="3F9E2E16" w14:textId="77777777" w:rsidR="00424B45" w:rsidRPr="00E97F0E" w:rsidRDefault="00424B45" w:rsidP="00424B45">
      <w:r w:rsidRPr="00E97F0E">
        <w:t xml:space="preserve">Paragraf 10 gir staten ansvar og myndighet for navigasjonsinnretninger og farvannskilt. I § 10 første ledd er det nedfelt et forbud mot å utsette navigasjonsinnretninger og farvannsskilt for handlinger som kan føre til at de ikke virker som de skal, blant annet ved fortøyning i eller fjerning, flytting, endring eller tildekking av navigasjonsinnretningen eller farvannsskiltet. Videre følger det av andre ledd at staten har ansvaret for navigasjonsinnretninger og farvannsskilt. Navigasjonsinnretninger kan for eksempel være fyrlykter og sjømerker. </w:t>
      </w:r>
    </w:p>
    <w:p w14:paraId="325AD8FC" w14:textId="77777777" w:rsidR="00424B45" w:rsidRPr="00E97F0E" w:rsidRDefault="00424B45" w:rsidP="00424B45">
      <w:r w:rsidRPr="00E97F0E">
        <w:t xml:space="preserve">Havne- og farvannsloven §§ 14 til 16 inneholder regler som skal sikre kontroll med hvilke tiltak, både i sjøen og på land, som kan settes i verk og som vil kunne påvirke forholdene i farvannet.  Søknadsplikten er knyttet til ethvert tiltak som kan påvirke sikkerheten eller fremkommeligheten i farvannet. Som tiltak regnes både innretninger, naturinngrep og aktiviteter, jf. § 14 første ledd andre punktum. Det avgjørende er </w:t>
      </w:r>
      <w:r w:rsidRPr="00E97F0E">
        <w:rPr>
          <w:iCs/>
        </w:rPr>
        <w:t>virkningen</w:t>
      </w:r>
      <w:r w:rsidRPr="00E97F0E">
        <w:t xml:space="preserve"> av tiltaket, og det er tilstrekkelig at det er en rimelig mulighet for at tiltaket kan virke forstyrrende på ferdselen. Eksempler på tiltak som krever tillatelse kan være akvakulturanlegg, broer, fortøyningsinstallasjoner, opplag av fartøy og brygger. </w:t>
      </w:r>
    </w:p>
    <w:p w14:paraId="624310F7" w14:textId="77777777" w:rsidR="00424B45" w:rsidRPr="00E97F0E" w:rsidRDefault="00424B45" w:rsidP="00424B45">
      <w:r w:rsidRPr="00E97F0E">
        <w:t xml:space="preserve">Kommunen er tillatelsesmyndighet for tiltak som skal settes i verk i kommunens sjøområde, jf. § 14 andre ledd. Tredje ledd angir imidlertid en rekke tiltak som likevel alltid skal behandles av departementet, uten hensyn til hvor tiltaket skal iverksettes. Departementet skal også behandle søknader om tiltak i hovedled eller biled, eller som kan påvirke sikkerheten eller fremkommeligheten her.  </w:t>
      </w:r>
    </w:p>
    <w:p w14:paraId="41EEB044" w14:textId="77777777" w:rsidR="00424B45" w:rsidRPr="00E97F0E" w:rsidRDefault="00424B45" w:rsidP="00424B45">
      <w:r w:rsidRPr="00E97F0E">
        <w:lastRenderedPageBreak/>
        <w:t xml:space="preserve">Havne- og farvannsloven § 16 presiserer at tillatelse etter § 14 kan gis med vilkår, og supplerer med dette den alminnelige vilkårslæren. I bestemmelsen gis en rekke eksempler på hvilke typer vilkår som kan gis. Paragraf 15 gir myndigheten etter § 14 adgang til å pålegge tiltakshaver å sørge for </w:t>
      </w:r>
      <w:r>
        <w:t>å</w:t>
      </w:r>
      <w:r w:rsidRPr="00E97F0E">
        <w:t xml:space="preserve"> bekoste undersøkelser som er nødvendige for at forvaltningen på en </w:t>
      </w:r>
      <w:r w:rsidRPr="00E97F0E">
        <w:rPr>
          <w:lang w:eastAsia="en-US"/>
        </w:rPr>
        <w:t>forsvarlig måte skal kunne behandle søknader etter § 14.</w:t>
      </w:r>
      <w:r w:rsidRPr="00E97F0E">
        <w:t xml:space="preserve"> </w:t>
      </w:r>
    </w:p>
    <w:p w14:paraId="7CED070D" w14:textId="77777777" w:rsidR="00424B45" w:rsidRPr="00E97F0E" w:rsidRDefault="00424B45" w:rsidP="00424B45">
      <w:r w:rsidRPr="00E97F0E">
        <w:t>Paragrafene 17 til 20 inneholder regler om ulykker og andre hendelser i farvannet, og angir blant annet et forbud mot å volde fare eller ulempe og gir stat og kommune adgang til å pålegge den ansvarlige for en fare eller ulempe å iverksette tiltak, eller til at myndighetene kan gjennomføre tiltak på den ansvarliges regning.</w:t>
      </w:r>
    </w:p>
    <w:p w14:paraId="2C348292" w14:textId="77777777" w:rsidR="00424B45" w:rsidRPr="00E97F0E" w:rsidRDefault="00424B45" w:rsidP="00424B45">
      <w:r w:rsidRPr="00E97F0E">
        <w:t>Lovens kapittel 3 omhandler regler om havnevirksomhet, og inneholder blant annet regler om mottaksplikt, krav til forvalting og drift av havn og forvaltning av kapital i kommunalt eide h</w:t>
      </w:r>
      <w:r>
        <w:t>a</w:t>
      </w:r>
      <w:r w:rsidRPr="00E97F0E">
        <w:t>vner.</w:t>
      </w:r>
    </w:p>
    <w:p w14:paraId="7581F6D3" w14:textId="77777777" w:rsidR="00424B45" w:rsidRPr="00E97F0E" w:rsidRDefault="00424B45" w:rsidP="00424B45">
      <w:r w:rsidRPr="00E97F0E">
        <w:t>De fleste havner er i kommunalt eie, mens noen er private. De fleste reglene i kapittel 3 gjelder for alle typer h</w:t>
      </w:r>
      <w:r>
        <w:t>a</w:t>
      </w:r>
      <w:r w:rsidRPr="00E97F0E">
        <w:t xml:space="preserve">vner, mens § 27 om mottaksplikt er avgrenset til havner som er åpne for alminnelig trafikk, og § 32 gjelder bare for kommunalt eide havner. </w:t>
      </w:r>
    </w:p>
    <w:p w14:paraId="15E6EA0D" w14:textId="77777777" w:rsidR="00424B45" w:rsidRPr="00E97F0E" w:rsidRDefault="00424B45" w:rsidP="00424B45">
      <w:pPr>
        <w:rPr>
          <w:rFonts w:ascii="Helvetica" w:hAnsi="Helvetica" w:cs="Helvetica"/>
          <w:color w:val="333333"/>
          <w:sz w:val="23"/>
          <w:szCs w:val="23"/>
          <w:shd w:val="clear" w:color="auto" w:fill="FFFFFF"/>
        </w:rPr>
      </w:pPr>
      <w:r w:rsidRPr="00E97F0E">
        <w:t>Paragraf 32 fastslår en plikt for eiere og operatører av havner som er åpen for allmenn trafikk til å motta fartøy. Formålet med bestemmelsen er å sikre en stabil, forutsigbar og ikke-diskriminerende tilgang til havneinfrastruktur for sjøtransporten</w:t>
      </w:r>
      <w:r w:rsidRPr="00E97F0E">
        <w:rPr>
          <w:rFonts w:ascii="Helvetica" w:hAnsi="Helvetica" w:cs="Helvetica"/>
          <w:color w:val="333333"/>
          <w:sz w:val="23"/>
          <w:szCs w:val="23"/>
          <w:shd w:val="clear" w:color="auto" w:fill="FFFFFF"/>
        </w:rPr>
        <w:t>.</w:t>
      </w:r>
      <w:r w:rsidRPr="00E97F0E">
        <w:rPr>
          <w:rStyle w:val="Fotnotereferanse"/>
          <w:rFonts w:ascii="Helvetica" w:hAnsi="Helvetica" w:cs="Helvetica"/>
          <w:color w:val="333333"/>
          <w:sz w:val="23"/>
          <w:szCs w:val="23"/>
          <w:shd w:val="clear" w:color="auto" w:fill="FFFFFF"/>
        </w:rPr>
        <w:footnoteReference w:id="6"/>
      </w:r>
      <w:r w:rsidRPr="00E97F0E">
        <w:rPr>
          <w:rFonts w:ascii="Helvetica" w:hAnsi="Helvetica" w:cs="Helvetica"/>
          <w:color w:val="333333"/>
          <w:sz w:val="23"/>
          <w:szCs w:val="23"/>
          <w:shd w:val="clear" w:color="auto" w:fill="FFFFFF"/>
        </w:rPr>
        <w:t xml:space="preserve"> </w:t>
      </w:r>
    </w:p>
    <w:p w14:paraId="56ADAFB1" w14:textId="77777777" w:rsidR="00424B45" w:rsidRPr="00E97F0E" w:rsidRDefault="00424B45" w:rsidP="00424B45">
      <w:r w:rsidRPr="00E97F0E">
        <w:t>Bestemmelsen begrenser ikke havneeiers eller havneoperatørens adgang til å fastsette hvilket omfang havnevirksomheten skal ha, og den er heller ikke til hinder for at havnene innretter seg mot å betjene særskilte segmenter av sjøtransporten eller næringer. Havnene er ikke pliktige å ta imot fartøy de ikke har infrastruktur til å betjene. Intensjonen med bestemmelsen om mottaksplikt er å sikre at sjøtransporten gis tilgang til den havneinfrastrukturen som havneeier faktisk har gjort tilgjengelig for alminnelig trafikk, eventuelt den type trafikk som havnen har besluttet å ta imot ved vedkommende havneavsnitt.</w:t>
      </w:r>
      <w:r w:rsidRPr="00E97F0E">
        <w:rPr>
          <w:rStyle w:val="Fotnotereferanse"/>
        </w:rPr>
        <w:footnoteReference w:id="7"/>
      </w:r>
    </w:p>
    <w:p w14:paraId="6039F144" w14:textId="77777777" w:rsidR="00424B45" w:rsidRPr="00E97F0E" w:rsidRDefault="00424B45" w:rsidP="00424B45">
      <w:r w:rsidRPr="00E97F0E">
        <w:t xml:space="preserve">Av første ledd andre punktum fremgår det at mottaksplikten gjelder så langt kapasiteten i havnen tilsier det, og så lenge fartøyet ikke er til urimelig fortrengsel for eierens egen bruk av havnen eller andre som er sikret rett til å bruke havnen. Plikten </w:t>
      </w:r>
      <w:r w:rsidRPr="00E97F0E">
        <w:lastRenderedPageBreak/>
        <w:t xml:space="preserve">gjelder heller ikke dersom mottak av fartøy kan innebære en risiko for miljøet eller for sikkerheten. </w:t>
      </w:r>
    </w:p>
    <w:p w14:paraId="29E9A0FC" w14:textId="77777777" w:rsidR="00424B45" w:rsidRPr="00E97F0E" w:rsidRDefault="00424B45" w:rsidP="00424B45">
      <w:r w:rsidRPr="00E97F0E">
        <w:t>Havne- og farvannsloven § 28 første ledd gir departementet hjemmel til å fatte enkeltvedtak eller gi forskrift om forvaltning av havneinfrastruktur og havnetjenester, mens andre ledd gir departementet hjemmel til å stille krav til drift av havn</w:t>
      </w:r>
      <w:r>
        <w:t xml:space="preserve"> </w:t>
      </w:r>
      <w:r w:rsidRPr="00E97F0E">
        <w:t>for å ivareta miljø eller sikkerhet. I § 29 fastslås at den som tilbyr havnetjenester og bruk av havneinfrastruktur skal publisere en oversikt over priser og andre forretningsvilkår.   Paragraf 30 gir hjemmel for tiltak mot terrorhandlinger og andre forsettlige, ulovlige handlinger rettet mot havn/terminal eller fartøy som bruker havn/terminal, mens § 31 pålegger eiere og operatører av havner og havneanlegg å bistå Forsvaret ved kriser og i krig.</w:t>
      </w:r>
    </w:p>
    <w:p w14:paraId="02D1B0E0" w14:textId="77777777" w:rsidR="00424B45" w:rsidRPr="00E97F0E" w:rsidRDefault="00424B45" w:rsidP="00424B45">
      <w:pPr>
        <w:pStyle w:val="Overskrift2"/>
      </w:pPr>
      <w:bookmarkStart w:id="322" w:name="_Toc510991516"/>
      <w:bookmarkStart w:id="323" w:name="_Toc439520"/>
      <w:bookmarkStart w:id="324" w:name="_Toc439592"/>
      <w:r w:rsidRPr="00E97F0E">
        <w:t>Saksbehandling og samarbeid i planprosesser</w:t>
      </w:r>
      <w:bookmarkEnd w:id="322"/>
      <w:bookmarkEnd w:id="323"/>
      <w:bookmarkEnd w:id="324"/>
    </w:p>
    <w:p w14:paraId="417B463C" w14:textId="77777777" w:rsidR="00424B45" w:rsidRPr="00E97F0E" w:rsidRDefault="00424B45" w:rsidP="00424B45">
      <w:r w:rsidRPr="00E97F0E">
        <w:t xml:space="preserve">Kommunene har gjennom sitt eierskap av havner, ansvar for arealplanlegging og ansvar og myndight etter havne- og farvannsloven en viktig rolle i å sikre gode rammevilkår for effektiv havnedrift. Havnedriften er avhengig av at det stilles sjønære arealer til disposisjon, samt annen tilgang til nødvendig landareal og infrastruktur som vei og lignende. I tillegg er det viktig å behandle spørsmål om boligformål og havnevirksomhet i sammenheng, slik at interessekonflikter i størst mulig grad kan unngås. </w:t>
      </w:r>
    </w:p>
    <w:p w14:paraId="314242DE" w14:textId="77777777" w:rsidR="00424B45" w:rsidRPr="00E97F0E" w:rsidRDefault="00424B45" w:rsidP="00424B45">
      <w:r w:rsidRPr="00E97F0E">
        <w:t xml:space="preserve">I tillegg skal kommunens arealplanlegging sikre tilstrekkelig areal til sikker seiling og manøvrering for sjøtrafikken, og det må tas hensyn til eventuelle hoved- og bileder som går gjennom kommunens sjøarealer. Hovedledenes og biledenes geografiske utstrekning følger av farledsforskriften, som nevnt ovenfor. Det er viktig at Kystverket involveres i planarbeidet, med tanke på avklaring av skipstrafikkens arealbehov. Viktige momenter i vurderingen av ferdselen på sjøen er de trafikkerende fartøyenes størrelse og manøvreringsevne, trafikktetthet, trafikkbilde, naturgitte forhold, strøm og vind, miljørisiko og personrisiko. Den store variasjonen i trafikk og lokale forhold innebærer at det arealet som sjøtrafikken trenger tilgang til vil variere. </w:t>
      </w:r>
    </w:p>
    <w:p w14:paraId="560C0BAC" w14:textId="77777777" w:rsidR="00424B45" w:rsidRPr="00E97F0E" w:rsidRDefault="00424B45" w:rsidP="00424B45">
      <w:r w:rsidRPr="00E97F0E">
        <w:t xml:space="preserve">For tillatelse til tiltak etter havne- og farvannsloven er det gitt en samordningsbestemmelse i havne- og farvannsloven § 14 fjerde ledd. Det følger av fjerde ledd første punktum at myndigheten etter havne- og farvannsloven og kommunen som plan- og bygningsmyndighet plikter å foreta en samordnet og effektiv behandling av søknader om tillatelse. Av andre puktum følger det at det ikke kan gis tillatelse etter havne- og farvannsloven i strid med vedtatte arealplaner etter plan- og </w:t>
      </w:r>
      <w:r w:rsidRPr="00E97F0E">
        <w:lastRenderedPageBreak/>
        <w:t>bygningsloven. Tiltakshaver kan likevel søke dispensasjon fra plan- og bygningsmyndigheten, jf. fjerde ledd andre punktum.</w:t>
      </w:r>
    </w:p>
    <w:p w14:paraId="2728BB33" w14:textId="77777777" w:rsidR="00424B45" w:rsidRPr="00E97F0E" w:rsidRDefault="00424B45" w:rsidP="00424B45">
      <w:r w:rsidRPr="00E97F0E">
        <w:t>Kystverket skal som nasjonal transportetat ivareta havnenes og sjøtransportens interesser i planprosesser etter plan- og bygningsloven, og har derfor innsigelsesrett, jf. plan- og bygningsloven § 5-4.</w:t>
      </w:r>
    </w:p>
    <w:p w14:paraId="2AFCF1B3" w14:textId="77777777" w:rsidR="000F0BA3" w:rsidRPr="000F0BA3" w:rsidRDefault="000F0BA3" w:rsidP="000F0BA3">
      <w:pPr>
        <w:sectPr w:rsidR="000F0BA3" w:rsidRPr="000F0BA3">
          <w:pgSz w:w="11906" w:h="16838"/>
          <w:pgMar w:top="1440" w:right="1440" w:bottom="1440" w:left="1440" w:header="708" w:footer="708" w:gutter="0"/>
          <w:cols w:space="708"/>
          <w:docGrid w:linePitch="360"/>
        </w:sectPr>
      </w:pPr>
    </w:p>
    <w:p w14:paraId="44D12C28" w14:textId="77777777" w:rsidR="001445A7" w:rsidRPr="00881E06" w:rsidRDefault="00BA718E" w:rsidP="00881E06">
      <w:pPr>
        <w:pStyle w:val="Overskrift1"/>
      </w:pPr>
      <w:bookmarkStart w:id="325" w:name="_Toc491246687"/>
      <w:bookmarkStart w:id="326" w:name="_Toc510991517"/>
      <w:bookmarkStart w:id="327" w:name="_Toc439521"/>
      <w:bookmarkStart w:id="328" w:name="_Toc439593"/>
      <w:r w:rsidRPr="00881E06">
        <w:lastRenderedPageBreak/>
        <w:t>Havressursloven</w:t>
      </w:r>
      <w:bookmarkEnd w:id="325"/>
      <w:bookmarkEnd w:id="326"/>
      <w:bookmarkEnd w:id="327"/>
      <w:bookmarkEnd w:id="328"/>
    </w:p>
    <w:p w14:paraId="2797C2FD" w14:textId="77777777" w:rsidR="00BA718E" w:rsidRPr="00D9654F" w:rsidRDefault="00BA718E" w:rsidP="00881E06">
      <w:pPr>
        <w:pStyle w:val="Overskrift2"/>
      </w:pPr>
      <w:bookmarkStart w:id="329" w:name="_Toc491246688"/>
      <w:bookmarkStart w:id="330" w:name="_Toc510991518"/>
      <w:bookmarkStart w:id="331" w:name="_Toc439522"/>
      <w:bookmarkStart w:id="332" w:name="_Toc439594"/>
      <w:r w:rsidRPr="00D9654F">
        <w:t>Innledning</w:t>
      </w:r>
      <w:bookmarkEnd w:id="329"/>
      <w:bookmarkEnd w:id="330"/>
      <w:bookmarkEnd w:id="331"/>
      <w:bookmarkEnd w:id="332"/>
    </w:p>
    <w:p w14:paraId="04203031" w14:textId="77777777" w:rsidR="00BA718E" w:rsidRPr="009B68CD" w:rsidRDefault="002F3EC6" w:rsidP="00B71DBE">
      <w:pPr>
        <w:autoSpaceDE w:val="0"/>
        <w:autoSpaceDN w:val="0"/>
        <w:adjustRightInd w:val="0"/>
        <w:spacing w:line="247" w:lineRule="auto"/>
        <w:rPr>
          <w:rFonts w:cs="Times New Roman"/>
          <w:szCs w:val="24"/>
        </w:rPr>
      </w:pPr>
      <w:r>
        <w:rPr>
          <w:rFonts w:cs="Times New Roman"/>
          <w:szCs w:val="24"/>
        </w:rPr>
        <w:t>Lov om forvaltning av viltlevande marine ressursar (h</w:t>
      </w:r>
      <w:r w:rsidR="00BA718E" w:rsidRPr="009B68CD">
        <w:rPr>
          <w:rFonts w:cs="Times New Roman"/>
          <w:szCs w:val="24"/>
        </w:rPr>
        <w:t>avressursloven</w:t>
      </w:r>
      <w:r>
        <w:rPr>
          <w:rFonts w:cs="Times New Roman"/>
          <w:szCs w:val="24"/>
        </w:rPr>
        <w:t>)</w:t>
      </w:r>
      <w:r w:rsidR="00392C74">
        <w:rPr>
          <w:rFonts w:cs="Times New Roman"/>
          <w:szCs w:val="24"/>
        </w:rPr>
        <w:t xml:space="preserve"> – lov</w:t>
      </w:r>
      <w:r>
        <w:rPr>
          <w:rFonts w:cs="Times New Roman"/>
          <w:szCs w:val="24"/>
        </w:rPr>
        <w:t xml:space="preserve"> </w:t>
      </w:r>
      <w:r w:rsidR="00392C74">
        <w:rPr>
          <w:rFonts w:cs="Times New Roman"/>
          <w:szCs w:val="24"/>
        </w:rPr>
        <w:t>av 6. juni 2008</w:t>
      </w:r>
      <w:r w:rsidR="0059263C">
        <w:rPr>
          <w:rFonts w:cs="Times New Roman"/>
          <w:szCs w:val="24"/>
        </w:rPr>
        <w:t xml:space="preserve"> nr. 37</w:t>
      </w:r>
      <w:r w:rsidR="00392C74">
        <w:rPr>
          <w:rFonts w:cs="Times New Roman"/>
          <w:szCs w:val="24"/>
        </w:rPr>
        <w:t xml:space="preserve"> –</w:t>
      </w:r>
      <w:r w:rsidR="007A45AB">
        <w:rPr>
          <w:rFonts w:cs="Times New Roman"/>
          <w:szCs w:val="24"/>
        </w:rPr>
        <w:t xml:space="preserve"> </w:t>
      </w:r>
      <w:r w:rsidR="00BA718E" w:rsidRPr="009B68CD">
        <w:rPr>
          <w:rFonts w:cs="Times New Roman"/>
          <w:szCs w:val="24"/>
        </w:rPr>
        <w:t>er den sentrale loven for forvaltning og regulering av viltlevende marine ressurser og hører inn under Nærings- og Fiskeridepartementet. Loven skal sikre ansvarlig, helhetlig ressursforvaltning, og tar derfor opp i seg viktige elementer som føre</w:t>
      </w:r>
      <w:r w:rsidR="00513E79">
        <w:rPr>
          <w:rFonts w:cs="Times New Roman"/>
          <w:szCs w:val="24"/>
        </w:rPr>
        <w:t xml:space="preserve"> </w:t>
      </w:r>
      <w:r w:rsidR="00BA718E" w:rsidRPr="009B68CD">
        <w:rPr>
          <w:rFonts w:cs="Times New Roman"/>
          <w:szCs w:val="24"/>
        </w:rPr>
        <w:t>var-prinsippet og økosystembasert forvaltning. Loven har bidratt til en mer helhetlig forvaltning av all</w:t>
      </w:r>
      <w:r w:rsidR="00122ECF">
        <w:rPr>
          <w:rFonts w:cs="Times New Roman"/>
          <w:szCs w:val="24"/>
        </w:rPr>
        <w:t>e viltlevende marine ressurser.</w:t>
      </w:r>
    </w:p>
    <w:p w14:paraId="61E577D4" w14:textId="77777777" w:rsidR="00BA718E" w:rsidRPr="009B68CD" w:rsidRDefault="00BA718E" w:rsidP="00B71DBE">
      <w:pPr>
        <w:autoSpaceDE w:val="0"/>
        <w:autoSpaceDN w:val="0"/>
        <w:adjustRightInd w:val="0"/>
        <w:spacing w:line="247" w:lineRule="auto"/>
        <w:rPr>
          <w:rFonts w:cs="Times New Roman"/>
          <w:szCs w:val="24"/>
        </w:rPr>
      </w:pPr>
      <w:r w:rsidRPr="009B68CD">
        <w:rPr>
          <w:rFonts w:cs="Times New Roman"/>
          <w:szCs w:val="24"/>
        </w:rPr>
        <w:t>Havressursloven er en vid fullmaktslov som gir hjemler for kvotefastsettelse og fordeling av kvoter mellom fartøygrupper, regulering av utøvelsen av fiske og øvrig høsting av viltlevende marine ressurser, verne- og bevaringstiltak samt kontroll og sanksjonering ve</w:t>
      </w:r>
      <w:r w:rsidR="00122ECF">
        <w:rPr>
          <w:rFonts w:cs="Times New Roman"/>
          <w:szCs w:val="24"/>
        </w:rPr>
        <w:t>d brudd på fiskerilovgivningen.</w:t>
      </w:r>
    </w:p>
    <w:p w14:paraId="3B32EA6A" w14:textId="77777777" w:rsidR="00BA718E" w:rsidRPr="009B68CD" w:rsidRDefault="009B68CD" w:rsidP="00B71DBE">
      <w:pPr>
        <w:spacing w:line="247" w:lineRule="auto"/>
        <w:rPr>
          <w:rFonts w:cs="Times New Roman"/>
          <w:szCs w:val="24"/>
        </w:rPr>
      </w:pPr>
      <w:r>
        <w:rPr>
          <w:rFonts w:cs="Times New Roman"/>
          <w:szCs w:val="24"/>
        </w:rPr>
        <w:t>Det følger av §</w:t>
      </w:r>
      <w:r w:rsidR="007A45AB">
        <w:rPr>
          <w:rFonts w:cs="Times New Roman"/>
          <w:szCs w:val="24"/>
        </w:rPr>
        <w:t xml:space="preserve"> </w:t>
      </w:r>
      <w:r w:rsidR="00BA718E" w:rsidRPr="009B68CD">
        <w:rPr>
          <w:rFonts w:cs="Times New Roman"/>
          <w:szCs w:val="24"/>
        </w:rPr>
        <w:t>1 at f</w:t>
      </w:r>
      <w:r w:rsidR="008E118D">
        <w:rPr>
          <w:rFonts w:cs="Times New Roman"/>
          <w:szCs w:val="24"/>
        </w:rPr>
        <w:t>ormålet med havressursloven er</w:t>
      </w:r>
      <w:r w:rsidR="00BA718E" w:rsidRPr="009B68CD">
        <w:rPr>
          <w:rFonts w:cs="Times New Roman"/>
          <w:szCs w:val="24"/>
        </w:rPr>
        <w:t>:</w:t>
      </w:r>
      <w:r w:rsidR="00513E79">
        <w:rPr>
          <w:rFonts w:cs="Times New Roman"/>
          <w:szCs w:val="24"/>
        </w:rPr>
        <w:t xml:space="preserve"> «</w:t>
      </w:r>
      <w:r w:rsidR="008E118D">
        <w:rPr>
          <w:rFonts w:cs="Times New Roman"/>
          <w:szCs w:val="24"/>
        </w:rPr>
        <w:t xml:space="preserve">å </w:t>
      </w:r>
      <w:r w:rsidR="00BA718E" w:rsidRPr="009B68CD">
        <w:rPr>
          <w:rFonts w:cs="Times New Roman"/>
          <w:szCs w:val="24"/>
        </w:rPr>
        <w:t>sikre e</w:t>
      </w:r>
      <w:r w:rsidR="00513E79">
        <w:rPr>
          <w:rFonts w:cs="Times New Roman"/>
          <w:szCs w:val="24"/>
        </w:rPr>
        <w:t>i</w:t>
      </w:r>
      <w:r w:rsidR="00BA718E" w:rsidRPr="009B68CD">
        <w:rPr>
          <w:rFonts w:cs="Times New Roman"/>
          <w:szCs w:val="24"/>
        </w:rPr>
        <w:t xml:space="preserve"> berekraftig og samfunnsøkonomisk lønnsam forvaltning av dei viltlevande marine ressursane og det tilhøyrande gen</w:t>
      </w:r>
      <w:r w:rsidR="00513E79">
        <w:rPr>
          <w:rFonts w:cs="Times New Roman"/>
          <w:szCs w:val="24"/>
        </w:rPr>
        <w:t>e</w:t>
      </w:r>
      <w:r w:rsidR="00BA718E" w:rsidRPr="009B68CD">
        <w:rPr>
          <w:rFonts w:cs="Times New Roman"/>
          <w:szCs w:val="24"/>
        </w:rPr>
        <w:t>tiske mater</w:t>
      </w:r>
      <w:r w:rsidR="00513E79">
        <w:rPr>
          <w:rFonts w:cs="Times New Roman"/>
          <w:szCs w:val="24"/>
        </w:rPr>
        <w:t>i</w:t>
      </w:r>
      <w:r w:rsidR="00BA718E" w:rsidRPr="009B68CD">
        <w:rPr>
          <w:rFonts w:cs="Times New Roman"/>
          <w:szCs w:val="24"/>
        </w:rPr>
        <w:t>alet og å medverke til å sikre sysselsetjing og busetjing i kystsamfunna.</w:t>
      </w:r>
      <w:r w:rsidR="00513E79">
        <w:rPr>
          <w:rFonts w:cs="Times New Roman"/>
          <w:szCs w:val="24"/>
        </w:rPr>
        <w:t>»</w:t>
      </w:r>
    </w:p>
    <w:p w14:paraId="2B57BBA7" w14:textId="77777777" w:rsidR="00BA718E" w:rsidRPr="00881E06" w:rsidRDefault="00BA718E" w:rsidP="00881E06">
      <w:pPr>
        <w:pStyle w:val="Overskrift3"/>
      </w:pPr>
      <w:bookmarkStart w:id="333" w:name="_Toc491246689"/>
      <w:bookmarkStart w:id="334" w:name="_Toc439523"/>
      <w:bookmarkStart w:id="335" w:name="_Toc439595"/>
      <w:r w:rsidRPr="00881E06">
        <w:t>Hvem eier ressursene i havet?</w:t>
      </w:r>
      <w:bookmarkEnd w:id="333"/>
      <w:bookmarkEnd w:id="334"/>
      <w:bookmarkEnd w:id="335"/>
    </w:p>
    <w:p w14:paraId="5FC6B2A8" w14:textId="77777777" w:rsidR="00BA718E" w:rsidRPr="009B68CD" w:rsidRDefault="00BA718E" w:rsidP="00B71DBE">
      <w:pPr>
        <w:autoSpaceDE w:val="0"/>
        <w:autoSpaceDN w:val="0"/>
        <w:adjustRightInd w:val="0"/>
        <w:spacing w:line="247" w:lineRule="auto"/>
        <w:rPr>
          <w:rFonts w:cs="Times New Roman"/>
          <w:szCs w:val="24"/>
        </w:rPr>
      </w:pPr>
      <w:r w:rsidRPr="009B68CD">
        <w:rPr>
          <w:rFonts w:cs="Times New Roman"/>
          <w:szCs w:val="24"/>
        </w:rPr>
        <w:t xml:space="preserve">Retten til de viltlevende marine ressursene ligger til </w:t>
      </w:r>
      <w:r w:rsidR="00513E79">
        <w:rPr>
          <w:rFonts w:cs="Times New Roman"/>
          <w:szCs w:val="24"/>
        </w:rPr>
        <w:t>«</w:t>
      </w:r>
      <w:r w:rsidRPr="009B68CD">
        <w:rPr>
          <w:rFonts w:cs="Times New Roman"/>
          <w:szCs w:val="24"/>
        </w:rPr>
        <w:t>felleskapet i Noreg</w:t>
      </w:r>
      <w:r w:rsidR="00513E79">
        <w:rPr>
          <w:rFonts w:cs="Times New Roman"/>
          <w:szCs w:val="24"/>
        </w:rPr>
        <w:t>»</w:t>
      </w:r>
      <w:r w:rsidRPr="009B68CD">
        <w:rPr>
          <w:rFonts w:cs="Times New Roman"/>
          <w:szCs w:val="24"/>
        </w:rPr>
        <w:t>, jf. § 2.</w:t>
      </w:r>
      <w:r w:rsidR="008E118D">
        <w:rPr>
          <w:rFonts w:cs="Times New Roman"/>
          <w:szCs w:val="24"/>
        </w:rPr>
        <w:t xml:space="preserve"> Forarbeidene legger</w:t>
      </w:r>
      <w:r w:rsidRPr="009B68CD">
        <w:rPr>
          <w:rFonts w:cs="Times New Roman"/>
          <w:szCs w:val="24"/>
        </w:rPr>
        <w:t xml:space="preserve"> til grunn at staten har et ansvar for å forvalte bestander og de marine økosystem</w:t>
      </w:r>
      <w:r w:rsidR="00513E79">
        <w:rPr>
          <w:rFonts w:cs="Times New Roman"/>
          <w:szCs w:val="24"/>
        </w:rPr>
        <w:t>ene</w:t>
      </w:r>
      <w:r w:rsidRPr="009B68CD">
        <w:rPr>
          <w:rFonts w:cs="Times New Roman"/>
          <w:szCs w:val="24"/>
        </w:rPr>
        <w:t>, slik at det kan produseres et høstningsoverskudd.</w:t>
      </w:r>
    </w:p>
    <w:p w14:paraId="64C0D1B0" w14:textId="77777777" w:rsidR="00BA718E" w:rsidRPr="008E118D" w:rsidRDefault="00BA718E" w:rsidP="002F3EC6">
      <w:pPr>
        <w:pStyle w:val="Overskrift3"/>
      </w:pPr>
      <w:bookmarkStart w:id="336" w:name="_Toc491246690"/>
      <w:bookmarkStart w:id="337" w:name="_Toc439524"/>
      <w:bookmarkStart w:id="338" w:name="_Toc439596"/>
      <w:r w:rsidRPr="008E118D">
        <w:t>Ny lov – utvidet saklig virkeområde</w:t>
      </w:r>
      <w:bookmarkEnd w:id="336"/>
      <w:bookmarkEnd w:id="337"/>
      <w:bookmarkEnd w:id="338"/>
    </w:p>
    <w:p w14:paraId="5439340A" w14:textId="77777777" w:rsidR="00BA718E" w:rsidRPr="008E118D" w:rsidRDefault="00E71F25" w:rsidP="00B71DBE">
      <w:pPr>
        <w:spacing w:line="247" w:lineRule="auto"/>
        <w:rPr>
          <w:rFonts w:cs="Times New Roman"/>
          <w:szCs w:val="24"/>
        </w:rPr>
      </w:pPr>
      <w:r>
        <w:rPr>
          <w:rFonts w:cs="Times New Roman"/>
          <w:szCs w:val="24"/>
        </w:rPr>
        <w:t>V</w:t>
      </w:r>
      <w:r w:rsidR="00BA718E" w:rsidRPr="008E118D">
        <w:rPr>
          <w:rFonts w:cs="Times New Roman"/>
          <w:szCs w:val="24"/>
        </w:rPr>
        <w:t>irkeområdet</w:t>
      </w:r>
      <w:r>
        <w:rPr>
          <w:rFonts w:cs="Times New Roman"/>
          <w:szCs w:val="24"/>
        </w:rPr>
        <w:t xml:space="preserve"> i havressursloven er etter siste lovendring</w:t>
      </w:r>
      <w:r w:rsidR="00BA718E" w:rsidRPr="008E118D">
        <w:rPr>
          <w:rFonts w:cs="Times New Roman"/>
          <w:szCs w:val="24"/>
        </w:rPr>
        <w:t xml:space="preserve"> utvidet til å gjelde alle viltlevende marine ressurser og det til</w:t>
      </w:r>
      <w:r w:rsidR="008E118D">
        <w:rPr>
          <w:rFonts w:cs="Times New Roman"/>
          <w:szCs w:val="24"/>
        </w:rPr>
        <w:t xml:space="preserve">hørende genetiske materialet, </w:t>
      </w:r>
      <w:r w:rsidR="00BA718E" w:rsidRPr="008E118D">
        <w:rPr>
          <w:rFonts w:cs="Times New Roman"/>
          <w:szCs w:val="24"/>
        </w:rPr>
        <w:t>ikke bare tradisjonell fangst og fiske. Dette innebærer for eksempel at loven også regulerer høsting av t</w:t>
      </w:r>
      <w:r w:rsidR="008E118D">
        <w:rPr>
          <w:rFonts w:cs="Times New Roman"/>
          <w:szCs w:val="24"/>
        </w:rPr>
        <w:t>ang og tare</w:t>
      </w:r>
      <w:r>
        <w:rPr>
          <w:rFonts w:cs="Times New Roman"/>
          <w:szCs w:val="24"/>
        </w:rPr>
        <w:t>. De</w:t>
      </w:r>
      <w:r w:rsidR="00BA718E" w:rsidRPr="008E118D">
        <w:rPr>
          <w:rFonts w:cs="Times New Roman"/>
          <w:szCs w:val="24"/>
        </w:rPr>
        <w:t>t saklige virkeområdet presiseres nærmere i havressursloven § 3.</w:t>
      </w:r>
    </w:p>
    <w:p w14:paraId="318E3B13" w14:textId="77777777" w:rsidR="00221077" w:rsidRPr="008E118D" w:rsidRDefault="00221077" w:rsidP="00B71DBE">
      <w:pPr>
        <w:spacing w:line="247" w:lineRule="auto"/>
        <w:rPr>
          <w:rFonts w:cs="Times New Roman"/>
          <w:szCs w:val="24"/>
        </w:rPr>
      </w:pPr>
      <w:r w:rsidRPr="008E118D">
        <w:rPr>
          <w:rFonts w:cs="Times New Roman"/>
          <w:szCs w:val="24"/>
        </w:rPr>
        <w:t>Høsting</w:t>
      </w:r>
      <w:r w:rsidR="00E71F25">
        <w:rPr>
          <w:rFonts w:cs="Times New Roman"/>
          <w:szCs w:val="24"/>
        </w:rPr>
        <w:t xml:space="preserve"> og dyrking </w:t>
      </w:r>
      <w:r w:rsidRPr="008E118D">
        <w:rPr>
          <w:rFonts w:cs="Times New Roman"/>
          <w:szCs w:val="24"/>
        </w:rPr>
        <w:t>av tang og tare er en voksende næring som vil få betydning i plan</w:t>
      </w:r>
      <w:r w:rsidR="00E71F25">
        <w:rPr>
          <w:rFonts w:cs="Times New Roman"/>
          <w:szCs w:val="24"/>
        </w:rPr>
        <w:t>leggingen av kyst og sjøarealer.</w:t>
      </w:r>
      <w:r w:rsidRPr="008E118D">
        <w:rPr>
          <w:rFonts w:cs="Times New Roman"/>
          <w:szCs w:val="24"/>
        </w:rPr>
        <w:t xml:space="preserve"> Høstingen reguleres gjennom en egen </w:t>
      </w:r>
      <w:r w:rsidR="008E118D">
        <w:rPr>
          <w:rFonts w:cs="Times New Roman"/>
          <w:szCs w:val="24"/>
        </w:rPr>
        <w:t>forskrift. Fiskeridirektoratet</w:t>
      </w:r>
      <w:r w:rsidRPr="008E118D">
        <w:rPr>
          <w:rFonts w:cs="Times New Roman"/>
          <w:szCs w:val="24"/>
        </w:rPr>
        <w:t xml:space="preserve"> er gitt hjemmel for å tillate og regulere høsting av tare i enkelte regioner gjennom regionale </w:t>
      </w:r>
      <w:r w:rsidR="008E118D">
        <w:rPr>
          <w:rFonts w:cs="Times New Roman"/>
          <w:szCs w:val="24"/>
        </w:rPr>
        <w:t>forskrifter. Slik tillatelse</w:t>
      </w:r>
      <w:r w:rsidRPr="008E118D">
        <w:rPr>
          <w:rFonts w:cs="Times New Roman"/>
          <w:szCs w:val="24"/>
        </w:rPr>
        <w:t xml:space="preserve"> gis for inntil 5 år av gangen.</w:t>
      </w:r>
    </w:p>
    <w:p w14:paraId="387D20C5" w14:textId="77777777" w:rsidR="00BA718E" w:rsidRPr="00043AD2" w:rsidRDefault="00BA718E" w:rsidP="002F3EC6">
      <w:pPr>
        <w:pStyle w:val="Overskrift3"/>
      </w:pPr>
      <w:bookmarkStart w:id="339" w:name="_Toc491246691"/>
      <w:bookmarkStart w:id="340" w:name="_Toc439525"/>
      <w:bookmarkStart w:id="341" w:name="_Toc439597"/>
      <w:r w:rsidRPr="00043AD2">
        <w:t>Grunnleggende hensyn og prinsipper i loven</w:t>
      </w:r>
      <w:bookmarkEnd w:id="339"/>
      <w:bookmarkEnd w:id="340"/>
      <w:bookmarkEnd w:id="341"/>
    </w:p>
    <w:p w14:paraId="335EE961" w14:textId="77777777" w:rsidR="00BA718E" w:rsidRDefault="00BA718E" w:rsidP="00B71DBE">
      <w:pPr>
        <w:autoSpaceDE w:val="0"/>
        <w:autoSpaceDN w:val="0"/>
        <w:adjustRightInd w:val="0"/>
        <w:spacing w:line="247" w:lineRule="auto"/>
        <w:rPr>
          <w:rFonts w:cs="Times New Roman"/>
          <w:szCs w:val="24"/>
        </w:rPr>
      </w:pPr>
      <w:r w:rsidRPr="00043AD2">
        <w:rPr>
          <w:rFonts w:cs="Times New Roman"/>
          <w:szCs w:val="24"/>
        </w:rPr>
        <w:t xml:space="preserve">I havressursloven </w:t>
      </w:r>
      <w:r w:rsidR="00043AD2">
        <w:rPr>
          <w:rFonts w:cs="Times New Roman"/>
          <w:szCs w:val="24"/>
        </w:rPr>
        <w:t>er det</w:t>
      </w:r>
      <w:r w:rsidRPr="00043AD2">
        <w:rPr>
          <w:rFonts w:cs="Times New Roman"/>
          <w:szCs w:val="24"/>
        </w:rPr>
        <w:t xml:space="preserve"> innført et </w:t>
      </w:r>
      <w:r w:rsidRPr="002F3EC6">
        <w:rPr>
          <w:rFonts w:cs="Times New Roman"/>
          <w:iCs/>
          <w:szCs w:val="24"/>
        </w:rPr>
        <w:t>forvaltningsprinsipp</w:t>
      </w:r>
      <w:r w:rsidRPr="00043AD2">
        <w:rPr>
          <w:rFonts w:cs="Times New Roman"/>
          <w:szCs w:val="24"/>
        </w:rPr>
        <w:t xml:space="preserve"> om at mennesker skal høste av overskuddet fra de marine ressursene, slik at ressursene også kommer fremtidige generasjoner til gode. Dette innebærer at det kan høstes uten </w:t>
      </w:r>
      <w:r w:rsidR="00043AD2">
        <w:rPr>
          <w:rFonts w:cs="Times New Roman"/>
          <w:szCs w:val="24"/>
        </w:rPr>
        <w:t>særskilt hjemmel</w:t>
      </w:r>
      <w:r w:rsidRPr="00043AD2">
        <w:rPr>
          <w:rFonts w:cs="Times New Roman"/>
          <w:szCs w:val="24"/>
        </w:rPr>
        <w:t xml:space="preserve"> i </w:t>
      </w:r>
      <w:r w:rsidRPr="00043AD2">
        <w:rPr>
          <w:rFonts w:cs="Times New Roman"/>
          <w:szCs w:val="24"/>
        </w:rPr>
        <w:lastRenderedPageBreak/>
        <w:t xml:space="preserve">forskrift, men at myndighetene har en plikt til å vurdere </w:t>
      </w:r>
      <w:r w:rsidR="00043AD2">
        <w:rPr>
          <w:rFonts w:cs="Times New Roman"/>
          <w:szCs w:val="24"/>
        </w:rPr>
        <w:t xml:space="preserve">regelmessig </w:t>
      </w:r>
      <w:r w:rsidRPr="00043AD2">
        <w:rPr>
          <w:rFonts w:cs="Times New Roman"/>
          <w:szCs w:val="24"/>
        </w:rPr>
        <w:t>hva slags forvaltningstiltak som er nødvendige for å sikre en bærekraftig forvaltning av de viltlevende marine ressursene.</w:t>
      </w:r>
    </w:p>
    <w:p w14:paraId="5B2BF079" w14:textId="77777777" w:rsidR="00EE4A0C" w:rsidRPr="00EE4A0C" w:rsidRDefault="00BA718E" w:rsidP="00B71DBE">
      <w:pPr>
        <w:autoSpaceDE w:val="0"/>
        <w:autoSpaceDN w:val="0"/>
        <w:adjustRightInd w:val="0"/>
        <w:spacing w:line="247" w:lineRule="auto"/>
        <w:rPr>
          <w:rFonts w:cs="Times New Roman"/>
          <w:szCs w:val="24"/>
        </w:rPr>
      </w:pPr>
      <w:r w:rsidRPr="00043AD2">
        <w:rPr>
          <w:rFonts w:cs="Times New Roman"/>
          <w:szCs w:val="24"/>
        </w:rPr>
        <w:t xml:space="preserve">Forvaltningsprinsippet </w:t>
      </w:r>
      <w:r w:rsidR="006A5D07">
        <w:rPr>
          <w:rFonts w:cs="Times New Roman"/>
          <w:szCs w:val="24"/>
        </w:rPr>
        <w:t>og</w:t>
      </w:r>
      <w:r w:rsidRPr="00043AD2">
        <w:rPr>
          <w:rFonts w:cs="Times New Roman"/>
          <w:szCs w:val="24"/>
        </w:rPr>
        <w:t xml:space="preserve"> andre grunnleggende hensyn i forvaltningen av de marine ressursene </w:t>
      </w:r>
      <w:proofErr w:type="gramStart"/>
      <w:r w:rsidRPr="00043AD2">
        <w:rPr>
          <w:rFonts w:cs="Times New Roman"/>
          <w:szCs w:val="24"/>
        </w:rPr>
        <w:t>fremgår</w:t>
      </w:r>
      <w:proofErr w:type="gramEnd"/>
      <w:r w:rsidRPr="00043AD2">
        <w:rPr>
          <w:rFonts w:cs="Times New Roman"/>
          <w:szCs w:val="24"/>
        </w:rPr>
        <w:t xml:space="preserve"> av havressursloven § 7. Her slås det blant annet fast at forvaltningen skal benytte føre</w:t>
      </w:r>
      <w:r w:rsidR="006A5D07">
        <w:rPr>
          <w:rFonts w:cs="Times New Roman"/>
          <w:szCs w:val="24"/>
        </w:rPr>
        <w:t xml:space="preserve"> </w:t>
      </w:r>
      <w:r w:rsidRPr="00043AD2">
        <w:rPr>
          <w:rFonts w:cs="Times New Roman"/>
          <w:szCs w:val="24"/>
        </w:rPr>
        <w:t>var-prinsippet og en økosystembasert tilnærming som tar hensyn</w:t>
      </w:r>
      <w:r w:rsidR="00EE4A0C">
        <w:rPr>
          <w:rFonts w:cs="Times New Roman"/>
          <w:szCs w:val="24"/>
        </w:rPr>
        <w:t xml:space="preserve"> til det biologiske mangfoldet.</w:t>
      </w:r>
    </w:p>
    <w:p w14:paraId="3FB541AD" w14:textId="77777777" w:rsidR="00BA718E" w:rsidRPr="00043AD2" w:rsidRDefault="00BA718E" w:rsidP="002F3EC6">
      <w:pPr>
        <w:pStyle w:val="Overskrift3"/>
      </w:pPr>
      <w:bookmarkStart w:id="342" w:name="_Toc491246692"/>
      <w:bookmarkStart w:id="343" w:name="_Toc439526"/>
      <w:bookmarkStart w:id="344" w:name="_Toc439598"/>
      <w:r w:rsidRPr="00043AD2">
        <w:t>Forpliktelser overfor det samiske folk</w:t>
      </w:r>
      <w:bookmarkEnd w:id="342"/>
      <w:bookmarkEnd w:id="343"/>
      <w:bookmarkEnd w:id="344"/>
    </w:p>
    <w:p w14:paraId="27A55D05" w14:textId="77777777" w:rsidR="00043AD2" w:rsidRPr="00043AD2" w:rsidRDefault="00BA718E" w:rsidP="002F3EC6">
      <w:pPr>
        <w:spacing w:line="247" w:lineRule="auto"/>
        <w:rPr>
          <w:rFonts w:cs="Times New Roman"/>
          <w:szCs w:val="24"/>
        </w:rPr>
      </w:pPr>
      <w:r w:rsidRPr="00043AD2">
        <w:rPr>
          <w:rFonts w:cs="Times New Roman"/>
          <w:szCs w:val="24"/>
        </w:rPr>
        <w:t xml:space="preserve">Havressursloven tydeliggjør Norges urfolksforpliktelser. I havressursloven § 7 bokstav g slås det fast at forvaltningstiltakene skal være med å sikre det materielle grunnlaget for samisk kultur. I oppfølgingen av kystfiskeutvalget for Finnmark, NOU 2008:5 </w:t>
      </w:r>
      <w:r w:rsidRPr="00043AD2">
        <w:rPr>
          <w:rFonts w:cs="Times New Roman"/>
          <w:i/>
          <w:iCs/>
          <w:szCs w:val="24"/>
        </w:rPr>
        <w:t>Retten til fiske i havet utenfor Finnmark</w:t>
      </w:r>
      <w:r w:rsidRPr="00043AD2">
        <w:rPr>
          <w:rFonts w:cs="Times New Roman"/>
          <w:szCs w:val="24"/>
        </w:rPr>
        <w:t xml:space="preserve">, ble det gjort enkelte lovendringer i havressursloven og deltakerloven for å sikre at fiskerilovgivningen også for framtiden vil være klart innenfor rammene av folkeretten. Det ble blant annet gitt hjemmel for å opprette en fjordfiskenemnd for Finnmark, Troms og Nordland, jf. havressursloven § 8 b. Det ble fra 2014 opprettet en slik fjordfiskenemnd for å gi råd om forvaltningen av fjordfiskeriene i de tre nordligste fylkene, særlig med vekt på samisk bruk og denne brukens betydning for samiske lokalsamfunn. I et nytt fjerde ledd i deltakerloven § 21 ble det slått fast en rett til fiske, på visse vilkår, for personer bosatt i Finnmark og enkelte områder i Troms og Nordland med innslag av sjøsamisk bosetting. </w:t>
      </w:r>
    </w:p>
    <w:p w14:paraId="0DEE541F" w14:textId="77777777" w:rsidR="00EB3394" w:rsidRPr="00043AD2" w:rsidRDefault="00EB3394" w:rsidP="002F3EC6">
      <w:pPr>
        <w:pStyle w:val="Overskrift2"/>
      </w:pPr>
      <w:bookmarkStart w:id="345" w:name="_Toc491246693"/>
      <w:bookmarkStart w:id="346" w:name="_Toc510991519"/>
      <w:bookmarkStart w:id="347" w:name="_Toc439527"/>
      <w:bookmarkStart w:id="348" w:name="_Toc439599"/>
      <w:r w:rsidRPr="00043AD2">
        <w:t>S</w:t>
      </w:r>
      <w:r w:rsidR="00D9654F">
        <w:t>aksbehandling og samarbeid i planprosesser</w:t>
      </w:r>
      <w:bookmarkEnd w:id="345"/>
      <w:bookmarkEnd w:id="346"/>
      <w:bookmarkEnd w:id="347"/>
      <w:bookmarkEnd w:id="348"/>
    </w:p>
    <w:p w14:paraId="0B1DF1CC" w14:textId="77777777" w:rsidR="00711E2C" w:rsidRPr="00043AD2" w:rsidRDefault="00EB3394" w:rsidP="00B71DBE">
      <w:pPr>
        <w:spacing w:line="247" w:lineRule="auto"/>
        <w:rPr>
          <w:rFonts w:cs="Times New Roman"/>
          <w:szCs w:val="24"/>
        </w:rPr>
      </w:pPr>
      <w:r w:rsidRPr="00043AD2">
        <w:rPr>
          <w:rFonts w:cs="Times New Roman"/>
          <w:szCs w:val="24"/>
        </w:rPr>
        <w:t>Fiskeridirektoratet er myndighetenes rådgivende og utøvende organ innen fiskeri- og akvakulturforvaltning i Norge. Fiskeridirektoratet står for store deler av den praktiske regulering og kontroll av fiskeriene gjennom året. Fiskeridirektoratets regionkontorer skal</w:t>
      </w:r>
      <w:r w:rsidR="00711E2C" w:rsidRPr="00043AD2">
        <w:rPr>
          <w:rFonts w:cs="Times New Roman"/>
          <w:szCs w:val="24"/>
        </w:rPr>
        <w:t>,</w:t>
      </w:r>
      <w:r w:rsidRPr="00043AD2">
        <w:rPr>
          <w:rFonts w:cs="Times New Roman"/>
          <w:szCs w:val="24"/>
        </w:rPr>
        <w:t xml:space="preserve"> som representant for statlig myndighet i regionene</w:t>
      </w:r>
      <w:r w:rsidR="00711E2C" w:rsidRPr="00043AD2">
        <w:rPr>
          <w:rFonts w:cs="Times New Roman"/>
          <w:szCs w:val="24"/>
        </w:rPr>
        <w:t>,</w:t>
      </w:r>
      <w:r w:rsidRPr="00043AD2">
        <w:rPr>
          <w:rFonts w:cs="Times New Roman"/>
          <w:szCs w:val="24"/>
        </w:rPr>
        <w:t xml:space="preserve"> delta i arealplanlegging etter plan- og bygningsloven. </w:t>
      </w:r>
    </w:p>
    <w:p w14:paraId="16D1CBFF" w14:textId="77777777" w:rsidR="00EB3394" w:rsidRPr="00043AD2" w:rsidRDefault="00EB3394" w:rsidP="00B71DBE">
      <w:pPr>
        <w:spacing w:line="247" w:lineRule="auto"/>
        <w:rPr>
          <w:rFonts w:cs="Times New Roman"/>
          <w:szCs w:val="24"/>
        </w:rPr>
      </w:pPr>
      <w:r w:rsidRPr="00043AD2">
        <w:rPr>
          <w:rFonts w:cs="Times New Roman"/>
          <w:szCs w:val="24"/>
        </w:rPr>
        <w:t>Fiskeridirektorat</w:t>
      </w:r>
      <w:r w:rsidR="00043AD2">
        <w:rPr>
          <w:rFonts w:cs="Times New Roman"/>
          <w:szCs w:val="24"/>
        </w:rPr>
        <w:t>et har rett og plikt til å delta i</w:t>
      </w:r>
      <w:r w:rsidRPr="00043AD2">
        <w:rPr>
          <w:rFonts w:cs="Times New Roman"/>
          <w:szCs w:val="24"/>
        </w:rPr>
        <w:t xml:space="preserve"> </w:t>
      </w:r>
      <w:r w:rsidR="00043AD2">
        <w:rPr>
          <w:rFonts w:cs="Times New Roman"/>
          <w:szCs w:val="24"/>
        </w:rPr>
        <w:t>areal</w:t>
      </w:r>
      <w:r w:rsidR="00711E2C" w:rsidRPr="00043AD2">
        <w:rPr>
          <w:rFonts w:cs="Times New Roman"/>
          <w:szCs w:val="24"/>
        </w:rPr>
        <w:t xml:space="preserve">planer </w:t>
      </w:r>
      <w:r w:rsidR="00043AD2">
        <w:rPr>
          <w:rFonts w:cs="Times New Roman"/>
          <w:szCs w:val="24"/>
        </w:rPr>
        <w:t>der deres saksfelt</w:t>
      </w:r>
      <w:r w:rsidRPr="00043AD2">
        <w:rPr>
          <w:rFonts w:cs="Times New Roman"/>
          <w:szCs w:val="24"/>
        </w:rPr>
        <w:t xml:space="preserve"> berøres, jf. plan- og bygningsloven § 3-2. Slik bistand kan innebære faglige uttalelse til de ulike planene, konsekvensutredninger, dispensasjonssaker, bidra med kartinformasjon, samt om nødvendig påklage dispensasjonsvedtak og fremme innsigelser.</w:t>
      </w:r>
    </w:p>
    <w:p w14:paraId="098BA18C" w14:textId="77777777" w:rsidR="00711E2C" w:rsidRPr="00043AD2" w:rsidRDefault="00711E2C" w:rsidP="00B71DBE">
      <w:pPr>
        <w:autoSpaceDE w:val="0"/>
        <w:autoSpaceDN w:val="0"/>
        <w:adjustRightInd w:val="0"/>
        <w:spacing w:line="247" w:lineRule="auto"/>
        <w:rPr>
          <w:rFonts w:cs="Times New Roman"/>
          <w:szCs w:val="24"/>
        </w:rPr>
      </w:pPr>
      <w:r w:rsidRPr="00043AD2">
        <w:rPr>
          <w:rFonts w:cs="Times New Roman"/>
          <w:szCs w:val="24"/>
        </w:rPr>
        <w:t>Havressursloven er en viktig nærings- og miljølov med en rekke virkemidler for å sikre en bærekraftig utnyttelse og bevaring av de viltlevende marine ressursene. Loven h</w:t>
      </w:r>
      <w:r w:rsidR="00E71F25">
        <w:rPr>
          <w:rFonts w:cs="Times New Roman"/>
          <w:szCs w:val="24"/>
        </w:rPr>
        <w:t xml:space="preserve">ar flere hjemler for midlertidige og </w:t>
      </w:r>
      <w:r w:rsidRPr="00043AD2">
        <w:rPr>
          <w:rFonts w:cs="Times New Roman"/>
          <w:szCs w:val="24"/>
        </w:rPr>
        <w:t>permanente tiltak for å beskytte eller verne sårbare bestander eller habitater. For eksempel er det adgang til å stenge områder for fiske med bunntrål eller midlertidig lukking av områder for fiske på grunn av innblanding av fiskeyngel. Det er også eksempler på opprettelse av fredningsområder, blant annet er det i dag syv bevaringsområder for hummer langs norskekysten.</w:t>
      </w:r>
    </w:p>
    <w:p w14:paraId="4CC13C45" w14:textId="77777777" w:rsidR="00F33AFB" w:rsidRPr="00DF0180" w:rsidRDefault="00711E2C" w:rsidP="00111AF5">
      <w:pPr>
        <w:autoSpaceDE w:val="0"/>
        <w:autoSpaceDN w:val="0"/>
        <w:adjustRightInd w:val="0"/>
        <w:spacing w:line="247" w:lineRule="auto"/>
      </w:pPr>
      <w:r w:rsidRPr="00043AD2">
        <w:rPr>
          <w:rFonts w:cs="Times New Roman"/>
          <w:szCs w:val="24"/>
        </w:rPr>
        <w:lastRenderedPageBreak/>
        <w:t>Enkelte verne- og bevaringsformål utredes og gjennomføres altså i egne prosesser i fiskeriforvaltningen. Det er derfor viktig at planmyndighetene kjenner til disse prosessene og har samarbeid med fiskeriforvaltningen, samt tilgang til relevant informasjon og kystnære fiskeridata. Planmyndighetene i Nordland, Troms og Finnmark må også se hen til arbeidet som gjøres av Fjordfiskenemnda f</w:t>
      </w:r>
      <w:r w:rsidR="00B46BBA" w:rsidRPr="00043AD2">
        <w:rPr>
          <w:rFonts w:cs="Times New Roman"/>
          <w:szCs w:val="24"/>
        </w:rPr>
        <w:t xml:space="preserve">or Nordland, Troms og Finnmark. </w:t>
      </w:r>
      <w:r w:rsidRPr="00043AD2">
        <w:rPr>
          <w:rFonts w:cs="Times New Roman"/>
          <w:szCs w:val="24"/>
        </w:rPr>
        <w:t>For nærmere veiledning om arbeid med kystsoneplanlegging fra fiskerimyndighetenes side</w:t>
      </w:r>
      <w:r w:rsidR="00A92209">
        <w:rPr>
          <w:rFonts w:cs="Times New Roman"/>
          <w:szCs w:val="24"/>
        </w:rPr>
        <w:t>,</w:t>
      </w:r>
      <w:r w:rsidRPr="00043AD2">
        <w:rPr>
          <w:rFonts w:cs="Times New Roman"/>
          <w:szCs w:val="24"/>
        </w:rPr>
        <w:t xml:space="preserve"> vises det til retningslinjer for arbeid med kystsoneplanlegging i Fiskeridirektoratet</w:t>
      </w:r>
      <w:r w:rsidR="00B46BBA" w:rsidRPr="00043AD2">
        <w:rPr>
          <w:rFonts w:cs="Times New Roman"/>
          <w:szCs w:val="24"/>
        </w:rPr>
        <w:t>.</w:t>
      </w:r>
    </w:p>
    <w:sectPr w:rsidR="00F33AFB" w:rsidRPr="00DF018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33F76A" w14:textId="77777777" w:rsidR="006667CB" w:rsidRDefault="006667CB" w:rsidP="00376251">
      <w:pPr>
        <w:spacing w:after="0" w:line="240" w:lineRule="auto"/>
      </w:pPr>
      <w:r>
        <w:separator/>
      </w:r>
    </w:p>
  </w:endnote>
  <w:endnote w:type="continuationSeparator" w:id="0">
    <w:p w14:paraId="7FFCF827" w14:textId="77777777" w:rsidR="006667CB" w:rsidRDefault="006667CB" w:rsidP="00376251">
      <w:pPr>
        <w:spacing w:after="0" w:line="240" w:lineRule="auto"/>
      </w:pPr>
      <w:r>
        <w:continuationSeparator/>
      </w:r>
    </w:p>
  </w:endnote>
  <w:endnote w:type="continuationNotice" w:id="1">
    <w:p w14:paraId="06865528" w14:textId="77777777" w:rsidR="006667CB" w:rsidRDefault="006667C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0002EFF" w:usb1="C0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Century Old Style">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UniCentury Old Style">
    <w:panose1 w:val="02030603060405030204"/>
    <w:charset w:val="00"/>
    <w:family w:val="roman"/>
    <w:pitch w:val="variable"/>
    <w:sig w:usb0="00000007"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106836" w14:textId="77777777" w:rsidR="00F71F43" w:rsidRDefault="00F71F43">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58535813"/>
      <w:docPartObj>
        <w:docPartGallery w:val="Page Numbers (Bottom of Page)"/>
        <w:docPartUnique/>
      </w:docPartObj>
    </w:sdtPr>
    <w:sdtEndPr/>
    <w:sdtContent>
      <w:p w14:paraId="51E5C3CE" w14:textId="6688BF85" w:rsidR="006667CB" w:rsidRDefault="006667CB" w:rsidP="00E90524">
        <w:pPr>
          <w:pStyle w:val="Bunntekst"/>
          <w:jc w:val="right"/>
        </w:pPr>
        <w:r>
          <w:fldChar w:fldCharType="begin"/>
        </w:r>
        <w:r>
          <w:instrText>PAGE   \* MERGEFORMAT</w:instrText>
        </w:r>
        <w:r>
          <w:fldChar w:fldCharType="separate"/>
        </w:r>
        <w:r>
          <w:rPr>
            <w:noProof/>
          </w:rPr>
          <w:t>5</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49DD43" w14:textId="7E3D43D4" w:rsidR="006667CB" w:rsidRDefault="006667CB" w:rsidP="00962EF3">
    <w:pPr>
      <w:pStyle w:val="Bunntekst"/>
      <w:jc w:val="center"/>
    </w:pPr>
    <w:r>
      <w:t xml:space="preserve">Side </w:t>
    </w:r>
    <w:r>
      <w:fldChar w:fldCharType="begin"/>
    </w:r>
    <w:r>
      <w:instrText xml:space="preserve"> PAGE  </w:instrText>
    </w:r>
    <w:r>
      <w:fldChar w:fldCharType="separate"/>
    </w:r>
    <w:r>
      <w:rPr>
        <w:noProof/>
      </w:rPr>
      <w:t>1</w:t>
    </w:r>
    <w:r>
      <w:fldChar w:fldCharType="end"/>
    </w:r>
    <w:r>
      <w:t xml:space="preserve"> av </w:t>
    </w:r>
    <w:r>
      <w:rPr>
        <w:noProof/>
      </w:rPr>
      <w:fldChar w:fldCharType="begin"/>
    </w:r>
    <w:r>
      <w:rPr>
        <w:noProof/>
      </w:rPr>
      <w:instrText xml:space="preserve"> NUMPAGES  </w:instrText>
    </w:r>
    <w:r>
      <w:rPr>
        <w:noProof/>
      </w:rPr>
      <w:fldChar w:fldCharType="separate"/>
    </w:r>
    <w:r>
      <w:rPr>
        <w:noProof/>
      </w:rPr>
      <w:t>50</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8372FA" w14:textId="77777777" w:rsidR="006667CB" w:rsidRDefault="006667CB" w:rsidP="00376251">
      <w:pPr>
        <w:spacing w:after="0" w:line="240" w:lineRule="auto"/>
      </w:pPr>
      <w:r>
        <w:separator/>
      </w:r>
    </w:p>
  </w:footnote>
  <w:footnote w:type="continuationSeparator" w:id="0">
    <w:p w14:paraId="0CF59A4F" w14:textId="77777777" w:rsidR="006667CB" w:rsidRDefault="006667CB" w:rsidP="00376251">
      <w:pPr>
        <w:spacing w:after="0" w:line="240" w:lineRule="auto"/>
      </w:pPr>
      <w:r>
        <w:continuationSeparator/>
      </w:r>
    </w:p>
  </w:footnote>
  <w:footnote w:type="continuationNotice" w:id="1">
    <w:p w14:paraId="7B9D2C0D" w14:textId="77777777" w:rsidR="006667CB" w:rsidRDefault="006667CB">
      <w:pPr>
        <w:spacing w:after="0" w:line="240" w:lineRule="auto"/>
      </w:pPr>
    </w:p>
  </w:footnote>
  <w:footnote w:id="2">
    <w:p w14:paraId="2B6C64C4" w14:textId="77777777" w:rsidR="006667CB" w:rsidRDefault="006667CB" w:rsidP="00EA66A4">
      <w:pPr>
        <w:pStyle w:val="Fotnotetekst"/>
      </w:pPr>
      <w:r>
        <w:rPr>
          <w:rStyle w:val="Fotnotereferanse"/>
        </w:rPr>
        <w:footnoteRef/>
      </w:r>
      <w:r w:rsidRPr="00CF27D0">
        <w:rPr>
          <w:rFonts w:ascii="Times New Roman" w:hAnsi="Times New Roman"/>
        </w:rPr>
        <w:t>https://www.regjeringen.no/no/dokumenter/regulering-av-fart-og-bruk-av-farvann-elver-og-innsjoer-nar-det-gjelder-vannscootere/id2555695/</w:t>
      </w:r>
    </w:p>
  </w:footnote>
  <w:footnote w:id="3">
    <w:p w14:paraId="7862870B" w14:textId="77777777" w:rsidR="006667CB" w:rsidRDefault="006667CB" w:rsidP="00EA66A4">
      <w:pPr>
        <w:rPr>
          <w:rFonts w:cs="Times New Roman"/>
        </w:rPr>
      </w:pPr>
      <w:r>
        <w:rPr>
          <w:rStyle w:val="Fotnotereferanse"/>
        </w:rPr>
        <w:footnoteRef/>
      </w:r>
      <w:r>
        <w:t xml:space="preserve">    </w:t>
      </w:r>
      <w:r w:rsidRPr="00CF27D0">
        <w:rPr>
          <w:rFonts w:cs="Times New Roman"/>
          <w:sz w:val="20"/>
          <w:szCs w:val="20"/>
        </w:rPr>
        <w:t>Spørsmålet har lenge vært uavklart, men har fått en avklaring blant annet gjennom artikkel av stipendiat Siv Elen Årskog Vedvik ved Universitetet i Bergen i Kart og Plan 2016 nr. 4 s</w:t>
      </w:r>
      <w:r>
        <w:rPr>
          <w:rFonts w:cs="Times New Roman"/>
          <w:sz w:val="20"/>
          <w:szCs w:val="20"/>
        </w:rPr>
        <w:t>.</w:t>
      </w:r>
      <w:r w:rsidRPr="00CF27D0">
        <w:rPr>
          <w:rFonts w:cs="Times New Roman"/>
          <w:sz w:val="20"/>
          <w:szCs w:val="20"/>
        </w:rPr>
        <w:t xml:space="preserve"> 295-304.</w:t>
      </w:r>
    </w:p>
    <w:p w14:paraId="76E3BB03" w14:textId="77777777" w:rsidR="006667CB" w:rsidRDefault="006667CB" w:rsidP="00EA66A4">
      <w:pPr>
        <w:pStyle w:val="Fotnotetekst"/>
      </w:pPr>
    </w:p>
  </w:footnote>
  <w:footnote w:id="4">
    <w:p w14:paraId="60A254B7" w14:textId="77777777" w:rsidR="006667CB" w:rsidRPr="00E97F0E" w:rsidRDefault="006667CB" w:rsidP="00424B45">
      <w:pPr>
        <w:pStyle w:val="Fotnotetekst"/>
      </w:pPr>
      <w:r w:rsidRPr="00E97F0E">
        <w:rPr>
          <w:rStyle w:val="Fotnotereferanse"/>
        </w:rPr>
        <w:footnoteRef/>
      </w:r>
      <w:r w:rsidRPr="00E97F0E">
        <w:t xml:space="preserve"> Jf. Prop. 86 L (2018-2019) s. 152</w:t>
      </w:r>
    </w:p>
  </w:footnote>
  <w:footnote w:id="5">
    <w:p w14:paraId="4E98CB5E" w14:textId="77777777" w:rsidR="006667CB" w:rsidRPr="00E97F0E" w:rsidRDefault="006667CB" w:rsidP="00424B45">
      <w:pPr>
        <w:pStyle w:val="Fotnotetekst"/>
      </w:pPr>
      <w:r w:rsidRPr="00E97F0E">
        <w:rPr>
          <w:rStyle w:val="Fotnotereferanse"/>
        </w:rPr>
        <w:footnoteRef/>
      </w:r>
      <w:r w:rsidRPr="00E97F0E">
        <w:t xml:space="preserve"> Jf. Prop. 86 L (2018-2019) s. 155</w:t>
      </w:r>
    </w:p>
  </w:footnote>
  <w:footnote w:id="6">
    <w:p w14:paraId="56BEBBA6" w14:textId="77777777" w:rsidR="006667CB" w:rsidRPr="00E97F0E" w:rsidRDefault="006667CB" w:rsidP="00424B45">
      <w:pPr>
        <w:pStyle w:val="Fotnotetekst"/>
      </w:pPr>
      <w:r w:rsidRPr="00E97F0E">
        <w:rPr>
          <w:rStyle w:val="Fotnotereferanse"/>
        </w:rPr>
        <w:footnoteRef/>
      </w:r>
      <w:r w:rsidRPr="00E97F0E">
        <w:t xml:space="preserve"> Jf. Prop. 86 L (2018-2019) s. 164</w:t>
      </w:r>
    </w:p>
  </w:footnote>
  <w:footnote w:id="7">
    <w:p w14:paraId="6E31BBB9" w14:textId="77777777" w:rsidR="006667CB" w:rsidRPr="00E97F0E" w:rsidRDefault="006667CB" w:rsidP="00424B45">
      <w:pPr>
        <w:pStyle w:val="Fotnotetekst"/>
      </w:pPr>
      <w:r w:rsidRPr="00E97F0E">
        <w:rPr>
          <w:rStyle w:val="Fotnotereferanse"/>
        </w:rPr>
        <w:footnoteRef/>
      </w:r>
      <w:r w:rsidRPr="00E97F0E">
        <w:t xml:space="preserve"> Jf. Prop. 86 L (2018-2019) s. 165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2AF759" w14:textId="77777777" w:rsidR="00F71F43" w:rsidRDefault="00F71F43">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187E0C" w14:textId="77777777" w:rsidR="006667CB" w:rsidRPr="00DE6A50" w:rsidRDefault="006667CB">
    <w:pPr>
      <w:pStyle w:val="Topptekst"/>
      <w:rPr>
        <w:i/>
      </w:rPr>
    </w:pPr>
    <w:r w:rsidRPr="00DE6A50">
      <w:rPr>
        <w:i/>
      </w:rPr>
      <w:t>Rundskriv: Lover og retningslinjer for planlegging og ressursutnytting i kystnære sjøområder</w:t>
    </w:r>
  </w:p>
  <w:p w14:paraId="01A8824E" w14:textId="77777777" w:rsidR="006667CB" w:rsidRPr="00DE6A50" w:rsidRDefault="006667CB">
    <w:pPr>
      <w:pStyle w:val="Topptekst"/>
      <w:rPr>
        <w: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4EC1FC" w14:textId="77777777" w:rsidR="00F71F43" w:rsidRDefault="00F71F43">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F196A"/>
    <w:multiLevelType w:val="hybridMultilevel"/>
    <w:tmpl w:val="E15872F0"/>
    <w:lvl w:ilvl="0" w:tplc="D4F43E00">
      <w:start w:val="1"/>
      <w:numFmt w:val="decimal"/>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 w15:restartNumberingAfterBreak="0">
    <w:nsid w:val="02146A11"/>
    <w:multiLevelType w:val="multilevel"/>
    <w:tmpl w:val="BEEE563C"/>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55B2B6A"/>
    <w:multiLevelType w:val="singleLevel"/>
    <w:tmpl w:val="36C6BC30"/>
    <w:lvl w:ilvl="0">
      <w:start w:val="1"/>
      <w:numFmt w:val="bullet"/>
      <w:pStyle w:val="Punktliste5"/>
      <w:lvlText w:val=""/>
      <w:lvlJc w:val="left"/>
      <w:pPr>
        <w:tabs>
          <w:tab w:val="num" w:pos="1800"/>
        </w:tabs>
        <w:ind w:left="1746" w:hanging="306"/>
      </w:pPr>
      <w:rPr>
        <w:rFonts w:ascii="Symbol" w:hAnsi="Symbol" w:hint="default"/>
      </w:rPr>
    </w:lvl>
  </w:abstractNum>
  <w:abstractNum w:abstractNumId="4" w15:restartNumberingAfterBreak="0">
    <w:nsid w:val="0CFF31D7"/>
    <w:multiLevelType w:val="hybridMultilevel"/>
    <w:tmpl w:val="F7C27C8C"/>
    <w:lvl w:ilvl="0" w:tplc="6A50FA74">
      <w:numFmt w:val="bullet"/>
      <w:lvlText w:val=""/>
      <w:lvlJc w:val="left"/>
      <w:pPr>
        <w:ind w:left="720" w:hanging="360"/>
      </w:pPr>
      <w:rPr>
        <w:rFonts w:ascii="Symbol" w:eastAsiaTheme="minorEastAsia" w:hAnsi="Symbol"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0E3A6924"/>
    <w:multiLevelType w:val="multilevel"/>
    <w:tmpl w:val="17FCA248"/>
    <w:styleLink w:val="OpplistingListeStil"/>
    <w:lvl w:ilvl="0">
      <w:start w:val="1"/>
      <w:numFmt w:val="none"/>
      <w:lvlText w:val=""/>
      <w:lvlJc w:val="left"/>
      <w:pPr>
        <w:tabs>
          <w:tab w:val="num" w:pos="1011"/>
        </w:tabs>
        <w:ind w:left="1011" w:firstLine="0"/>
      </w:pPr>
      <w:rPr>
        <w:rFonts w:hint="default"/>
      </w:rPr>
    </w:lvl>
    <w:lvl w:ilvl="1">
      <w:start w:val="1"/>
      <w:numFmt w:val="none"/>
      <w:lvlRestart w:val="0"/>
      <w:lvlText w:val=""/>
      <w:lvlJc w:val="left"/>
      <w:pPr>
        <w:tabs>
          <w:tab w:val="num" w:pos="1408"/>
        </w:tabs>
        <w:ind w:left="1408" w:firstLine="0"/>
      </w:pPr>
      <w:rPr>
        <w:rFonts w:hint="default"/>
      </w:rPr>
    </w:lvl>
    <w:lvl w:ilvl="2">
      <w:start w:val="1"/>
      <w:numFmt w:val="none"/>
      <w:lvlRestart w:val="0"/>
      <w:lvlText w:val=""/>
      <w:lvlJc w:val="left"/>
      <w:pPr>
        <w:tabs>
          <w:tab w:val="num" w:pos="1805"/>
        </w:tabs>
        <w:ind w:left="1810" w:hanging="5"/>
      </w:pPr>
      <w:rPr>
        <w:rFonts w:hint="default"/>
      </w:rPr>
    </w:lvl>
    <w:lvl w:ilvl="3">
      <w:start w:val="1"/>
      <w:numFmt w:val="none"/>
      <w:lvlRestart w:val="0"/>
      <w:lvlText w:val=""/>
      <w:lvlJc w:val="left"/>
      <w:pPr>
        <w:tabs>
          <w:tab w:val="num" w:pos="2202"/>
        </w:tabs>
        <w:ind w:left="2202" w:firstLine="0"/>
      </w:pPr>
      <w:rPr>
        <w:rFonts w:hint="default"/>
      </w:rPr>
    </w:lvl>
    <w:lvl w:ilvl="4">
      <w:start w:val="1"/>
      <w:numFmt w:val="none"/>
      <w:lvlRestart w:val="0"/>
      <w:lvlText w:val=""/>
      <w:lvlJc w:val="left"/>
      <w:pPr>
        <w:tabs>
          <w:tab w:val="num" w:pos="2599"/>
        </w:tabs>
        <w:ind w:left="2599" w:firstLine="0"/>
      </w:pPr>
      <w:rPr>
        <w:rFonts w:hint="default"/>
      </w:rPr>
    </w:lvl>
    <w:lvl w:ilvl="5">
      <w:start w:val="1"/>
      <w:numFmt w:val="lowerRoman"/>
      <w:lvlText w:val="(%6)"/>
      <w:lvlJc w:val="left"/>
      <w:pPr>
        <w:tabs>
          <w:tab w:val="num" w:pos="3393"/>
        </w:tabs>
        <w:ind w:left="3393" w:hanging="397"/>
      </w:pPr>
      <w:rPr>
        <w:rFonts w:hint="default"/>
      </w:rPr>
    </w:lvl>
    <w:lvl w:ilvl="6">
      <w:start w:val="1"/>
      <w:numFmt w:val="decimal"/>
      <w:lvlText w:val="%7."/>
      <w:lvlJc w:val="left"/>
      <w:pPr>
        <w:tabs>
          <w:tab w:val="num" w:pos="3790"/>
        </w:tabs>
        <w:ind w:left="3790" w:hanging="397"/>
      </w:pPr>
      <w:rPr>
        <w:rFonts w:hint="default"/>
      </w:rPr>
    </w:lvl>
    <w:lvl w:ilvl="7">
      <w:start w:val="1"/>
      <w:numFmt w:val="lowerLetter"/>
      <w:lvlText w:val="%8."/>
      <w:lvlJc w:val="left"/>
      <w:pPr>
        <w:tabs>
          <w:tab w:val="num" w:pos="4187"/>
        </w:tabs>
        <w:ind w:left="4187" w:hanging="397"/>
      </w:pPr>
      <w:rPr>
        <w:rFonts w:hint="default"/>
      </w:rPr>
    </w:lvl>
    <w:lvl w:ilvl="8">
      <w:start w:val="1"/>
      <w:numFmt w:val="lowerRoman"/>
      <w:lvlText w:val="%9."/>
      <w:lvlJc w:val="left"/>
      <w:pPr>
        <w:tabs>
          <w:tab w:val="num" w:pos="4584"/>
        </w:tabs>
        <w:ind w:left="4584" w:hanging="397"/>
      </w:pPr>
      <w:rPr>
        <w:rFonts w:hint="default"/>
      </w:rPr>
    </w:lvl>
  </w:abstractNum>
  <w:abstractNum w:abstractNumId="6" w15:restartNumberingAfterBreak="0">
    <w:nsid w:val="11FF2784"/>
    <w:multiLevelType w:val="multilevel"/>
    <w:tmpl w:val="ED7C4970"/>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7" w15:restartNumberingAfterBreak="0">
    <w:nsid w:val="14D43132"/>
    <w:multiLevelType w:val="hybridMultilevel"/>
    <w:tmpl w:val="3C306CF4"/>
    <w:lvl w:ilvl="0" w:tplc="90582A7C">
      <w:numFmt w:val="bullet"/>
      <w:lvlText w:val=""/>
      <w:lvlJc w:val="left"/>
      <w:pPr>
        <w:ind w:left="720" w:hanging="360"/>
      </w:pPr>
      <w:rPr>
        <w:rFonts w:ascii="Times New Roman" w:eastAsiaTheme="minorEastAsia"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15BA2AC6"/>
    <w:multiLevelType w:val="hybridMultilevel"/>
    <w:tmpl w:val="3AA64052"/>
    <w:lvl w:ilvl="0" w:tplc="834A544A">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 w15:restartNumberingAfterBreak="0">
    <w:nsid w:val="188F628A"/>
    <w:multiLevelType w:val="singleLevel"/>
    <w:tmpl w:val="3B5230DE"/>
    <w:lvl w:ilvl="0">
      <w:start w:val="1"/>
      <w:numFmt w:val="bullet"/>
      <w:pStyle w:val="Punktliste3"/>
      <w:lvlText w:val=""/>
      <w:lvlJc w:val="left"/>
      <w:pPr>
        <w:tabs>
          <w:tab w:val="num" w:pos="1080"/>
        </w:tabs>
        <w:ind w:left="1077" w:hanging="357"/>
      </w:pPr>
      <w:rPr>
        <w:rFonts w:ascii="Symbol" w:hAnsi="Symbol" w:hint="default"/>
      </w:rPr>
    </w:lvl>
  </w:abstractNum>
  <w:abstractNum w:abstractNumId="10" w15:restartNumberingAfterBreak="0">
    <w:nsid w:val="18B46E43"/>
    <w:multiLevelType w:val="hybridMultilevel"/>
    <w:tmpl w:val="694AC704"/>
    <w:lvl w:ilvl="0" w:tplc="4F9804F4">
      <w:start w:val="1"/>
      <w:numFmt w:val="bullet"/>
      <w:lvlText w:val="-"/>
      <w:lvlJc w:val="left"/>
      <w:pPr>
        <w:ind w:left="720" w:hanging="360"/>
      </w:pPr>
      <w:rPr>
        <w:rFonts w:ascii="Arial" w:eastAsia="PMingLiU" w:hAnsi="Arial"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1"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21A74BB1"/>
    <w:multiLevelType w:val="hybridMultilevel"/>
    <w:tmpl w:val="2F588B7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3" w15:restartNumberingAfterBreak="0">
    <w:nsid w:val="28B444A1"/>
    <w:multiLevelType w:val="hybridMultilevel"/>
    <w:tmpl w:val="0E541CEE"/>
    <w:lvl w:ilvl="0" w:tplc="04140011">
      <w:start w:val="1"/>
      <w:numFmt w:val="decimal"/>
      <w:lvlText w:val="%1)"/>
      <w:lvlJc w:val="left"/>
      <w:pPr>
        <w:ind w:left="360" w:hanging="360"/>
      </w:p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14" w15:restartNumberingAfterBreak="0">
    <w:nsid w:val="29A0207B"/>
    <w:multiLevelType w:val="singleLevel"/>
    <w:tmpl w:val="7B107872"/>
    <w:lvl w:ilvl="0">
      <w:start w:val="1"/>
      <w:numFmt w:val="bullet"/>
      <w:pStyle w:val="Punktliste4"/>
      <w:lvlText w:val=""/>
      <w:lvlJc w:val="left"/>
      <w:pPr>
        <w:tabs>
          <w:tab w:val="num" w:pos="1440"/>
        </w:tabs>
        <w:ind w:left="1440" w:hanging="363"/>
      </w:pPr>
      <w:rPr>
        <w:rFonts w:ascii="Symbol" w:hAnsi="Symbol" w:hint="default"/>
      </w:rPr>
    </w:lvl>
  </w:abstractNum>
  <w:abstractNum w:abstractNumId="15" w15:restartNumberingAfterBreak="0">
    <w:nsid w:val="2E6C2AAD"/>
    <w:multiLevelType w:val="hybridMultilevel"/>
    <w:tmpl w:val="21DE8D6A"/>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6" w15:restartNumberingAfterBreak="0">
    <w:nsid w:val="303C33B4"/>
    <w:multiLevelType w:val="hybridMultilevel"/>
    <w:tmpl w:val="9EF8130C"/>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7" w15:restartNumberingAfterBreak="0">
    <w:nsid w:val="318C0EE8"/>
    <w:multiLevelType w:val="multilevel"/>
    <w:tmpl w:val="3E7EB818"/>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31601DF"/>
    <w:multiLevelType w:val="multilevel"/>
    <w:tmpl w:val="E500C838"/>
    <w:lvl w:ilvl="0">
      <w:start w:val="2"/>
      <w:numFmt w:val="decimal"/>
      <w:lvlText w:val="%1"/>
      <w:lvlJc w:val="left"/>
      <w:pPr>
        <w:ind w:left="360" w:hanging="360"/>
      </w:pPr>
      <w:rPr>
        <w:rFonts w:hint="default"/>
        <w:b w:val="0"/>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19" w15:restartNumberingAfterBreak="0">
    <w:nsid w:val="337C4A3C"/>
    <w:multiLevelType w:val="hybridMultilevel"/>
    <w:tmpl w:val="46DCE992"/>
    <w:lvl w:ilvl="0" w:tplc="90582A7C">
      <w:numFmt w:val="bullet"/>
      <w:lvlText w:val=""/>
      <w:lvlJc w:val="left"/>
      <w:pPr>
        <w:ind w:left="720" w:hanging="360"/>
      </w:pPr>
      <w:rPr>
        <w:rFonts w:ascii="Times New Roman" w:eastAsiaTheme="minorEastAsia"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0"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21" w15:restartNumberingAfterBreak="0">
    <w:nsid w:val="37FA32A4"/>
    <w:multiLevelType w:val="hybridMultilevel"/>
    <w:tmpl w:val="C6A4310C"/>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2"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23"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24" w15:restartNumberingAfterBreak="0">
    <w:nsid w:val="3EB01750"/>
    <w:multiLevelType w:val="hybridMultilevel"/>
    <w:tmpl w:val="2FD43F8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5" w15:restartNumberingAfterBreak="0">
    <w:nsid w:val="43A71A94"/>
    <w:multiLevelType w:val="multilevel"/>
    <w:tmpl w:val="63181252"/>
    <w:lvl w:ilvl="0">
      <w:start w:val="1"/>
      <w:numFmt w:val="decimal"/>
      <w:lvlText w:val="%1."/>
      <w:lvlJc w:val="left"/>
      <w:pPr>
        <w:ind w:left="720" w:hanging="360"/>
      </w:pPr>
      <w:rPr>
        <w:rFonts w:hint="default"/>
      </w:rPr>
    </w:lvl>
    <w:lvl w:ilvl="1">
      <w:start w:val="1"/>
      <w:numFmt w:val="decimal"/>
      <w:lvlText w:val="%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6"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27" w15:restartNumberingAfterBreak="0">
    <w:nsid w:val="44F958B3"/>
    <w:multiLevelType w:val="multilevel"/>
    <w:tmpl w:val="EF66E11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28" w15:restartNumberingAfterBreak="0">
    <w:nsid w:val="46783B42"/>
    <w:multiLevelType w:val="multilevel"/>
    <w:tmpl w:val="32ECFF12"/>
    <w:styleLink w:val="l-AlfaListeStil"/>
    <w:lvl w:ilvl="0">
      <w:start w:val="1"/>
      <w:numFmt w:val="lowerLetter"/>
      <w:pStyle w:val="l-alfaliste"/>
      <w:lvlText w:val="%1)"/>
      <w:lvlJc w:val="left"/>
      <w:pPr>
        <w:tabs>
          <w:tab w:val="num" w:pos="397"/>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29" w15:restartNumberingAfterBreak="0">
    <w:nsid w:val="53BC25E8"/>
    <w:multiLevelType w:val="multilevel"/>
    <w:tmpl w:val="FBDA6512"/>
    <w:lvl w:ilvl="0">
      <w:start w:val="2"/>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1"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32" w15:restartNumberingAfterBreak="0">
    <w:nsid w:val="58254895"/>
    <w:multiLevelType w:val="hybridMultilevel"/>
    <w:tmpl w:val="150AA4D2"/>
    <w:lvl w:ilvl="0" w:tplc="5DCCE32E">
      <w:numFmt w:val="bullet"/>
      <w:lvlText w:val="•"/>
      <w:lvlJc w:val="left"/>
      <w:pPr>
        <w:ind w:left="720" w:hanging="360"/>
      </w:pPr>
      <w:rPr>
        <w:rFonts w:ascii="Times New Roman" w:eastAsiaTheme="minorHAnsi"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3"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4" w15:restartNumberingAfterBreak="0">
    <w:nsid w:val="5FCC5E24"/>
    <w:multiLevelType w:val="singleLevel"/>
    <w:tmpl w:val="47A853AA"/>
    <w:lvl w:ilvl="0">
      <w:start w:val="1"/>
      <w:numFmt w:val="bullet"/>
      <w:pStyle w:val="Punktliste"/>
      <w:lvlText w:val=""/>
      <w:lvlJc w:val="left"/>
      <w:pPr>
        <w:tabs>
          <w:tab w:val="num" w:pos="360"/>
        </w:tabs>
        <w:ind w:left="360" w:hanging="360"/>
      </w:pPr>
      <w:rPr>
        <w:rFonts w:ascii="Symbol" w:hAnsi="Symbol" w:hint="default"/>
      </w:rPr>
    </w:lvl>
  </w:abstractNum>
  <w:abstractNum w:abstractNumId="35" w15:restartNumberingAfterBreak="0">
    <w:nsid w:val="603817C3"/>
    <w:multiLevelType w:val="multilevel"/>
    <w:tmpl w:val="ED7C4970"/>
    <w:numStyleLink w:val="OverskrifterListeStil"/>
  </w:abstractNum>
  <w:abstractNum w:abstractNumId="36" w15:restartNumberingAfterBreak="0">
    <w:nsid w:val="62A6542F"/>
    <w:multiLevelType w:val="multilevel"/>
    <w:tmpl w:val="EF66E114"/>
    <w:numStyleLink w:val="RomListeStil"/>
  </w:abstractNum>
  <w:abstractNum w:abstractNumId="37"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38" w15:restartNumberingAfterBreak="0">
    <w:nsid w:val="6AA3465F"/>
    <w:multiLevelType w:val="multilevel"/>
    <w:tmpl w:val="A3B00D10"/>
    <w:lvl w:ilvl="0">
      <w:start w:val="1"/>
      <w:numFmt w:val="decimal"/>
      <w:lvlText w:val="%1"/>
      <w:lvlJc w:val="left"/>
      <w:pPr>
        <w:ind w:left="716" w:hanging="432"/>
      </w:pPr>
    </w:lvl>
    <w:lvl w:ilvl="1">
      <w:start w:val="1"/>
      <w:numFmt w:val="decimal"/>
      <w:lvlText w:val="%1.%2"/>
      <w:lvlJc w:val="left"/>
      <w:pPr>
        <w:ind w:left="3554"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9" w15:restartNumberingAfterBreak="0">
    <w:nsid w:val="6AD707FE"/>
    <w:multiLevelType w:val="multilevel"/>
    <w:tmpl w:val="71B0F170"/>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0" w15:restartNumberingAfterBreak="0">
    <w:nsid w:val="6CAF4B32"/>
    <w:multiLevelType w:val="multilevel"/>
    <w:tmpl w:val="41B8A52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6E004FF0"/>
    <w:multiLevelType w:val="multilevel"/>
    <w:tmpl w:val="5B30D78A"/>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1135"/>
        </w:tabs>
        <w:ind w:left="1135" w:hanging="851"/>
      </w:pPr>
      <w:rPr>
        <w:rFonts w:hint="default"/>
      </w:rPr>
    </w:lvl>
    <w:lvl w:ilvl="3">
      <w:start w:val="1"/>
      <w:numFmt w:val="lowerLetter"/>
      <w:lvlText w:val="(%4)"/>
      <w:lvlJc w:val="left"/>
      <w:pPr>
        <w:tabs>
          <w:tab w:val="num" w:pos="851"/>
        </w:tabs>
        <w:ind w:left="851" w:hanging="851"/>
      </w:pPr>
      <w:rPr>
        <w:rFonts w:hint="default"/>
      </w:rPr>
    </w:lvl>
    <w:lvl w:ilvl="4">
      <w:start w:val="1"/>
      <w:numFmt w:val="lowerRoman"/>
      <w:lvlText w:val="(%5)"/>
      <w:lvlJc w:val="left"/>
      <w:pPr>
        <w:tabs>
          <w:tab w:val="num" w:pos="1531"/>
        </w:tabs>
        <w:ind w:left="1531" w:hanging="680"/>
      </w:pPr>
      <w:rPr>
        <w:rFonts w:hint="default"/>
      </w:rPr>
    </w:lvl>
    <w:lvl w:ilvl="5">
      <w:start w:val="1"/>
      <w:numFmt w:val="bullet"/>
      <w:lvlText w:val=""/>
      <w:lvlJc w:val="left"/>
      <w:pPr>
        <w:tabs>
          <w:tab w:val="num" w:pos="1531"/>
        </w:tabs>
        <w:ind w:left="1531" w:hanging="680"/>
      </w:pPr>
      <w:rPr>
        <w:rFonts w:ascii="Symbol" w:hAnsi="Symbol" w:hint="default"/>
        <w:color w:val="auto"/>
      </w:rPr>
    </w:lvl>
    <w:lvl w:ilvl="6">
      <w:start w:val="1"/>
      <w:numFmt w:val="none"/>
      <w:lvlText w:val=""/>
      <w:lvlJc w:val="left"/>
      <w:pPr>
        <w:tabs>
          <w:tab w:val="num" w:pos="851"/>
        </w:tabs>
        <w:ind w:left="851" w:hanging="851"/>
      </w:pPr>
      <w:rPr>
        <w:rFonts w:hint="default"/>
      </w:rPr>
    </w:lvl>
    <w:lvl w:ilvl="7">
      <w:start w:val="1"/>
      <w:numFmt w:val="decimal"/>
      <w:lvlText w:val="Vedlegg %8"/>
      <w:lvlJc w:val="left"/>
      <w:pPr>
        <w:tabs>
          <w:tab w:val="num" w:pos="1531"/>
        </w:tabs>
        <w:ind w:left="1531" w:hanging="68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8">
      <w:start w:val="1"/>
      <w:numFmt w:val="decimal"/>
      <w:lvlText w:val="Bilag %9"/>
      <w:lvlJc w:val="left"/>
      <w:pPr>
        <w:tabs>
          <w:tab w:val="num" w:pos="1531"/>
        </w:tabs>
        <w:ind w:left="1531" w:hanging="1531"/>
      </w:pPr>
      <w:rPr>
        <w:rFonts w:hint="default"/>
      </w:rPr>
    </w:lvl>
  </w:abstractNum>
  <w:abstractNum w:abstractNumId="42" w15:restartNumberingAfterBreak="0">
    <w:nsid w:val="714C4AD6"/>
    <w:multiLevelType w:val="singleLevel"/>
    <w:tmpl w:val="02EA33DC"/>
    <w:lvl w:ilvl="0">
      <w:start w:val="1"/>
      <w:numFmt w:val="bullet"/>
      <w:pStyle w:val="Punktliste2"/>
      <w:lvlText w:val=""/>
      <w:lvlJc w:val="left"/>
      <w:pPr>
        <w:tabs>
          <w:tab w:val="num" w:pos="720"/>
        </w:tabs>
        <w:ind w:left="720" w:hanging="363"/>
      </w:pPr>
      <w:rPr>
        <w:rFonts w:ascii="Symbol" w:hAnsi="Symbol" w:hint="default"/>
      </w:rPr>
    </w:lvl>
  </w:abstractNum>
  <w:abstractNum w:abstractNumId="43" w15:restartNumberingAfterBreak="0">
    <w:nsid w:val="74CC0D1D"/>
    <w:multiLevelType w:val="multilevel"/>
    <w:tmpl w:val="79A07FE0"/>
    <w:lvl w:ilvl="0">
      <w:start w:val="2"/>
      <w:numFmt w:val="decimal"/>
      <w:lvlText w:val="%1."/>
      <w:lvlJc w:val="left"/>
      <w:pPr>
        <w:ind w:left="432" w:hanging="43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4" w15:restartNumberingAfterBreak="0">
    <w:nsid w:val="7C1050EB"/>
    <w:multiLevelType w:val="multilevel"/>
    <w:tmpl w:val="1720A9E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pStyle w:val="Overskrift6"/>
      <w:lvlText w:val="%1.%2.%3.%4.%5.%6"/>
      <w:lvlJc w:val="left"/>
      <w:pPr>
        <w:tabs>
          <w:tab w:val="num" w:pos="1152"/>
        </w:tabs>
        <w:ind w:left="1152" w:hanging="1152"/>
      </w:pPr>
    </w:lvl>
    <w:lvl w:ilvl="6">
      <w:start w:val="1"/>
      <w:numFmt w:val="decimal"/>
      <w:pStyle w:val="Overskrift7"/>
      <w:lvlText w:val="%1.%2.%3.%4.%5.%6.%7"/>
      <w:lvlJc w:val="left"/>
      <w:pPr>
        <w:tabs>
          <w:tab w:val="num" w:pos="1296"/>
        </w:tabs>
        <w:ind w:left="1296" w:hanging="1296"/>
      </w:pPr>
    </w:lvl>
    <w:lvl w:ilvl="7">
      <w:start w:val="1"/>
      <w:numFmt w:val="decimal"/>
      <w:pStyle w:val="Overskrift8"/>
      <w:lvlText w:val="%1.%2.%3.%4.%5.%6.%7.%8"/>
      <w:lvlJc w:val="left"/>
      <w:pPr>
        <w:tabs>
          <w:tab w:val="num" w:pos="1440"/>
        </w:tabs>
        <w:ind w:left="1440" w:hanging="1440"/>
      </w:pPr>
    </w:lvl>
    <w:lvl w:ilvl="8">
      <w:start w:val="1"/>
      <w:numFmt w:val="decimal"/>
      <w:pStyle w:val="Overskrift9"/>
      <w:lvlText w:val="%1.%2.%3.%4.%5.%6.%7.%8.%9"/>
      <w:lvlJc w:val="left"/>
      <w:pPr>
        <w:tabs>
          <w:tab w:val="num" w:pos="1584"/>
        </w:tabs>
        <w:ind w:left="1584" w:hanging="1584"/>
      </w:pPr>
    </w:lvl>
  </w:abstractNum>
  <w:abstractNum w:abstractNumId="45" w15:restartNumberingAfterBreak="0">
    <w:nsid w:val="7D504712"/>
    <w:multiLevelType w:val="multilevel"/>
    <w:tmpl w:val="80E8C990"/>
    <w:lvl w:ilvl="0">
      <w:start w:val="4"/>
      <w:numFmt w:val="decimal"/>
      <w:lvlText w:val="%1."/>
      <w:lvlJc w:val="left"/>
      <w:pPr>
        <w:ind w:left="432" w:hanging="432"/>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40"/>
  </w:num>
  <w:num w:numId="2">
    <w:abstractNumId w:val="41"/>
  </w:num>
  <w:num w:numId="3">
    <w:abstractNumId w:val="45"/>
  </w:num>
  <w:num w:numId="4">
    <w:abstractNumId w:val="43"/>
  </w:num>
  <w:num w:numId="5">
    <w:abstractNumId w:val="17"/>
  </w:num>
  <w:num w:numId="6">
    <w:abstractNumId w:val="29"/>
  </w:num>
  <w:num w:numId="7">
    <w:abstractNumId w:val="2"/>
  </w:num>
  <w:num w:numId="8">
    <w:abstractNumId w:val="21"/>
  </w:num>
  <w:num w:numId="9">
    <w:abstractNumId w:val="15"/>
  </w:num>
  <w:num w:numId="10">
    <w:abstractNumId w:val="25"/>
  </w:num>
  <w:num w:numId="11">
    <w:abstractNumId w:val="18"/>
  </w:num>
  <w:num w:numId="12">
    <w:abstractNumId w:val="4"/>
  </w:num>
  <w:num w:numId="13">
    <w:abstractNumId w:val="10"/>
  </w:num>
  <w:num w:numId="14">
    <w:abstractNumId w:val="8"/>
  </w:num>
  <w:num w:numId="15">
    <w:abstractNumId w:val="7"/>
  </w:num>
  <w:num w:numId="16">
    <w:abstractNumId w:val="19"/>
  </w:num>
  <w:num w:numId="17">
    <w:abstractNumId w:val="16"/>
  </w:num>
  <w:num w:numId="18">
    <w:abstractNumId w:val="32"/>
  </w:num>
  <w:num w:numId="19">
    <w:abstractNumId w:val="13"/>
  </w:num>
  <w:num w:numId="20">
    <w:abstractNumId w:val="38"/>
  </w:num>
  <w:num w:numId="21">
    <w:abstractNumId w:val="38"/>
  </w:num>
  <w:num w:numId="22">
    <w:abstractNumId w:val="38"/>
  </w:num>
  <w:num w:numId="23">
    <w:abstractNumId w:val="38"/>
  </w:num>
  <w:num w:numId="24">
    <w:abstractNumId w:val="24"/>
  </w:num>
  <w:num w:numId="25">
    <w:abstractNumId w:val="12"/>
  </w:num>
  <w:num w:numId="26">
    <w:abstractNumId w:val="44"/>
  </w:num>
  <w:num w:numId="27">
    <w:abstractNumId w:val="34"/>
  </w:num>
  <w:num w:numId="28">
    <w:abstractNumId w:val="42"/>
  </w:num>
  <w:num w:numId="29">
    <w:abstractNumId w:val="9"/>
  </w:num>
  <w:num w:numId="30">
    <w:abstractNumId w:val="14"/>
  </w:num>
  <w:num w:numId="31">
    <w:abstractNumId w:val="3"/>
  </w:num>
  <w:num w:numId="32">
    <w:abstractNumId w:val="0"/>
  </w:num>
  <w:num w:numId="33">
    <w:abstractNumId w:val="26"/>
  </w:num>
  <w:num w:numId="34">
    <w:abstractNumId w:val="30"/>
  </w:num>
  <w:num w:numId="35">
    <w:abstractNumId w:val="28"/>
  </w:num>
  <w:num w:numId="36">
    <w:abstractNumId w:val="1"/>
  </w:num>
  <w:num w:numId="37">
    <w:abstractNumId w:val="20"/>
  </w:num>
  <w:num w:numId="38">
    <w:abstractNumId w:val="5"/>
  </w:num>
  <w:num w:numId="39">
    <w:abstractNumId w:val="6"/>
  </w:num>
  <w:num w:numId="40">
    <w:abstractNumId w:val="27"/>
  </w:num>
  <w:num w:numId="41">
    <w:abstractNumId w:val="33"/>
  </w:num>
  <w:num w:numId="42">
    <w:abstractNumId w:val="36"/>
  </w:num>
  <w:num w:numId="43">
    <w:abstractNumId w:val="11"/>
  </w:num>
  <w:num w:numId="44">
    <w:abstractNumId w:val="31"/>
  </w:num>
  <w:num w:numId="45">
    <w:abstractNumId w:val="37"/>
  </w:num>
  <w:num w:numId="46">
    <w:abstractNumId w:val="22"/>
  </w:num>
  <w:num w:numId="47">
    <w:abstractNumId w:val="23"/>
  </w:num>
  <w:num w:numId="48">
    <w:abstractNumId w:val="35"/>
  </w:num>
  <w:num w:numId="49">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hideSpellingErrors/>
  <w:hideGrammaticalErrors/>
  <w:proofState w:grammar="clean"/>
  <w:attachedTemplate r:id="rId1"/>
  <w:linkStyles/>
  <w:documentProtection w:edit="readOnly" w:enforcement="0"/>
  <w:defaultTabStop w:val="708"/>
  <w:hyphenationZone w:val="425"/>
  <w:characterSpacingControl w:val="doNotCompress"/>
  <w:hdrShapeDefaults>
    <o:shapedefaults v:ext="edit" spidmax="28673"/>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OpenKladd" w:val="True"/>
    <w:docVar w:name="OpenStilListe" w:val="True"/>
    <w:docVar w:name="PMPfanenavn" w:val="Fellespublisering"/>
    <w:docVar w:name="PMPmalkonvensjon" w:val="Felles"/>
    <w:docVar w:name="VisAvansert" w:val="False"/>
    <w:docVar w:name="VisAvansertGroup" w:val="False"/>
    <w:docVar w:name="VisKjerneKonv" w:val="False"/>
    <w:docVar w:name="VisPiltaster" w:val="True"/>
    <w:docVar w:name="VisSettInnFigur" w:val="True"/>
    <w:docVar w:name="VisStilfelt" w:val="True"/>
    <w:docVar w:name="VisStilopprydding" w:val="true"/>
    <w:docVar w:name="VisTabellDesigner" w:val="false"/>
    <w:docVar w:name="W2KpdfPath" w:val="G:\KE\Kommunikasjonsforvaltning\regjeringen.no\Dokumenter - filer bilder design kjerneformat\Lover og retningslinjer for planlegging og ressursutnytting i kystnære sjøområder\rundskriv_planlegging_ressursutnytting_sjo.pdf"/>
  </w:docVars>
  <w:rsids>
    <w:rsidRoot w:val="001D484F"/>
    <w:rsid w:val="0000021F"/>
    <w:rsid w:val="000022AF"/>
    <w:rsid w:val="000052F7"/>
    <w:rsid w:val="00005BF6"/>
    <w:rsid w:val="00007D0A"/>
    <w:rsid w:val="00010FA6"/>
    <w:rsid w:val="00014557"/>
    <w:rsid w:val="00015E2B"/>
    <w:rsid w:val="000161AE"/>
    <w:rsid w:val="0002066E"/>
    <w:rsid w:val="00020CE4"/>
    <w:rsid w:val="000210B3"/>
    <w:rsid w:val="00022715"/>
    <w:rsid w:val="00023B7F"/>
    <w:rsid w:val="000255E2"/>
    <w:rsid w:val="00025FB7"/>
    <w:rsid w:val="0002618B"/>
    <w:rsid w:val="000309F5"/>
    <w:rsid w:val="00031148"/>
    <w:rsid w:val="00032DD6"/>
    <w:rsid w:val="0003311F"/>
    <w:rsid w:val="000347A3"/>
    <w:rsid w:val="00035AAA"/>
    <w:rsid w:val="0003704B"/>
    <w:rsid w:val="00042D94"/>
    <w:rsid w:val="000432D2"/>
    <w:rsid w:val="0004350F"/>
    <w:rsid w:val="00043AD2"/>
    <w:rsid w:val="00045273"/>
    <w:rsid w:val="00046346"/>
    <w:rsid w:val="00047B33"/>
    <w:rsid w:val="000523B1"/>
    <w:rsid w:val="0005410B"/>
    <w:rsid w:val="00057083"/>
    <w:rsid w:val="00061D52"/>
    <w:rsid w:val="00063C29"/>
    <w:rsid w:val="00063C5C"/>
    <w:rsid w:val="00065F36"/>
    <w:rsid w:val="000661E8"/>
    <w:rsid w:val="00070172"/>
    <w:rsid w:val="000701C0"/>
    <w:rsid w:val="00070BF3"/>
    <w:rsid w:val="00071819"/>
    <w:rsid w:val="000733A1"/>
    <w:rsid w:val="00074DCF"/>
    <w:rsid w:val="00074EA3"/>
    <w:rsid w:val="0007594E"/>
    <w:rsid w:val="00077F23"/>
    <w:rsid w:val="00081571"/>
    <w:rsid w:val="00085D76"/>
    <w:rsid w:val="000862AB"/>
    <w:rsid w:val="0008643E"/>
    <w:rsid w:val="0008658A"/>
    <w:rsid w:val="00086EEE"/>
    <w:rsid w:val="00095CDE"/>
    <w:rsid w:val="00096630"/>
    <w:rsid w:val="000A00A1"/>
    <w:rsid w:val="000A04A9"/>
    <w:rsid w:val="000A23BB"/>
    <w:rsid w:val="000A287F"/>
    <w:rsid w:val="000A53E8"/>
    <w:rsid w:val="000A5B6F"/>
    <w:rsid w:val="000A7995"/>
    <w:rsid w:val="000B2D30"/>
    <w:rsid w:val="000B2EA5"/>
    <w:rsid w:val="000B404E"/>
    <w:rsid w:val="000B47AA"/>
    <w:rsid w:val="000B4CD3"/>
    <w:rsid w:val="000B6028"/>
    <w:rsid w:val="000C1210"/>
    <w:rsid w:val="000C5581"/>
    <w:rsid w:val="000D1317"/>
    <w:rsid w:val="000D497C"/>
    <w:rsid w:val="000D4C11"/>
    <w:rsid w:val="000D5547"/>
    <w:rsid w:val="000E1979"/>
    <w:rsid w:val="000E35B7"/>
    <w:rsid w:val="000E3CE8"/>
    <w:rsid w:val="000F0BA3"/>
    <w:rsid w:val="000F16BA"/>
    <w:rsid w:val="000F390D"/>
    <w:rsid w:val="000F3F99"/>
    <w:rsid w:val="000F43EE"/>
    <w:rsid w:val="000F4D2D"/>
    <w:rsid w:val="000F59CC"/>
    <w:rsid w:val="000F5A58"/>
    <w:rsid w:val="000F628E"/>
    <w:rsid w:val="000F6B6D"/>
    <w:rsid w:val="00100691"/>
    <w:rsid w:val="00102617"/>
    <w:rsid w:val="001058CF"/>
    <w:rsid w:val="00107CBE"/>
    <w:rsid w:val="00111AF5"/>
    <w:rsid w:val="00112EBD"/>
    <w:rsid w:val="0011370A"/>
    <w:rsid w:val="00114BA6"/>
    <w:rsid w:val="00114DCC"/>
    <w:rsid w:val="00117A0A"/>
    <w:rsid w:val="00122575"/>
    <w:rsid w:val="00122ECF"/>
    <w:rsid w:val="001267E4"/>
    <w:rsid w:val="00126D93"/>
    <w:rsid w:val="00132F8A"/>
    <w:rsid w:val="00133316"/>
    <w:rsid w:val="00133E31"/>
    <w:rsid w:val="00134052"/>
    <w:rsid w:val="00134CF7"/>
    <w:rsid w:val="001412A4"/>
    <w:rsid w:val="0014317A"/>
    <w:rsid w:val="00143877"/>
    <w:rsid w:val="001445A7"/>
    <w:rsid w:val="00145696"/>
    <w:rsid w:val="001474BB"/>
    <w:rsid w:val="0015124F"/>
    <w:rsid w:val="001531DF"/>
    <w:rsid w:val="001564BC"/>
    <w:rsid w:val="00156AEA"/>
    <w:rsid w:val="00160F31"/>
    <w:rsid w:val="001615D6"/>
    <w:rsid w:val="00162E5D"/>
    <w:rsid w:val="0016561B"/>
    <w:rsid w:val="00173595"/>
    <w:rsid w:val="001747BE"/>
    <w:rsid w:val="001756DC"/>
    <w:rsid w:val="00176D6E"/>
    <w:rsid w:val="00176EF4"/>
    <w:rsid w:val="00183C6F"/>
    <w:rsid w:val="001853FD"/>
    <w:rsid w:val="001859B8"/>
    <w:rsid w:val="00185FE2"/>
    <w:rsid w:val="001933D5"/>
    <w:rsid w:val="00193506"/>
    <w:rsid w:val="00195841"/>
    <w:rsid w:val="001A0EBB"/>
    <w:rsid w:val="001A1301"/>
    <w:rsid w:val="001A2002"/>
    <w:rsid w:val="001A20EB"/>
    <w:rsid w:val="001A3EE5"/>
    <w:rsid w:val="001A43CA"/>
    <w:rsid w:val="001B161A"/>
    <w:rsid w:val="001B2192"/>
    <w:rsid w:val="001B2941"/>
    <w:rsid w:val="001B345E"/>
    <w:rsid w:val="001B5EC2"/>
    <w:rsid w:val="001B7CE4"/>
    <w:rsid w:val="001C1AA2"/>
    <w:rsid w:val="001C3A7D"/>
    <w:rsid w:val="001C4EB5"/>
    <w:rsid w:val="001C66E6"/>
    <w:rsid w:val="001C6C6D"/>
    <w:rsid w:val="001C756E"/>
    <w:rsid w:val="001D0714"/>
    <w:rsid w:val="001D4497"/>
    <w:rsid w:val="001D484F"/>
    <w:rsid w:val="001D5C57"/>
    <w:rsid w:val="001D783F"/>
    <w:rsid w:val="001D7945"/>
    <w:rsid w:val="001E0D53"/>
    <w:rsid w:val="001E1F37"/>
    <w:rsid w:val="001E6E96"/>
    <w:rsid w:val="001E7A4B"/>
    <w:rsid w:val="001F2651"/>
    <w:rsid w:val="001F34E1"/>
    <w:rsid w:val="001F577C"/>
    <w:rsid w:val="001F6808"/>
    <w:rsid w:val="001F687B"/>
    <w:rsid w:val="001F7109"/>
    <w:rsid w:val="001F735C"/>
    <w:rsid w:val="002006A3"/>
    <w:rsid w:val="00202271"/>
    <w:rsid w:val="00204A96"/>
    <w:rsid w:val="00205477"/>
    <w:rsid w:val="00205B77"/>
    <w:rsid w:val="002067D3"/>
    <w:rsid w:val="0020707B"/>
    <w:rsid w:val="002113EA"/>
    <w:rsid w:val="00212541"/>
    <w:rsid w:val="002178FA"/>
    <w:rsid w:val="0022072C"/>
    <w:rsid w:val="00220A22"/>
    <w:rsid w:val="00221077"/>
    <w:rsid w:val="002210AE"/>
    <w:rsid w:val="00221D75"/>
    <w:rsid w:val="002221D4"/>
    <w:rsid w:val="00223D59"/>
    <w:rsid w:val="00224342"/>
    <w:rsid w:val="00224689"/>
    <w:rsid w:val="00225964"/>
    <w:rsid w:val="002261D5"/>
    <w:rsid w:val="00226D28"/>
    <w:rsid w:val="0022794C"/>
    <w:rsid w:val="0023025C"/>
    <w:rsid w:val="00231708"/>
    <w:rsid w:val="00232249"/>
    <w:rsid w:val="00232D4A"/>
    <w:rsid w:val="002350C1"/>
    <w:rsid w:val="0023523A"/>
    <w:rsid w:val="00240EA1"/>
    <w:rsid w:val="002410F0"/>
    <w:rsid w:val="0024346B"/>
    <w:rsid w:val="00246EB5"/>
    <w:rsid w:val="00252566"/>
    <w:rsid w:val="00253169"/>
    <w:rsid w:val="002601B1"/>
    <w:rsid w:val="002609D1"/>
    <w:rsid w:val="00260BB6"/>
    <w:rsid w:val="002621A1"/>
    <w:rsid w:val="002655B7"/>
    <w:rsid w:val="002664DF"/>
    <w:rsid w:val="0027260E"/>
    <w:rsid w:val="0027482E"/>
    <w:rsid w:val="00275296"/>
    <w:rsid w:val="00275A07"/>
    <w:rsid w:val="002767FE"/>
    <w:rsid w:val="00281A24"/>
    <w:rsid w:val="00281B95"/>
    <w:rsid w:val="00290F2C"/>
    <w:rsid w:val="002910B0"/>
    <w:rsid w:val="002927A2"/>
    <w:rsid w:val="00292D26"/>
    <w:rsid w:val="0029354B"/>
    <w:rsid w:val="002936D5"/>
    <w:rsid w:val="00295D97"/>
    <w:rsid w:val="002960BD"/>
    <w:rsid w:val="002969C1"/>
    <w:rsid w:val="002A4356"/>
    <w:rsid w:val="002A6937"/>
    <w:rsid w:val="002A6C4E"/>
    <w:rsid w:val="002A6F32"/>
    <w:rsid w:val="002A7934"/>
    <w:rsid w:val="002B364A"/>
    <w:rsid w:val="002B3DC9"/>
    <w:rsid w:val="002B4122"/>
    <w:rsid w:val="002B50EE"/>
    <w:rsid w:val="002B581B"/>
    <w:rsid w:val="002B630D"/>
    <w:rsid w:val="002B7B47"/>
    <w:rsid w:val="002C0635"/>
    <w:rsid w:val="002C0C6E"/>
    <w:rsid w:val="002C19B2"/>
    <w:rsid w:val="002C2AB1"/>
    <w:rsid w:val="002C2DF9"/>
    <w:rsid w:val="002C3FAD"/>
    <w:rsid w:val="002C59B4"/>
    <w:rsid w:val="002C6489"/>
    <w:rsid w:val="002C6ECD"/>
    <w:rsid w:val="002D17CF"/>
    <w:rsid w:val="002D32B1"/>
    <w:rsid w:val="002D3E31"/>
    <w:rsid w:val="002D4028"/>
    <w:rsid w:val="002D56CF"/>
    <w:rsid w:val="002D648C"/>
    <w:rsid w:val="002D6A09"/>
    <w:rsid w:val="002D7C5C"/>
    <w:rsid w:val="002E1A85"/>
    <w:rsid w:val="002E1CD3"/>
    <w:rsid w:val="002E2619"/>
    <w:rsid w:val="002E2CFA"/>
    <w:rsid w:val="002E2D2D"/>
    <w:rsid w:val="002E3602"/>
    <w:rsid w:val="002E3CAB"/>
    <w:rsid w:val="002E74F6"/>
    <w:rsid w:val="002F0BC8"/>
    <w:rsid w:val="002F3908"/>
    <w:rsid w:val="002F3EC6"/>
    <w:rsid w:val="002F7DEC"/>
    <w:rsid w:val="0030007A"/>
    <w:rsid w:val="00300094"/>
    <w:rsid w:val="003008CD"/>
    <w:rsid w:val="003019CC"/>
    <w:rsid w:val="00302124"/>
    <w:rsid w:val="00302C97"/>
    <w:rsid w:val="00303106"/>
    <w:rsid w:val="00304DC4"/>
    <w:rsid w:val="00304E86"/>
    <w:rsid w:val="0030728E"/>
    <w:rsid w:val="00313D7B"/>
    <w:rsid w:val="003150C1"/>
    <w:rsid w:val="0031542B"/>
    <w:rsid w:val="00315F1C"/>
    <w:rsid w:val="00321123"/>
    <w:rsid w:val="00322A7A"/>
    <w:rsid w:val="00323D00"/>
    <w:rsid w:val="0032703D"/>
    <w:rsid w:val="003270B2"/>
    <w:rsid w:val="0033461F"/>
    <w:rsid w:val="00334EA7"/>
    <w:rsid w:val="00336091"/>
    <w:rsid w:val="0033771C"/>
    <w:rsid w:val="00337808"/>
    <w:rsid w:val="00344318"/>
    <w:rsid w:val="003447CD"/>
    <w:rsid w:val="00346ACB"/>
    <w:rsid w:val="00352D4D"/>
    <w:rsid w:val="00353BB6"/>
    <w:rsid w:val="003547FB"/>
    <w:rsid w:val="003557E3"/>
    <w:rsid w:val="00355D59"/>
    <w:rsid w:val="003567B3"/>
    <w:rsid w:val="00361866"/>
    <w:rsid w:val="00361AE4"/>
    <w:rsid w:val="0036249C"/>
    <w:rsid w:val="00363C68"/>
    <w:rsid w:val="003649AF"/>
    <w:rsid w:val="00366D5A"/>
    <w:rsid w:val="003679C7"/>
    <w:rsid w:val="003714CE"/>
    <w:rsid w:val="00376251"/>
    <w:rsid w:val="003807C2"/>
    <w:rsid w:val="00382663"/>
    <w:rsid w:val="003834DD"/>
    <w:rsid w:val="0038466C"/>
    <w:rsid w:val="003865ED"/>
    <w:rsid w:val="00387827"/>
    <w:rsid w:val="003908A6"/>
    <w:rsid w:val="00391321"/>
    <w:rsid w:val="00392C74"/>
    <w:rsid w:val="0039447D"/>
    <w:rsid w:val="003A104B"/>
    <w:rsid w:val="003A37E9"/>
    <w:rsid w:val="003A4CCD"/>
    <w:rsid w:val="003A73CF"/>
    <w:rsid w:val="003B371C"/>
    <w:rsid w:val="003B5E4C"/>
    <w:rsid w:val="003B7568"/>
    <w:rsid w:val="003C0FD7"/>
    <w:rsid w:val="003C267C"/>
    <w:rsid w:val="003C4925"/>
    <w:rsid w:val="003C602C"/>
    <w:rsid w:val="003D0FFC"/>
    <w:rsid w:val="003D1DD0"/>
    <w:rsid w:val="003D2A88"/>
    <w:rsid w:val="003D32ED"/>
    <w:rsid w:val="003D4725"/>
    <w:rsid w:val="003D5C77"/>
    <w:rsid w:val="003D6BD9"/>
    <w:rsid w:val="003D7092"/>
    <w:rsid w:val="003E1024"/>
    <w:rsid w:val="003E12B7"/>
    <w:rsid w:val="003E269E"/>
    <w:rsid w:val="003E5B37"/>
    <w:rsid w:val="003E5E3B"/>
    <w:rsid w:val="003E6F9E"/>
    <w:rsid w:val="003E7FA6"/>
    <w:rsid w:val="003F0ACA"/>
    <w:rsid w:val="003F1046"/>
    <w:rsid w:val="003F14BF"/>
    <w:rsid w:val="003F14D5"/>
    <w:rsid w:val="003F2E6E"/>
    <w:rsid w:val="003F2F33"/>
    <w:rsid w:val="003F784A"/>
    <w:rsid w:val="0040003A"/>
    <w:rsid w:val="004024F3"/>
    <w:rsid w:val="00402BE2"/>
    <w:rsid w:val="00403381"/>
    <w:rsid w:val="00407849"/>
    <w:rsid w:val="00411130"/>
    <w:rsid w:val="00411D81"/>
    <w:rsid w:val="004144CA"/>
    <w:rsid w:val="00423F25"/>
    <w:rsid w:val="00424B45"/>
    <w:rsid w:val="004268DF"/>
    <w:rsid w:val="0043054F"/>
    <w:rsid w:val="00431E7F"/>
    <w:rsid w:val="00432987"/>
    <w:rsid w:val="004331C6"/>
    <w:rsid w:val="0043580F"/>
    <w:rsid w:val="00440AB3"/>
    <w:rsid w:val="004421F9"/>
    <w:rsid w:val="00442890"/>
    <w:rsid w:val="00443CA7"/>
    <w:rsid w:val="004465CC"/>
    <w:rsid w:val="004477B9"/>
    <w:rsid w:val="00450F15"/>
    <w:rsid w:val="0045221F"/>
    <w:rsid w:val="00452450"/>
    <w:rsid w:val="00452F9E"/>
    <w:rsid w:val="00453007"/>
    <w:rsid w:val="0045302E"/>
    <w:rsid w:val="0045682F"/>
    <w:rsid w:val="00456A2D"/>
    <w:rsid w:val="00457416"/>
    <w:rsid w:val="00463BB2"/>
    <w:rsid w:val="004649E5"/>
    <w:rsid w:val="00464C8A"/>
    <w:rsid w:val="004725FC"/>
    <w:rsid w:val="0047494F"/>
    <w:rsid w:val="00475927"/>
    <w:rsid w:val="00476037"/>
    <w:rsid w:val="00476CF6"/>
    <w:rsid w:val="00476E96"/>
    <w:rsid w:val="004772A5"/>
    <w:rsid w:val="00477476"/>
    <w:rsid w:val="0048095C"/>
    <w:rsid w:val="00482958"/>
    <w:rsid w:val="00483220"/>
    <w:rsid w:val="00483468"/>
    <w:rsid w:val="0048550F"/>
    <w:rsid w:val="0048741F"/>
    <w:rsid w:val="00487966"/>
    <w:rsid w:val="0049358F"/>
    <w:rsid w:val="00493640"/>
    <w:rsid w:val="004963C0"/>
    <w:rsid w:val="004975D4"/>
    <w:rsid w:val="00497EDF"/>
    <w:rsid w:val="00497F7D"/>
    <w:rsid w:val="004A0F0F"/>
    <w:rsid w:val="004A13B6"/>
    <w:rsid w:val="004A2D17"/>
    <w:rsid w:val="004A396B"/>
    <w:rsid w:val="004A3BA4"/>
    <w:rsid w:val="004B301A"/>
    <w:rsid w:val="004B3A45"/>
    <w:rsid w:val="004B409E"/>
    <w:rsid w:val="004B5676"/>
    <w:rsid w:val="004B5E3B"/>
    <w:rsid w:val="004C25EF"/>
    <w:rsid w:val="004C4808"/>
    <w:rsid w:val="004C5798"/>
    <w:rsid w:val="004D03B6"/>
    <w:rsid w:val="004D1B4C"/>
    <w:rsid w:val="004D59DE"/>
    <w:rsid w:val="004D6E3D"/>
    <w:rsid w:val="004E116E"/>
    <w:rsid w:val="004E5270"/>
    <w:rsid w:val="004E6B57"/>
    <w:rsid w:val="004F0073"/>
    <w:rsid w:val="004F340D"/>
    <w:rsid w:val="004F3A4C"/>
    <w:rsid w:val="004F64FB"/>
    <w:rsid w:val="0050046D"/>
    <w:rsid w:val="005043BB"/>
    <w:rsid w:val="00504C8D"/>
    <w:rsid w:val="005054A4"/>
    <w:rsid w:val="00505A05"/>
    <w:rsid w:val="00513E79"/>
    <w:rsid w:val="00514614"/>
    <w:rsid w:val="00515EEF"/>
    <w:rsid w:val="00517068"/>
    <w:rsid w:val="005176A7"/>
    <w:rsid w:val="00523DB3"/>
    <w:rsid w:val="00526A42"/>
    <w:rsid w:val="00527319"/>
    <w:rsid w:val="0052785E"/>
    <w:rsid w:val="005279C9"/>
    <w:rsid w:val="00527FA0"/>
    <w:rsid w:val="00530464"/>
    <w:rsid w:val="005317EF"/>
    <w:rsid w:val="00531C33"/>
    <w:rsid w:val="00533086"/>
    <w:rsid w:val="00533281"/>
    <w:rsid w:val="00533783"/>
    <w:rsid w:val="00533B26"/>
    <w:rsid w:val="005342A0"/>
    <w:rsid w:val="00540F7B"/>
    <w:rsid w:val="005410F7"/>
    <w:rsid w:val="00541891"/>
    <w:rsid w:val="0054234D"/>
    <w:rsid w:val="00542AF7"/>
    <w:rsid w:val="00547D42"/>
    <w:rsid w:val="005519E1"/>
    <w:rsid w:val="00552B82"/>
    <w:rsid w:val="0055306A"/>
    <w:rsid w:val="005534B1"/>
    <w:rsid w:val="0055388F"/>
    <w:rsid w:val="00553EFE"/>
    <w:rsid w:val="00553FEE"/>
    <w:rsid w:val="00555B75"/>
    <w:rsid w:val="0055639E"/>
    <w:rsid w:val="005571FE"/>
    <w:rsid w:val="005573F5"/>
    <w:rsid w:val="0055762F"/>
    <w:rsid w:val="00562773"/>
    <w:rsid w:val="00563F7B"/>
    <w:rsid w:val="00566B84"/>
    <w:rsid w:val="00567337"/>
    <w:rsid w:val="0056788C"/>
    <w:rsid w:val="0057095B"/>
    <w:rsid w:val="00570D31"/>
    <w:rsid w:val="005737EA"/>
    <w:rsid w:val="00574B0D"/>
    <w:rsid w:val="005769D1"/>
    <w:rsid w:val="00582036"/>
    <w:rsid w:val="00585950"/>
    <w:rsid w:val="005900FF"/>
    <w:rsid w:val="005915EA"/>
    <w:rsid w:val="00591893"/>
    <w:rsid w:val="0059263C"/>
    <w:rsid w:val="00593236"/>
    <w:rsid w:val="00594FB8"/>
    <w:rsid w:val="00595D52"/>
    <w:rsid w:val="005968A5"/>
    <w:rsid w:val="00596D54"/>
    <w:rsid w:val="00597FA7"/>
    <w:rsid w:val="005A0760"/>
    <w:rsid w:val="005A0B29"/>
    <w:rsid w:val="005A1103"/>
    <w:rsid w:val="005A1828"/>
    <w:rsid w:val="005A1E92"/>
    <w:rsid w:val="005A67F8"/>
    <w:rsid w:val="005A72AD"/>
    <w:rsid w:val="005B1209"/>
    <w:rsid w:val="005B1571"/>
    <w:rsid w:val="005B2D1B"/>
    <w:rsid w:val="005B3B71"/>
    <w:rsid w:val="005B41B1"/>
    <w:rsid w:val="005B6275"/>
    <w:rsid w:val="005B6DFC"/>
    <w:rsid w:val="005C2532"/>
    <w:rsid w:val="005C4264"/>
    <w:rsid w:val="005C6415"/>
    <w:rsid w:val="005C731D"/>
    <w:rsid w:val="005C745F"/>
    <w:rsid w:val="005D1ADD"/>
    <w:rsid w:val="005D1E69"/>
    <w:rsid w:val="005D2BAA"/>
    <w:rsid w:val="005D3587"/>
    <w:rsid w:val="005D3C5F"/>
    <w:rsid w:val="005D5504"/>
    <w:rsid w:val="005D58AD"/>
    <w:rsid w:val="005D6563"/>
    <w:rsid w:val="005D7056"/>
    <w:rsid w:val="005D7211"/>
    <w:rsid w:val="005E4D22"/>
    <w:rsid w:val="005E52B2"/>
    <w:rsid w:val="005F0047"/>
    <w:rsid w:val="005F0CDC"/>
    <w:rsid w:val="005F1EF0"/>
    <w:rsid w:val="005F3D98"/>
    <w:rsid w:val="005F4B9E"/>
    <w:rsid w:val="005F67EF"/>
    <w:rsid w:val="005F7649"/>
    <w:rsid w:val="005F7D22"/>
    <w:rsid w:val="00600009"/>
    <w:rsid w:val="00600E3C"/>
    <w:rsid w:val="0060261E"/>
    <w:rsid w:val="00603E01"/>
    <w:rsid w:val="00604D51"/>
    <w:rsid w:val="00605600"/>
    <w:rsid w:val="0061313B"/>
    <w:rsid w:val="00613672"/>
    <w:rsid w:val="00613757"/>
    <w:rsid w:val="006204A4"/>
    <w:rsid w:val="00623AB5"/>
    <w:rsid w:val="00627FC9"/>
    <w:rsid w:val="00640065"/>
    <w:rsid w:val="00640935"/>
    <w:rsid w:val="00641B65"/>
    <w:rsid w:val="00641C2A"/>
    <w:rsid w:val="00643932"/>
    <w:rsid w:val="006448B1"/>
    <w:rsid w:val="006451A0"/>
    <w:rsid w:val="0064584C"/>
    <w:rsid w:val="0064592F"/>
    <w:rsid w:val="00646889"/>
    <w:rsid w:val="00647C14"/>
    <w:rsid w:val="00651856"/>
    <w:rsid w:val="0065209E"/>
    <w:rsid w:val="00652B19"/>
    <w:rsid w:val="00652D9B"/>
    <w:rsid w:val="006535BC"/>
    <w:rsid w:val="00657F0C"/>
    <w:rsid w:val="00662E44"/>
    <w:rsid w:val="00663BD1"/>
    <w:rsid w:val="006662B6"/>
    <w:rsid w:val="006667CB"/>
    <w:rsid w:val="006678EF"/>
    <w:rsid w:val="00670533"/>
    <w:rsid w:val="00674605"/>
    <w:rsid w:val="00676834"/>
    <w:rsid w:val="00680805"/>
    <w:rsid w:val="00683AD1"/>
    <w:rsid w:val="00686732"/>
    <w:rsid w:val="006910DD"/>
    <w:rsid w:val="006927FB"/>
    <w:rsid w:val="0069386E"/>
    <w:rsid w:val="00693EC1"/>
    <w:rsid w:val="00696AC9"/>
    <w:rsid w:val="00696C25"/>
    <w:rsid w:val="0069773D"/>
    <w:rsid w:val="00697C9B"/>
    <w:rsid w:val="006A103F"/>
    <w:rsid w:val="006A12C2"/>
    <w:rsid w:val="006A5050"/>
    <w:rsid w:val="006A5D07"/>
    <w:rsid w:val="006A6A2E"/>
    <w:rsid w:val="006A700F"/>
    <w:rsid w:val="006B00AD"/>
    <w:rsid w:val="006B2089"/>
    <w:rsid w:val="006B44FC"/>
    <w:rsid w:val="006B6453"/>
    <w:rsid w:val="006B70CD"/>
    <w:rsid w:val="006C1B0B"/>
    <w:rsid w:val="006C313D"/>
    <w:rsid w:val="006C3A6E"/>
    <w:rsid w:val="006C5AA2"/>
    <w:rsid w:val="006C69EF"/>
    <w:rsid w:val="006D38AA"/>
    <w:rsid w:val="006D483C"/>
    <w:rsid w:val="006D77EC"/>
    <w:rsid w:val="006E083C"/>
    <w:rsid w:val="006E0A4E"/>
    <w:rsid w:val="006E1EE4"/>
    <w:rsid w:val="006E26EF"/>
    <w:rsid w:val="006E2DFF"/>
    <w:rsid w:val="006E4192"/>
    <w:rsid w:val="006E528C"/>
    <w:rsid w:val="006E5D54"/>
    <w:rsid w:val="006F01C3"/>
    <w:rsid w:val="006F1364"/>
    <w:rsid w:val="006F33FA"/>
    <w:rsid w:val="006F3AEE"/>
    <w:rsid w:val="006F4751"/>
    <w:rsid w:val="006F5D06"/>
    <w:rsid w:val="006F74F5"/>
    <w:rsid w:val="00700346"/>
    <w:rsid w:val="007009E0"/>
    <w:rsid w:val="00701E41"/>
    <w:rsid w:val="00705ADE"/>
    <w:rsid w:val="00707916"/>
    <w:rsid w:val="00710F26"/>
    <w:rsid w:val="00711D19"/>
    <w:rsid w:val="00711E2C"/>
    <w:rsid w:val="00713FA1"/>
    <w:rsid w:val="00720EE6"/>
    <w:rsid w:val="00723E9B"/>
    <w:rsid w:val="00723EE0"/>
    <w:rsid w:val="00726421"/>
    <w:rsid w:val="0073006B"/>
    <w:rsid w:val="007364FF"/>
    <w:rsid w:val="00737178"/>
    <w:rsid w:val="007417C5"/>
    <w:rsid w:val="0074409A"/>
    <w:rsid w:val="00745ADE"/>
    <w:rsid w:val="00747160"/>
    <w:rsid w:val="00750137"/>
    <w:rsid w:val="00751BB1"/>
    <w:rsid w:val="00752E43"/>
    <w:rsid w:val="00753E74"/>
    <w:rsid w:val="00754888"/>
    <w:rsid w:val="00755A17"/>
    <w:rsid w:val="00756700"/>
    <w:rsid w:val="00763611"/>
    <w:rsid w:val="007663B5"/>
    <w:rsid w:val="007702F5"/>
    <w:rsid w:val="00772488"/>
    <w:rsid w:val="00772E94"/>
    <w:rsid w:val="00774151"/>
    <w:rsid w:val="00775B9A"/>
    <w:rsid w:val="0077616E"/>
    <w:rsid w:val="00777A23"/>
    <w:rsid w:val="007805D2"/>
    <w:rsid w:val="007806E7"/>
    <w:rsid w:val="0078452C"/>
    <w:rsid w:val="0078664E"/>
    <w:rsid w:val="0079120A"/>
    <w:rsid w:val="00794999"/>
    <w:rsid w:val="00796238"/>
    <w:rsid w:val="007975E7"/>
    <w:rsid w:val="007A275B"/>
    <w:rsid w:val="007A2A96"/>
    <w:rsid w:val="007A2ADB"/>
    <w:rsid w:val="007A2EE6"/>
    <w:rsid w:val="007A3F2F"/>
    <w:rsid w:val="007A45AB"/>
    <w:rsid w:val="007A51A3"/>
    <w:rsid w:val="007A7047"/>
    <w:rsid w:val="007A7133"/>
    <w:rsid w:val="007B034E"/>
    <w:rsid w:val="007B08D8"/>
    <w:rsid w:val="007B2427"/>
    <w:rsid w:val="007B543A"/>
    <w:rsid w:val="007B6F0C"/>
    <w:rsid w:val="007B6FB4"/>
    <w:rsid w:val="007C142D"/>
    <w:rsid w:val="007C3392"/>
    <w:rsid w:val="007C34FE"/>
    <w:rsid w:val="007C3FA7"/>
    <w:rsid w:val="007C570D"/>
    <w:rsid w:val="007C5D8F"/>
    <w:rsid w:val="007C64FF"/>
    <w:rsid w:val="007C70B4"/>
    <w:rsid w:val="007D2150"/>
    <w:rsid w:val="007D3FF3"/>
    <w:rsid w:val="007D415C"/>
    <w:rsid w:val="007D4471"/>
    <w:rsid w:val="007D4F03"/>
    <w:rsid w:val="007D5E84"/>
    <w:rsid w:val="007D6738"/>
    <w:rsid w:val="007D6843"/>
    <w:rsid w:val="007D6ABC"/>
    <w:rsid w:val="007E14DA"/>
    <w:rsid w:val="007E4D7A"/>
    <w:rsid w:val="007E6401"/>
    <w:rsid w:val="007E697D"/>
    <w:rsid w:val="007E75C3"/>
    <w:rsid w:val="007F1117"/>
    <w:rsid w:val="007F2517"/>
    <w:rsid w:val="007F414E"/>
    <w:rsid w:val="007F5F4E"/>
    <w:rsid w:val="007F760B"/>
    <w:rsid w:val="007F7F2C"/>
    <w:rsid w:val="0080007A"/>
    <w:rsid w:val="0080139F"/>
    <w:rsid w:val="0080237F"/>
    <w:rsid w:val="00804721"/>
    <w:rsid w:val="00806FEF"/>
    <w:rsid w:val="00807B93"/>
    <w:rsid w:val="00810A53"/>
    <w:rsid w:val="008128C1"/>
    <w:rsid w:val="00814828"/>
    <w:rsid w:val="00814E2D"/>
    <w:rsid w:val="0081794B"/>
    <w:rsid w:val="00823747"/>
    <w:rsid w:val="00823F46"/>
    <w:rsid w:val="00825B98"/>
    <w:rsid w:val="00825F4B"/>
    <w:rsid w:val="00826D6F"/>
    <w:rsid w:val="00826DE6"/>
    <w:rsid w:val="00827694"/>
    <w:rsid w:val="008307AB"/>
    <w:rsid w:val="00832451"/>
    <w:rsid w:val="008415E0"/>
    <w:rsid w:val="008427D2"/>
    <w:rsid w:val="008505D5"/>
    <w:rsid w:val="008510D3"/>
    <w:rsid w:val="008536BB"/>
    <w:rsid w:val="00860B00"/>
    <w:rsid w:val="00862718"/>
    <w:rsid w:val="00862F26"/>
    <w:rsid w:val="00863652"/>
    <w:rsid w:val="00863F1F"/>
    <w:rsid w:val="00864061"/>
    <w:rsid w:val="0086552A"/>
    <w:rsid w:val="0086718A"/>
    <w:rsid w:val="008711A7"/>
    <w:rsid w:val="00871952"/>
    <w:rsid w:val="0087288D"/>
    <w:rsid w:val="008805D6"/>
    <w:rsid w:val="0088064C"/>
    <w:rsid w:val="00881E06"/>
    <w:rsid w:val="008836D9"/>
    <w:rsid w:val="008836F4"/>
    <w:rsid w:val="00884AF3"/>
    <w:rsid w:val="00885815"/>
    <w:rsid w:val="00887C3A"/>
    <w:rsid w:val="00890448"/>
    <w:rsid w:val="00890FBE"/>
    <w:rsid w:val="008911D5"/>
    <w:rsid w:val="008955AA"/>
    <w:rsid w:val="00895C5A"/>
    <w:rsid w:val="008A2007"/>
    <w:rsid w:val="008A2643"/>
    <w:rsid w:val="008A3C08"/>
    <w:rsid w:val="008A68E9"/>
    <w:rsid w:val="008A6BF2"/>
    <w:rsid w:val="008A7240"/>
    <w:rsid w:val="008B3645"/>
    <w:rsid w:val="008B4358"/>
    <w:rsid w:val="008B4F47"/>
    <w:rsid w:val="008B7D83"/>
    <w:rsid w:val="008C07E0"/>
    <w:rsid w:val="008C0975"/>
    <w:rsid w:val="008C1487"/>
    <w:rsid w:val="008C2B0B"/>
    <w:rsid w:val="008C59F5"/>
    <w:rsid w:val="008C5F34"/>
    <w:rsid w:val="008C6B38"/>
    <w:rsid w:val="008C783B"/>
    <w:rsid w:val="008D2595"/>
    <w:rsid w:val="008D3E22"/>
    <w:rsid w:val="008D473A"/>
    <w:rsid w:val="008D5474"/>
    <w:rsid w:val="008D689B"/>
    <w:rsid w:val="008E00F2"/>
    <w:rsid w:val="008E118D"/>
    <w:rsid w:val="008E11F0"/>
    <w:rsid w:val="008E1356"/>
    <w:rsid w:val="008E2D36"/>
    <w:rsid w:val="008E3AAD"/>
    <w:rsid w:val="008E5501"/>
    <w:rsid w:val="008F02AE"/>
    <w:rsid w:val="008F0BD7"/>
    <w:rsid w:val="008F149B"/>
    <w:rsid w:val="008F67F6"/>
    <w:rsid w:val="008F77B4"/>
    <w:rsid w:val="00903077"/>
    <w:rsid w:val="00903FBB"/>
    <w:rsid w:val="00903FC8"/>
    <w:rsid w:val="0090504A"/>
    <w:rsid w:val="00911B96"/>
    <w:rsid w:val="00913571"/>
    <w:rsid w:val="00915D0D"/>
    <w:rsid w:val="009163F3"/>
    <w:rsid w:val="00916BF8"/>
    <w:rsid w:val="00917644"/>
    <w:rsid w:val="00920B62"/>
    <w:rsid w:val="00930699"/>
    <w:rsid w:val="00934BCD"/>
    <w:rsid w:val="009359E2"/>
    <w:rsid w:val="009363EC"/>
    <w:rsid w:val="00936513"/>
    <w:rsid w:val="00936EEA"/>
    <w:rsid w:val="00936FE7"/>
    <w:rsid w:val="00937984"/>
    <w:rsid w:val="00937CFA"/>
    <w:rsid w:val="009402F2"/>
    <w:rsid w:val="00940FA4"/>
    <w:rsid w:val="00942917"/>
    <w:rsid w:val="00942F82"/>
    <w:rsid w:val="00943D1A"/>
    <w:rsid w:val="00944A3D"/>
    <w:rsid w:val="00945980"/>
    <w:rsid w:val="00946468"/>
    <w:rsid w:val="00951352"/>
    <w:rsid w:val="00951448"/>
    <w:rsid w:val="00951D76"/>
    <w:rsid w:val="00952239"/>
    <w:rsid w:val="009566A9"/>
    <w:rsid w:val="00957512"/>
    <w:rsid w:val="0096109F"/>
    <w:rsid w:val="0096121F"/>
    <w:rsid w:val="00962E07"/>
    <w:rsid w:val="00962EF3"/>
    <w:rsid w:val="009635C6"/>
    <w:rsid w:val="00965ED6"/>
    <w:rsid w:val="00970392"/>
    <w:rsid w:val="009721CC"/>
    <w:rsid w:val="00974CDE"/>
    <w:rsid w:val="00975384"/>
    <w:rsid w:val="009760BE"/>
    <w:rsid w:val="009801D7"/>
    <w:rsid w:val="009823B0"/>
    <w:rsid w:val="00984C77"/>
    <w:rsid w:val="009864E5"/>
    <w:rsid w:val="0099079D"/>
    <w:rsid w:val="00991911"/>
    <w:rsid w:val="00992D10"/>
    <w:rsid w:val="009933F4"/>
    <w:rsid w:val="009948E6"/>
    <w:rsid w:val="009953A2"/>
    <w:rsid w:val="009958F4"/>
    <w:rsid w:val="00996693"/>
    <w:rsid w:val="009A0AF0"/>
    <w:rsid w:val="009A264D"/>
    <w:rsid w:val="009A3192"/>
    <w:rsid w:val="009A31F0"/>
    <w:rsid w:val="009A388F"/>
    <w:rsid w:val="009A6EFA"/>
    <w:rsid w:val="009A7389"/>
    <w:rsid w:val="009B0F8B"/>
    <w:rsid w:val="009B10CF"/>
    <w:rsid w:val="009B13F5"/>
    <w:rsid w:val="009B177C"/>
    <w:rsid w:val="009B1CAF"/>
    <w:rsid w:val="009B540B"/>
    <w:rsid w:val="009B68CD"/>
    <w:rsid w:val="009B6E07"/>
    <w:rsid w:val="009C1581"/>
    <w:rsid w:val="009C601C"/>
    <w:rsid w:val="009C7532"/>
    <w:rsid w:val="009D3204"/>
    <w:rsid w:val="009D3582"/>
    <w:rsid w:val="009D6384"/>
    <w:rsid w:val="009E219E"/>
    <w:rsid w:val="009E2D4E"/>
    <w:rsid w:val="009E63BC"/>
    <w:rsid w:val="009E7247"/>
    <w:rsid w:val="009F0CF8"/>
    <w:rsid w:val="00A00C0D"/>
    <w:rsid w:val="00A025C1"/>
    <w:rsid w:val="00A02B04"/>
    <w:rsid w:val="00A07D5C"/>
    <w:rsid w:val="00A108E2"/>
    <w:rsid w:val="00A11CBA"/>
    <w:rsid w:val="00A125EA"/>
    <w:rsid w:val="00A12D29"/>
    <w:rsid w:val="00A13ACC"/>
    <w:rsid w:val="00A14892"/>
    <w:rsid w:val="00A14AAF"/>
    <w:rsid w:val="00A16A65"/>
    <w:rsid w:val="00A16E5C"/>
    <w:rsid w:val="00A17EAF"/>
    <w:rsid w:val="00A217E6"/>
    <w:rsid w:val="00A2234F"/>
    <w:rsid w:val="00A26C3B"/>
    <w:rsid w:val="00A30D55"/>
    <w:rsid w:val="00A30F07"/>
    <w:rsid w:val="00A430F3"/>
    <w:rsid w:val="00A43345"/>
    <w:rsid w:val="00A4402B"/>
    <w:rsid w:val="00A45188"/>
    <w:rsid w:val="00A47398"/>
    <w:rsid w:val="00A47C8D"/>
    <w:rsid w:val="00A54571"/>
    <w:rsid w:val="00A5523D"/>
    <w:rsid w:val="00A55A3A"/>
    <w:rsid w:val="00A56178"/>
    <w:rsid w:val="00A57598"/>
    <w:rsid w:val="00A6097E"/>
    <w:rsid w:val="00A62689"/>
    <w:rsid w:val="00A66818"/>
    <w:rsid w:val="00A7108B"/>
    <w:rsid w:val="00A71C8D"/>
    <w:rsid w:val="00A72591"/>
    <w:rsid w:val="00A77423"/>
    <w:rsid w:val="00A80D68"/>
    <w:rsid w:val="00A86D41"/>
    <w:rsid w:val="00A91E6A"/>
    <w:rsid w:val="00A92209"/>
    <w:rsid w:val="00A941C7"/>
    <w:rsid w:val="00A94E24"/>
    <w:rsid w:val="00A95215"/>
    <w:rsid w:val="00A962AF"/>
    <w:rsid w:val="00A965A6"/>
    <w:rsid w:val="00AA13CC"/>
    <w:rsid w:val="00AA268F"/>
    <w:rsid w:val="00AA2C72"/>
    <w:rsid w:val="00AA4AB2"/>
    <w:rsid w:val="00AA53A6"/>
    <w:rsid w:val="00AA570A"/>
    <w:rsid w:val="00AA6132"/>
    <w:rsid w:val="00AA6E26"/>
    <w:rsid w:val="00AA7A65"/>
    <w:rsid w:val="00AB1863"/>
    <w:rsid w:val="00AB7F68"/>
    <w:rsid w:val="00AC5C1C"/>
    <w:rsid w:val="00AC6222"/>
    <w:rsid w:val="00AD4AF6"/>
    <w:rsid w:val="00AD5066"/>
    <w:rsid w:val="00AD7FC3"/>
    <w:rsid w:val="00AE1FEA"/>
    <w:rsid w:val="00AE2634"/>
    <w:rsid w:val="00AE3E1F"/>
    <w:rsid w:val="00AE478E"/>
    <w:rsid w:val="00AE5802"/>
    <w:rsid w:val="00AE6C0F"/>
    <w:rsid w:val="00AF0EEA"/>
    <w:rsid w:val="00AF1077"/>
    <w:rsid w:val="00AF48D3"/>
    <w:rsid w:val="00AF4C05"/>
    <w:rsid w:val="00AF4FF5"/>
    <w:rsid w:val="00AF50D3"/>
    <w:rsid w:val="00AF70C9"/>
    <w:rsid w:val="00B003AB"/>
    <w:rsid w:val="00B00FC4"/>
    <w:rsid w:val="00B020EA"/>
    <w:rsid w:val="00B0339D"/>
    <w:rsid w:val="00B04CC4"/>
    <w:rsid w:val="00B04E7C"/>
    <w:rsid w:val="00B10DF5"/>
    <w:rsid w:val="00B1298E"/>
    <w:rsid w:val="00B1781F"/>
    <w:rsid w:val="00B17B7A"/>
    <w:rsid w:val="00B17DE6"/>
    <w:rsid w:val="00B20AB9"/>
    <w:rsid w:val="00B231D6"/>
    <w:rsid w:val="00B236B8"/>
    <w:rsid w:val="00B23D9B"/>
    <w:rsid w:val="00B26102"/>
    <w:rsid w:val="00B26BCA"/>
    <w:rsid w:val="00B309D4"/>
    <w:rsid w:val="00B31114"/>
    <w:rsid w:val="00B316E3"/>
    <w:rsid w:val="00B34614"/>
    <w:rsid w:val="00B360B7"/>
    <w:rsid w:val="00B36D80"/>
    <w:rsid w:val="00B379E7"/>
    <w:rsid w:val="00B416C1"/>
    <w:rsid w:val="00B465B6"/>
    <w:rsid w:val="00B46BBA"/>
    <w:rsid w:val="00B46EFD"/>
    <w:rsid w:val="00B50C31"/>
    <w:rsid w:val="00B53D3A"/>
    <w:rsid w:val="00B53EAE"/>
    <w:rsid w:val="00B565BB"/>
    <w:rsid w:val="00B614D2"/>
    <w:rsid w:val="00B62874"/>
    <w:rsid w:val="00B64E80"/>
    <w:rsid w:val="00B65B7A"/>
    <w:rsid w:val="00B6663E"/>
    <w:rsid w:val="00B701B1"/>
    <w:rsid w:val="00B71DBE"/>
    <w:rsid w:val="00B7299A"/>
    <w:rsid w:val="00B738ED"/>
    <w:rsid w:val="00B74839"/>
    <w:rsid w:val="00B7603C"/>
    <w:rsid w:val="00B80AE8"/>
    <w:rsid w:val="00B80CB2"/>
    <w:rsid w:val="00B819F0"/>
    <w:rsid w:val="00B82DAD"/>
    <w:rsid w:val="00B831AD"/>
    <w:rsid w:val="00B838A0"/>
    <w:rsid w:val="00B84987"/>
    <w:rsid w:val="00B86445"/>
    <w:rsid w:val="00B875CB"/>
    <w:rsid w:val="00B91CB7"/>
    <w:rsid w:val="00B92754"/>
    <w:rsid w:val="00B92790"/>
    <w:rsid w:val="00B928C0"/>
    <w:rsid w:val="00B948B7"/>
    <w:rsid w:val="00B94BD9"/>
    <w:rsid w:val="00B94C6B"/>
    <w:rsid w:val="00BA01C1"/>
    <w:rsid w:val="00BA0639"/>
    <w:rsid w:val="00BA17A5"/>
    <w:rsid w:val="00BA248E"/>
    <w:rsid w:val="00BA31EF"/>
    <w:rsid w:val="00BA3AB7"/>
    <w:rsid w:val="00BA40A8"/>
    <w:rsid w:val="00BA4884"/>
    <w:rsid w:val="00BA55D5"/>
    <w:rsid w:val="00BA718E"/>
    <w:rsid w:val="00BA7538"/>
    <w:rsid w:val="00BB03A8"/>
    <w:rsid w:val="00BB2996"/>
    <w:rsid w:val="00BC0852"/>
    <w:rsid w:val="00BC174A"/>
    <w:rsid w:val="00BC2134"/>
    <w:rsid w:val="00BC430B"/>
    <w:rsid w:val="00BC5366"/>
    <w:rsid w:val="00BC5605"/>
    <w:rsid w:val="00BC5C68"/>
    <w:rsid w:val="00BD08C9"/>
    <w:rsid w:val="00BD27A0"/>
    <w:rsid w:val="00BD3E24"/>
    <w:rsid w:val="00BD4A79"/>
    <w:rsid w:val="00BD7C0D"/>
    <w:rsid w:val="00BE198C"/>
    <w:rsid w:val="00BE4495"/>
    <w:rsid w:val="00BE4D33"/>
    <w:rsid w:val="00BE6D75"/>
    <w:rsid w:val="00BE6DE0"/>
    <w:rsid w:val="00BF1840"/>
    <w:rsid w:val="00BF25E8"/>
    <w:rsid w:val="00BF2BD0"/>
    <w:rsid w:val="00BF6203"/>
    <w:rsid w:val="00C004ED"/>
    <w:rsid w:val="00C005B6"/>
    <w:rsid w:val="00C01CBD"/>
    <w:rsid w:val="00C0739F"/>
    <w:rsid w:val="00C07D34"/>
    <w:rsid w:val="00C10BCE"/>
    <w:rsid w:val="00C10DFA"/>
    <w:rsid w:val="00C12305"/>
    <w:rsid w:val="00C13124"/>
    <w:rsid w:val="00C13689"/>
    <w:rsid w:val="00C13BFE"/>
    <w:rsid w:val="00C15903"/>
    <w:rsid w:val="00C15B10"/>
    <w:rsid w:val="00C21059"/>
    <w:rsid w:val="00C21AD6"/>
    <w:rsid w:val="00C23EBB"/>
    <w:rsid w:val="00C27DA9"/>
    <w:rsid w:val="00C30D90"/>
    <w:rsid w:val="00C33A6A"/>
    <w:rsid w:val="00C34E35"/>
    <w:rsid w:val="00C35B6D"/>
    <w:rsid w:val="00C35D38"/>
    <w:rsid w:val="00C37688"/>
    <w:rsid w:val="00C4200F"/>
    <w:rsid w:val="00C450F0"/>
    <w:rsid w:val="00C46DA6"/>
    <w:rsid w:val="00C47381"/>
    <w:rsid w:val="00C52197"/>
    <w:rsid w:val="00C552E2"/>
    <w:rsid w:val="00C5669E"/>
    <w:rsid w:val="00C56C1E"/>
    <w:rsid w:val="00C57077"/>
    <w:rsid w:val="00C6039C"/>
    <w:rsid w:val="00C608C0"/>
    <w:rsid w:val="00C62E50"/>
    <w:rsid w:val="00C643BE"/>
    <w:rsid w:val="00C7046E"/>
    <w:rsid w:val="00C706B9"/>
    <w:rsid w:val="00C7244D"/>
    <w:rsid w:val="00C72C3B"/>
    <w:rsid w:val="00C72DA8"/>
    <w:rsid w:val="00C73DCA"/>
    <w:rsid w:val="00C74711"/>
    <w:rsid w:val="00C749D9"/>
    <w:rsid w:val="00C757F5"/>
    <w:rsid w:val="00C76CD0"/>
    <w:rsid w:val="00C81AAC"/>
    <w:rsid w:val="00C820C1"/>
    <w:rsid w:val="00C85E16"/>
    <w:rsid w:val="00C86E64"/>
    <w:rsid w:val="00C9072C"/>
    <w:rsid w:val="00C907AF"/>
    <w:rsid w:val="00C91091"/>
    <w:rsid w:val="00C960B8"/>
    <w:rsid w:val="00C97A0A"/>
    <w:rsid w:val="00CA3A38"/>
    <w:rsid w:val="00CA452A"/>
    <w:rsid w:val="00CA57A2"/>
    <w:rsid w:val="00CA74BC"/>
    <w:rsid w:val="00CB201E"/>
    <w:rsid w:val="00CB328F"/>
    <w:rsid w:val="00CB457F"/>
    <w:rsid w:val="00CB4D25"/>
    <w:rsid w:val="00CB5131"/>
    <w:rsid w:val="00CB5F20"/>
    <w:rsid w:val="00CC2BAD"/>
    <w:rsid w:val="00CC3D1D"/>
    <w:rsid w:val="00CC3F74"/>
    <w:rsid w:val="00CC4658"/>
    <w:rsid w:val="00CC546E"/>
    <w:rsid w:val="00CC6409"/>
    <w:rsid w:val="00CC6BBF"/>
    <w:rsid w:val="00CC7FDD"/>
    <w:rsid w:val="00CD09E5"/>
    <w:rsid w:val="00CD0B5B"/>
    <w:rsid w:val="00CD2C4B"/>
    <w:rsid w:val="00CD33E7"/>
    <w:rsid w:val="00CD5B75"/>
    <w:rsid w:val="00CD6CB8"/>
    <w:rsid w:val="00CE07AE"/>
    <w:rsid w:val="00CE1459"/>
    <w:rsid w:val="00CE2A6E"/>
    <w:rsid w:val="00CE2E88"/>
    <w:rsid w:val="00CE5BAD"/>
    <w:rsid w:val="00CF12BA"/>
    <w:rsid w:val="00CF27D0"/>
    <w:rsid w:val="00CF30F3"/>
    <w:rsid w:val="00CF35E5"/>
    <w:rsid w:val="00CF3F42"/>
    <w:rsid w:val="00CF4D46"/>
    <w:rsid w:val="00CF4EAB"/>
    <w:rsid w:val="00CF4FE7"/>
    <w:rsid w:val="00CF5CD3"/>
    <w:rsid w:val="00D00FB1"/>
    <w:rsid w:val="00D03641"/>
    <w:rsid w:val="00D0431E"/>
    <w:rsid w:val="00D04472"/>
    <w:rsid w:val="00D048DC"/>
    <w:rsid w:val="00D04C0E"/>
    <w:rsid w:val="00D054D2"/>
    <w:rsid w:val="00D12CFC"/>
    <w:rsid w:val="00D12E23"/>
    <w:rsid w:val="00D1394E"/>
    <w:rsid w:val="00D14408"/>
    <w:rsid w:val="00D14E14"/>
    <w:rsid w:val="00D15F01"/>
    <w:rsid w:val="00D1753B"/>
    <w:rsid w:val="00D17788"/>
    <w:rsid w:val="00D17B9D"/>
    <w:rsid w:val="00D20FC0"/>
    <w:rsid w:val="00D21830"/>
    <w:rsid w:val="00D21F58"/>
    <w:rsid w:val="00D222DB"/>
    <w:rsid w:val="00D23C61"/>
    <w:rsid w:val="00D24354"/>
    <w:rsid w:val="00D24373"/>
    <w:rsid w:val="00D24F2D"/>
    <w:rsid w:val="00D25652"/>
    <w:rsid w:val="00D263A8"/>
    <w:rsid w:val="00D26965"/>
    <w:rsid w:val="00D27081"/>
    <w:rsid w:val="00D3246D"/>
    <w:rsid w:val="00D327BE"/>
    <w:rsid w:val="00D35228"/>
    <w:rsid w:val="00D36107"/>
    <w:rsid w:val="00D37C19"/>
    <w:rsid w:val="00D416D6"/>
    <w:rsid w:val="00D43BF9"/>
    <w:rsid w:val="00D44BE0"/>
    <w:rsid w:val="00D46058"/>
    <w:rsid w:val="00D475C9"/>
    <w:rsid w:val="00D5018B"/>
    <w:rsid w:val="00D50DBC"/>
    <w:rsid w:val="00D518FF"/>
    <w:rsid w:val="00D51CC2"/>
    <w:rsid w:val="00D523AF"/>
    <w:rsid w:val="00D52D70"/>
    <w:rsid w:val="00D5543E"/>
    <w:rsid w:val="00D5620B"/>
    <w:rsid w:val="00D5688E"/>
    <w:rsid w:val="00D57E52"/>
    <w:rsid w:val="00D619C4"/>
    <w:rsid w:val="00D6297D"/>
    <w:rsid w:val="00D65B85"/>
    <w:rsid w:val="00D66D30"/>
    <w:rsid w:val="00D72442"/>
    <w:rsid w:val="00D7447E"/>
    <w:rsid w:val="00D74C4B"/>
    <w:rsid w:val="00D74E17"/>
    <w:rsid w:val="00D7594A"/>
    <w:rsid w:val="00D76251"/>
    <w:rsid w:val="00D827D3"/>
    <w:rsid w:val="00D82C1C"/>
    <w:rsid w:val="00D8347D"/>
    <w:rsid w:val="00D84637"/>
    <w:rsid w:val="00D86A2D"/>
    <w:rsid w:val="00D90585"/>
    <w:rsid w:val="00D9654F"/>
    <w:rsid w:val="00D96975"/>
    <w:rsid w:val="00D97C8B"/>
    <w:rsid w:val="00DA1013"/>
    <w:rsid w:val="00DA1B69"/>
    <w:rsid w:val="00DA603A"/>
    <w:rsid w:val="00DB1AE4"/>
    <w:rsid w:val="00DB1DFB"/>
    <w:rsid w:val="00DB230C"/>
    <w:rsid w:val="00DB3B74"/>
    <w:rsid w:val="00DB536B"/>
    <w:rsid w:val="00DB5D12"/>
    <w:rsid w:val="00DC0FF1"/>
    <w:rsid w:val="00DC2BCC"/>
    <w:rsid w:val="00DC4D99"/>
    <w:rsid w:val="00DC6636"/>
    <w:rsid w:val="00DC6948"/>
    <w:rsid w:val="00DC696F"/>
    <w:rsid w:val="00DC6DE0"/>
    <w:rsid w:val="00DD2C75"/>
    <w:rsid w:val="00DE34D3"/>
    <w:rsid w:val="00DE4FEA"/>
    <w:rsid w:val="00DE6A50"/>
    <w:rsid w:val="00DE7A8D"/>
    <w:rsid w:val="00DF0180"/>
    <w:rsid w:val="00DF2A65"/>
    <w:rsid w:val="00DF301F"/>
    <w:rsid w:val="00DF43BC"/>
    <w:rsid w:val="00DF68F0"/>
    <w:rsid w:val="00E007E5"/>
    <w:rsid w:val="00E0080C"/>
    <w:rsid w:val="00E01BAC"/>
    <w:rsid w:val="00E01EA1"/>
    <w:rsid w:val="00E02F0E"/>
    <w:rsid w:val="00E044B6"/>
    <w:rsid w:val="00E045F0"/>
    <w:rsid w:val="00E046D8"/>
    <w:rsid w:val="00E05198"/>
    <w:rsid w:val="00E117E2"/>
    <w:rsid w:val="00E11D96"/>
    <w:rsid w:val="00E11E17"/>
    <w:rsid w:val="00E12712"/>
    <w:rsid w:val="00E132C8"/>
    <w:rsid w:val="00E14E25"/>
    <w:rsid w:val="00E16588"/>
    <w:rsid w:val="00E16633"/>
    <w:rsid w:val="00E16ABE"/>
    <w:rsid w:val="00E20AB7"/>
    <w:rsid w:val="00E2202D"/>
    <w:rsid w:val="00E25B7A"/>
    <w:rsid w:val="00E314B9"/>
    <w:rsid w:val="00E31AA4"/>
    <w:rsid w:val="00E31FB5"/>
    <w:rsid w:val="00E32A96"/>
    <w:rsid w:val="00E33B14"/>
    <w:rsid w:val="00E34079"/>
    <w:rsid w:val="00E351C7"/>
    <w:rsid w:val="00E36D37"/>
    <w:rsid w:val="00E36E90"/>
    <w:rsid w:val="00E3744F"/>
    <w:rsid w:val="00E375FD"/>
    <w:rsid w:val="00E56A24"/>
    <w:rsid w:val="00E6025A"/>
    <w:rsid w:val="00E60694"/>
    <w:rsid w:val="00E6571E"/>
    <w:rsid w:val="00E6649F"/>
    <w:rsid w:val="00E66DC4"/>
    <w:rsid w:val="00E7070B"/>
    <w:rsid w:val="00E70910"/>
    <w:rsid w:val="00E71F25"/>
    <w:rsid w:val="00E7227E"/>
    <w:rsid w:val="00E7441C"/>
    <w:rsid w:val="00E75132"/>
    <w:rsid w:val="00E756AC"/>
    <w:rsid w:val="00E77C24"/>
    <w:rsid w:val="00E81078"/>
    <w:rsid w:val="00E81F98"/>
    <w:rsid w:val="00E8465B"/>
    <w:rsid w:val="00E85D0C"/>
    <w:rsid w:val="00E90524"/>
    <w:rsid w:val="00E91CFC"/>
    <w:rsid w:val="00E92A86"/>
    <w:rsid w:val="00E92CFD"/>
    <w:rsid w:val="00E941EF"/>
    <w:rsid w:val="00E94B4A"/>
    <w:rsid w:val="00E95309"/>
    <w:rsid w:val="00E95FE9"/>
    <w:rsid w:val="00EA031C"/>
    <w:rsid w:val="00EA2AA6"/>
    <w:rsid w:val="00EA3A97"/>
    <w:rsid w:val="00EA3BA5"/>
    <w:rsid w:val="00EA488A"/>
    <w:rsid w:val="00EA5204"/>
    <w:rsid w:val="00EA5C8B"/>
    <w:rsid w:val="00EA5E02"/>
    <w:rsid w:val="00EA66A4"/>
    <w:rsid w:val="00EA7CA6"/>
    <w:rsid w:val="00EB12D1"/>
    <w:rsid w:val="00EB2643"/>
    <w:rsid w:val="00EB3394"/>
    <w:rsid w:val="00EB3B24"/>
    <w:rsid w:val="00EB4395"/>
    <w:rsid w:val="00EB4C9E"/>
    <w:rsid w:val="00EB5D2F"/>
    <w:rsid w:val="00EB6451"/>
    <w:rsid w:val="00EB753A"/>
    <w:rsid w:val="00EB7580"/>
    <w:rsid w:val="00EC53B4"/>
    <w:rsid w:val="00EC6446"/>
    <w:rsid w:val="00EC7982"/>
    <w:rsid w:val="00ED0F04"/>
    <w:rsid w:val="00ED4467"/>
    <w:rsid w:val="00ED496D"/>
    <w:rsid w:val="00ED6D1E"/>
    <w:rsid w:val="00ED7996"/>
    <w:rsid w:val="00ED7C56"/>
    <w:rsid w:val="00EE056B"/>
    <w:rsid w:val="00EE4A0C"/>
    <w:rsid w:val="00EE4BE3"/>
    <w:rsid w:val="00EF0A21"/>
    <w:rsid w:val="00EF19DD"/>
    <w:rsid w:val="00EF3294"/>
    <w:rsid w:val="00EF39DD"/>
    <w:rsid w:val="00EF4C11"/>
    <w:rsid w:val="00EF4FB8"/>
    <w:rsid w:val="00EF5D45"/>
    <w:rsid w:val="00EF640B"/>
    <w:rsid w:val="00EF6560"/>
    <w:rsid w:val="00EF76B0"/>
    <w:rsid w:val="00F0045D"/>
    <w:rsid w:val="00F0154D"/>
    <w:rsid w:val="00F01767"/>
    <w:rsid w:val="00F0220F"/>
    <w:rsid w:val="00F03A3F"/>
    <w:rsid w:val="00F11B93"/>
    <w:rsid w:val="00F13BFD"/>
    <w:rsid w:val="00F145F7"/>
    <w:rsid w:val="00F1558C"/>
    <w:rsid w:val="00F15977"/>
    <w:rsid w:val="00F16014"/>
    <w:rsid w:val="00F17456"/>
    <w:rsid w:val="00F175E4"/>
    <w:rsid w:val="00F17DBD"/>
    <w:rsid w:val="00F203FA"/>
    <w:rsid w:val="00F2115C"/>
    <w:rsid w:val="00F214DA"/>
    <w:rsid w:val="00F2391D"/>
    <w:rsid w:val="00F26697"/>
    <w:rsid w:val="00F27524"/>
    <w:rsid w:val="00F33A54"/>
    <w:rsid w:val="00F33AFB"/>
    <w:rsid w:val="00F36F40"/>
    <w:rsid w:val="00F37108"/>
    <w:rsid w:val="00F3745E"/>
    <w:rsid w:val="00F375ED"/>
    <w:rsid w:val="00F403DA"/>
    <w:rsid w:val="00F42CF6"/>
    <w:rsid w:val="00F42D2A"/>
    <w:rsid w:val="00F44642"/>
    <w:rsid w:val="00F4525A"/>
    <w:rsid w:val="00F46DCE"/>
    <w:rsid w:val="00F472F0"/>
    <w:rsid w:val="00F479B9"/>
    <w:rsid w:val="00F479EC"/>
    <w:rsid w:val="00F51FFC"/>
    <w:rsid w:val="00F52072"/>
    <w:rsid w:val="00F52F1B"/>
    <w:rsid w:val="00F53599"/>
    <w:rsid w:val="00F61899"/>
    <w:rsid w:val="00F61E68"/>
    <w:rsid w:val="00F62B86"/>
    <w:rsid w:val="00F62D2F"/>
    <w:rsid w:val="00F64E85"/>
    <w:rsid w:val="00F65EDC"/>
    <w:rsid w:val="00F660B6"/>
    <w:rsid w:val="00F664D4"/>
    <w:rsid w:val="00F6788E"/>
    <w:rsid w:val="00F71B7A"/>
    <w:rsid w:val="00F71F43"/>
    <w:rsid w:val="00F74ABB"/>
    <w:rsid w:val="00F75225"/>
    <w:rsid w:val="00F75B5E"/>
    <w:rsid w:val="00F76DCD"/>
    <w:rsid w:val="00F77004"/>
    <w:rsid w:val="00F80AB3"/>
    <w:rsid w:val="00F80B8C"/>
    <w:rsid w:val="00F80C8E"/>
    <w:rsid w:val="00F82AE3"/>
    <w:rsid w:val="00F84870"/>
    <w:rsid w:val="00F84A49"/>
    <w:rsid w:val="00F86AF7"/>
    <w:rsid w:val="00F902BD"/>
    <w:rsid w:val="00F923F1"/>
    <w:rsid w:val="00F93A8D"/>
    <w:rsid w:val="00F93B8F"/>
    <w:rsid w:val="00F96F19"/>
    <w:rsid w:val="00F97164"/>
    <w:rsid w:val="00FA4A66"/>
    <w:rsid w:val="00FB0A5A"/>
    <w:rsid w:val="00FB2058"/>
    <w:rsid w:val="00FB2157"/>
    <w:rsid w:val="00FB309B"/>
    <w:rsid w:val="00FB4441"/>
    <w:rsid w:val="00FB4B80"/>
    <w:rsid w:val="00FB5871"/>
    <w:rsid w:val="00FB767A"/>
    <w:rsid w:val="00FC2306"/>
    <w:rsid w:val="00FC24DB"/>
    <w:rsid w:val="00FC3A29"/>
    <w:rsid w:val="00FC5495"/>
    <w:rsid w:val="00FC639C"/>
    <w:rsid w:val="00FD62D2"/>
    <w:rsid w:val="00FE064A"/>
    <w:rsid w:val="00FE237E"/>
    <w:rsid w:val="00FE2BE3"/>
    <w:rsid w:val="00FE2E79"/>
    <w:rsid w:val="00FE3B45"/>
    <w:rsid w:val="00FE4629"/>
    <w:rsid w:val="00FE5C8D"/>
    <w:rsid w:val="00FF0891"/>
    <w:rsid w:val="00FF35A3"/>
    <w:rsid w:val="00FF640C"/>
    <w:rsid w:val="00FF6617"/>
    <w:rsid w:val="00FF7008"/>
    <w:rsid w:val="00FF7D82"/>
  </w:rsids>
  <m:mathPr>
    <m:mathFont m:val="Cambria Math"/>
    <m:brkBin m:val="before"/>
    <m:brkBinSub m:val="--"/>
    <m:smallFrac m:val="0"/>
    <m:dispDef/>
    <m:lMargin m:val="0"/>
    <m:rMargin m:val="0"/>
    <m:defJc m:val="centerGroup"/>
    <m:wrapIndent m:val="1440"/>
    <m:intLim m:val="subSup"/>
    <m:naryLim m:val="undOvr"/>
  </m:mathPr>
  <w:themeFontLang w:val="nb-NO" w:eastAsia="ko-KR"/>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7C8E8330"/>
  <w15:chartTrackingRefBased/>
  <w15:docId w15:val="{474D5676-6172-4399-ADA0-256B69F6A9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nb-NO"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09D4"/>
    <w:pPr>
      <w:spacing w:after="200" w:line="288" w:lineRule="auto"/>
    </w:pPr>
    <w:rPr>
      <w:rFonts w:ascii="Open Sans" w:eastAsia="Times New Roman" w:hAnsi="Open Sans"/>
      <w:lang w:eastAsia="nb-NO"/>
    </w:rPr>
  </w:style>
  <w:style w:type="paragraph" w:styleId="Overskrift1">
    <w:name w:val="heading 1"/>
    <w:basedOn w:val="Normal"/>
    <w:next w:val="Normal"/>
    <w:link w:val="Overskrift1Tegn"/>
    <w:qFormat/>
    <w:rsid w:val="00B309D4"/>
    <w:pPr>
      <w:keepNext/>
      <w:keepLines/>
      <w:numPr>
        <w:numId w:val="48"/>
      </w:numPr>
      <w:spacing w:before="360" w:after="80"/>
      <w:outlineLvl w:val="0"/>
    </w:pPr>
    <w:rPr>
      <w:b/>
      <w:kern w:val="28"/>
      <w:sz w:val="32"/>
    </w:rPr>
  </w:style>
  <w:style w:type="paragraph" w:styleId="Overskrift2">
    <w:name w:val="heading 2"/>
    <w:basedOn w:val="Normal"/>
    <w:next w:val="Normal"/>
    <w:link w:val="Overskrift2Tegn"/>
    <w:qFormat/>
    <w:rsid w:val="00B309D4"/>
    <w:pPr>
      <w:keepNext/>
      <w:keepLines/>
      <w:numPr>
        <w:ilvl w:val="1"/>
        <w:numId w:val="48"/>
      </w:numPr>
      <w:spacing w:before="360" w:after="80"/>
      <w:outlineLvl w:val="1"/>
    </w:pPr>
    <w:rPr>
      <w:b/>
      <w:spacing w:val="4"/>
      <w:sz w:val="28"/>
    </w:rPr>
  </w:style>
  <w:style w:type="paragraph" w:styleId="Overskrift3">
    <w:name w:val="heading 3"/>
    <w:basedOn w:val="Normal"/>
    <w:next w:val="Normal"/>
    <w:link w:val="Overskrift3Tegn"/>
    <w:qFormat/>
    <w:rsid w:val="00B309D4"/>
    <w:pPr>
      <w:keepNext/>
      <w:keepLines/>
      <w:numPr>
        <w:ilvl w:val="2"/>
        <w:numId w:val="48"/>
      </w:numPr>
      <w:spacing w:before="360" w:after="80"/>
      <w:outlineLvl w:val="2"/>
    </w:pPr>
    <w:rPr>
      <w:b/>
    </w:rPr>
  </w:style>
  <w:style w:type="paragraph" w:styleId="Overskrift4">
    <w:name w:val="heading 4"/>
    <w:basedOn w:val="Normal"/>
    <w:next w:val="Normal"/>
    <w:link w:val="Overskrift4Tegn"/>
    <w:qFormat/>
    <w:rsid w:val="00B309D4"/>
    <w:pPr>
      <w:keepNext/>
      <w:keepLines/>
      <w:numPr>
        <w:ilvl w:val="3"/>
        <w:numId w:val="48"/>
      </w:numPr>
      <w:spacing w:before="120" w:after="0"/>
      <w:outlineLvl w:val="3"/>
    </w:pPr>
    <w:rPr>
      <w:i/>
      <w:spacing w:val="4"/>
    </w:rPr>
  </w:style>
  <w:style w:type="paragraph" w:styleId="Overskrift5">
    <w:name w:val="heading 5"/>
    <w:basedOn w:val="Normal"/>
    <w:next w:val="Normal"/>
    <w:link w:val="Overskrift5Tegn"/>
    <w:qFormat/>
    <w:rsid w:val="00B309D4"/>
    <w:pPr>
      <w:keepNext/>
      <w:numPr>
        <w:ilvl w:val="4"/>
        <w:numId w:val="48"/>
      </w:numPr>
      <w:spacing w:before="120" w:after="0"/>
      <w:outlineLvl w:val="4"/>
    </w:pPr>
    <w:rPr>
      <w:i/>
    </w:rPr>
  </w:style>
  <w:style w:type="paragraph" w:styleId="Overskrift6">
    <w:name w:val="heading 6"/>
    <w:basedOn w:val="Normal"/>
    <w:next w:val="Normal"/>
    <w:link w:val="Overskrift6Tegn"/>
    <w:qFormat/>
    <w:rsid w:val="00B309D4"/>
    <w:pPr>
      <w:numPr>
        <w:ilvl w:val="5"/>
        <w:numId w:val="26"/>
      </w:numPr>
      <w:spacing w:before="240" w:after="60"/>
      <w:outlineLvl w:val="5"/>
    </w:pPr>
    <w:rPr>
      <w:i/>
    </w:rPr>
  </w:style>
  <w:style w:type="paragraph" w:styleId="Overskrift7">
    <w:name w:val="heading 7"/>
    <w:basedOn w:val="Normal"/>
    <w:next w:val="Normal"/>
    <w:link w:val="Overskrift7Tegn"/>
    <w:qFormat/>
    <w:rsid w:val="00B309D4"/>
    <w:pPr>
      <w:numPr>
        <w:ilvl w:val="6"/>
        <w:numId w:val="26"/>
      </w:numPr>
      <w:spacing w:before="240" w:after="60"/>
      <w:outlineLvl w:val="6"/>
    </w:pPr>
  </w:style>
  <w:style w:type="paragraph" w:styleId="Overskrift8">
    <w:name w:val="heading 8"/>
    <w:basedOn w:val="Normal"/>
    <w:next w:val="Normal"/>
    <w:link w:val="Overskrift8Tegn"/>
    <w:qFormat/>
    <w:rsid w:val="00B309D4"/>
    <w:pPr>
      <w:numPr>
        <w:ilvl w:val="7"/>
        <w:numId w:val="26"/>
      </w:numPr>
      <w:spacing w:before="240" w:after="60"/>
      <w:outlineLvl w:val="7"/>
    </w:pPr>
    <w:rPr>
      <w:i/>
    </w:rPr>
  </w:style>
  <w:style w:type="paragraph" w:styleId="Overskrift9">
    <w:name w:val="heading 9"/>
    <w:basedOn w:val="Normal"/>
    <w:next w:val="Normal"/>
    <w:link w:val="Overskrift9Tegn"/>
    <w:qFormat/>
    <w:rsid w:val="00B309D4"/>
    <w:pPr>
      <w:numPr>
        <w:ilvl w:val="8"/>
        <w:numId w:val="26"/>
      </w:numPr>
      <w:spacing w:before="240" w:after="60"/>
      <w:outlineLvl w:val="8"/>
    </w:pPr>
    <w:rPr>
      <w:b/>
      <w:i/>
      <w:sz w:val="18"/>
    </w:rPr>
  </w:style>
  <w:style w:type="character" w:default="1" w:styleId="Standardskriftforavsnitt">
    <w:name w:val="Default Paragraph Font"/>
    <w:uiPriority w:val="1"/>
    <w:semiHidden/>
    <w:unhideWhenUsed/>
    <w:rsid w:val="00B309D4"/>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B309D4"/>
  </w:style>
  <w:style w:type="paragraph" w:styleId="Topptekst">
    <w:name w:val="header"/>
    <w:basedOn w:val="Normal"/>
    <w:link w:val="TopptekstTegn"/>
    <w:rsid w:val="00B309D4"/>
    <w:pPr>
      <w:tabs>
        <w:tab w:val="center" w:pos="4536"/>
        <w:tab w:val="right" w:pos="9072"/>
      </w:tabs>
    </w:pPr>
  </w:style>
  <w:style w:type="character" w:customStyle="1" w:styleId="TopptekstTegn">
    <w:name w:val="Topptekst Tegn"/>
    <w:basedOn w:val="Standardskriftforavsnitt"/>
    <w:link w:val="Topptekst"/>
    <w:rsid w:val="00B309D4"/>
    <w:rPr>
      <w:rFonts w:ascii="Open Sans" w:eastAsia="Times New Roman" w:hAnsi="Open Sans"/>
      <w:lang w:eastAsia="nb-NO"/>
    </w:rPr>
  </w:style>
  <w:style w:type="paragraph" w:styleId="Bunntekst">
    <w:name w:val="footer"/>
    <w:basedOn w:val="Normal"/>
    <w:link w:val="BunntekstTegn"/>
    <w:uiPriority w:val="99"/>
    <w:rsid w:val="00B309D4"/>
    <w:pPr>
      <w:tabs>
        <w:tab w:val="center" w:pos="4153"/>
        <w:tab w:val="right" w:pos="8306"/>
      </w:tabs>
    </w:pPr>
    <w:rPr>
      <w:spacing w:val="4"/>
    </w:rPr>
  </w:style>
  <w:style w:type="character" w:customStyle="1" w:styleId="BunntekstTegn">
    <w:name w:val="Bunntekst Tegn"/>
    <w:basedOn w:val="Standardskriftforavsnitt"/>
    <w:link w:val="Bunntekst"/>
    <w:uiPriority w:val="99"/>
    <w:rsid w:val="00B309D4"/>
    <w:rPr>
      <w:rFonts w:ascii="Open Sans" w:eastAsia="Times New Roman" w:hAnsi="Open Sans"/>
      <w:spacing w:val="4"/>
      <w:lang w:eastAsia="nb-NO"/>
    </w:rPr>
  </w:style>
  <w:style w:type="paragraph" w:styleId="Listeavsnitt">
    <w:name w:val="List Paragraph"/>
    <w:basedOn w:val="Normal"/>
    <w:uiPriority w:val="34"/>
    <w:qFormat/>
    <w:rsid w:val="00B309D4"/>
    <w:pPr>
      <w:spacing w:before="60" w:after="0"/>
      <w:ind w:left="397"/>
    </w:pPr>
  </w:style>
  <w:style w:type="character" w:customStyle="1" w:styleId="Overskrift2Tegn">
    <w:name w:val="Overskrift 2 Tegn"/>
    <w:basedOn w:val="Standardskriftforavsnitt"/>
    <w:link w:val="Overskrift2"/>
    <w:rsid w:val="00B309D4"/>
    <w:rPr>
      <w:rFonts w:ascii="Open Sans" w:eastAsia="Times New Roman" w:hAnsi="Open Sans"/>
      <w:b/>
      <w:spacing w:val="4"/>
      <w:sz w:val="28"/>
      <w:lang w:eastAsia="nb-NO"/>
    </w:rPr>
  </w:style>
  <w:style w:type="paragraph" w:styleId="NormalWeb">
    <w:name w:val="Normal (Web)"/>
    <w:basedOn w:val="Normal"/>
    <w:uiPriority w:val="99"/>
    <w:semiHidden/>
    <w:unhideWhenUsed/>
    <w:rsid w:val="00B309D4"/>
    <w:rPr>
      <w:rFonts w:cs="Times New Roman"/>
      <w:szCs w:val="24"/>
    </w:rPr>
  </w:style>
  <w:style w:type="character" w:customStyle="1" w:styleId="apple-converted-space">
    <w:name w:val="apple-converted-space"/>
    <w:basedOn w:val="Standardskriftforavsnitt"/>
    <w:rsid w:val="00E11D96"/>
  </w:style>
  <w:style w:type="character" w:styleId="Hyperkobling">
    <w:name w:val="Hyperlink"/>
    <w:basedOn w:val="Standardskriftforavsnitt"/>
    <w:uiPriority w:val="99"/>
    <w:unhideWhenUsed/>
    <w:rsid w:val="00B309D4"/>
    <w:rPr>
      <w:color w:val="0563C1" w:themeColor="hyperlink"/>
      <w:u w:val="single"/>
    </w:rPr>
  </w:style>
  <w:style w:type="character" w:styleId="Merknadsreferanse">
    <w:name w:val="annotation reference"/>
    <w:basedOn w:val="Standardskriftforavsnitt"/>
    <w:semiHidden/>
    <w:rsid w:val="00B309D4"/>
    <w:rPr>
      <w:sz w:val="16"/>
    </w:rPr>
  </w:style>
  <w:style w:type="paragraph" w:styleId="Fotnotetekst">
    <w:name w:val="footnote text"/>
    <w:basedOn w:val="Normal"/>
    <w:link w:val="FotnotetekstTegn"/>
    <w:rsid w:val="00B309D4"/>
    <w:rPr>
      <w:spacing w:val="4"/>
    </w:rPr>
  </w:style>
  <w:style w:type="character" w:customStyle="1" w:styleId="FotnotetekstTegn">
    <w:name w:val="Fotnotetekst Tegn"/>
    <w:basedOn w:val="Standardskriftforavsnitt"/>
    <w:link w:val="Fotnotetekst"/>
    <w:rsid w:val="00B309D4"/>
    <w:rPr>
      <w:rFonts w:ascii="Open Sans" w:eastAsia="Times New Roman" w:hAnsi="Open Sans"/>
      <w:spacing w:val="4"/>
      <w:lang w:eastAsia="nb-NO"/>
    </w:rPr>
  </w:style>
  <w:style w:type="character" w:styleId="Fotnotereferanse">
    <w:name w:val="footnote reference"/>
    <w:basedOn w:val="Standardskriftforavsnitt"/>
    <w:rsid w:val="00B309D4"/>
    <w:rPr>
      <w:vertAlign w:val="superscript"/>
    </w:rPr>
  </w:style>
  <w:style w:type="character" w:styleId="Utheving">
    <w:name w:val="Emphasis"/>
    <w:basedOn w:val="Standardskriftforavsnitt"/>
    <w:uiPriority w:val="20"/>
    <w:qFormat/>
    <w:rsid w:val="00B309D4"/>
    <w:rPr>
      <w:i/>
      <w:iCs/>
    </w:rPr>
  </w:style>
  <w:style w:type="paragraph" w:customStyle="1" w:styleId="Default">
    <w:name w:val="Default"/>
    <w:rsid w:val="002E2CFA"/>
    <w:pPr>
      <w:autoSpaceDE w:val="0"/>
      <w:autoSpaceDN w:val="0"/>
      <w:adjustRightInd w:val="0"/>
      <w:spacing w:after="0" w:line="240" w:lineRule="auto"/>
    </w:pPr>
    <w:rPr>
      <w:rFonts w:ascii="Arial" w:eastAsiaTheme="minorHAnsi" w:hAnsi="Arial" w:cs="Arial"/>
      <w:color w:val="000000"/>
      <w:sz w:val="24"/>
      <w:szCs w:val="24"/>
      <w:lang w:eastAsia="en-US"/>
    </w:rPr>
  </w:style>
  <w:style w:type="character" w:customStyle="1" w:styleId="Overskrift1Tegn">
    <w:name w:val="Overskrift 1 Tegn"/>
    <w:basedOn w:val="Standardskriftforavsnitt"/>
    <w:link w:val="Overskrift1"/>
    <w:rsid w:val="00B309D4"/>
    <w:rPr>
      <w:rFonts w:ascii="Open Sans" w:eastAsia="Times New Roman" w:hAnsi="Open Sans"/>
      <w:b/>
      <w:kern w:val="28"/>
      <w:sz w:val="32"/>
      <w:lang w:eastAsia="nb-NO"/>
    </w:rPr>
  </w:style>
  <w:style w:type="paragraph" w:styleId="Merknadstekst">
    <w:name w:val="annotation text"/>
    <w:basedOn w:val="Normal"/>
    <w:link w:val="MerknadstekstTegn"/>
    <w:rsid w:val="00B309D4"/>
  </w:style>
  <w:style w:type="character" w:customStyle="1" w:styleId="MerknadstekstTegn">
    <w:name w:val="Merknadstekst Tegn"/>
    <w:basedOn w:val="Standardskriftforavsnitt"/>
    <w:link w:val="Merknadstekst"/>
    <w:rsid w:val="00B309D4"/>
    <w:rPr>
      <w:rFonts w:ascii="Open Sans" w:eastAsia="Times New Roman" w:hAnsi="Open Sans"/>
      <w:lang w:eastAsia="nb-NO"/>
    </w:rPr>
  </w:style>
  <w:style w:type="paragraph" w:styleId="Bobletekst">
    <w:name w:val="Balloon Text"/>
    <w:basedOn w:val="Normal"/>
    <w:link w:val="BobletekstTegn"/>
    <w:uiPriority w:val="99"/>
    <w:semiHidden/>
    <w:unhideWhenUsed/>
    <w:rsid w:val="00B309D4"/>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B309D4"/>
    <w:rPr>
      <w:rFonts w:ascii="Tahoma" w:eastAsia="Times New Roman" w:hAnsi="Tahoma" w:cs="Tahoma"/>
      <w:sz w:val="16"/>
      <w:szCs w:val="16"/>
      <w:lang w:eastAsia="nb-NO"/>
    </w:rPr>
  </w:style>
  <w:style w:type="paragraph" w:styleId="Ingenmellomrom">
    <w:name w:val="No Spacing"/>
    <w:uiPriority w:val="1"/>
    <w:qFormat/>
    <w:rsid w:val="00B309D4"/>
    <w:pPr>
      <w:spacing w:after="0" w:line="240" w:lineRule="auto"/>
    </w:pPr>
    <w:rPr>
      <w:rFonts w:ascii="Calibri" w:eastAsia="Times New Roman" w:hAnsi="Calibri"/>
      <w:sz w:val="24"/>
      <w:lang w:eastAsia="nb-NO"/>
    </w:rPr>
  </w:style>
  <w:style w:type="paragraph" w:styleId="Kommentaremne">
    <w:name w:val="annotation subject"/>
    <w:basedOn w:val="Merknadstekst"/>
    <w:next w:val="Merknadstekst"/>
    <w:link w:val="KommentaremneTegn"/>
    <w:uiPriority w:val="99"/>
    <w:semiHidden/>
    <w:unhideWhenUsed/>
    <w:rsid w:val="00B309D4"/>
    <w:pPr>
      <w:spacing w:line="240" w:lineRule="auto"/>
    </w:pPr>
    <w:rPr>
      <w:b/>
      <w:bCs/>
      <w:szCs w:val="20"/>
    </w:rPr>
  </w:style>
  <w:style w:type="character" w:customStyle="1" w:styleId="KommentaremneTegn">
    <w:name w:val="Kommentaremne Tegn"/>
    <w:basedOn w:val="MerknadstekstTegn"/>
    <w:link w:val="Kommentaremne"/>
    <w:uiPriority w:val="99"/>
    <w:semiHidden/>
    <w:rsid w:val="00B309D4"/>
    <w:rPr>
      <w:rFonts w:ascii="Open Sans" w:eastAsia="Times New Roman" w:hAnsi="Open Sans"/>
      <w:b/>
      <w:bCs/>
      <w:szCs w:val="20"/>
      <w:lang w:eastAsia="nb-NO"/>
    </w:rPr>
  </w:style>
  <w:style w:type="paragraph" w:customStyle="1" w:styleId="Pa0">
    <w:name w:val="Pa0"/>
    <w:basedOn w:val="Default"/>
    <w:next w:val="Default"/>
    <w:uiPriority w:val="99"/>
    <w:rsid w:val="00292D26"/>
    <w:pPr>
      <w:spacing w:line="201" w:lineRule="atLeast"/>
    </w:pPr>
    <w:rPr>
      <w:rFonts w:ascii="Century Old Style" w:eastAsiaTheme="minorEastAsia" w:hAnsi="Century Old Style" w:cstheme="minorBidi"/>
      <w:color w:val="auto"/>
      <w:lang w:eastAsia="ko-KR"/>
    </w:rPr>
  </w:style>
  <w:style w:type="paragraph" w:styleId="Overskriftforinnholdsfortegnelse">
    <w:name w:val="TOC Heading"/>
    <w:basedOn w:val="Overskrift1"/>
    <w:next w:val="Normal"/>
    <w:uiPriority w:val="39"/>
    <w:unhideWhenUsed/>
    <w:qFormat/>
    <w:rsid w:val="00B309D4"/>
    <w:pPr>
      <w:numPr>
        <w:numId w:val="0"/>
      </w:numPr>
      <w:spacing w:before="480" w:after="0"/>
      <w:outlineLvl w:val="9"/>
    </w:pPr>
    <w:rPr>
      <w:rFonts w:asciiTheme="majorHAnsi" w:eastAsiaTheme="majorEastAsia" w:hAnsiTheme="majorHAnsi" w:cstheme="majorBidi"/>
      <w:bCs/>
      <w:color w:val="2E74B5" w:themeColor="accent1" w:themeShade="BF"/>
      <w:kern w:val="0"/>
      <w:sz w:val="28"/>
      <w:szCs w:val="28"/>
    </w:rPr>
  </w:style>
  <w:style w:type="paragraph" w:styleId="INNH1">
    <w:name w:val="toc 1"/>
    <w:basedOn w:val="Normal"/>
    <w:next w:val="Normal"/>
    <w:rsid w:val="00B309D4"/>
    <w:pPr>
      <w:tabs>
        <w:tab w:val="right" w:leader="dot" w:pos="8306"/>
      </w:tabs>
    </w:pPr>
  </w:style>
  <w:style w:type="paragraph" w:styleId="INNH2">
    <w:name w:val="toc 2"/>
    <w:basedOn w:val="Normal"/>
    <w:next w:val="Normal"/>
    <w:rsid w:val="00B309D4"/>
    <w:pPr>
      <w:tabs>
        <w:tab w:val="right" w:leader="dot" w:pos="8306"/>
      </w:tabs>
      <w:ind w:left="200"/>
    </w:pPr>
  </w:style>
  <w:style w:type="paragraph" w:customStyle="1" w:styleId="mortaga">
    <w:name w:val="mortag_a"/>
    <w:basedOn w:val="Normal"/>
    <w:rsid w:val="00EF5D45"/>
    <w:pPr>
      <w:spacing w:before="100" w:beforeAutospacing="1" w:after="100" w:afterAutospacing="1" w:line="240" w:lineRule="auto"/>
    </w:pPr>
    <w:rPr>
      <w:rFonts w:cs="Times New Roman"/>
      <w:szCs w:val="24"/>
    </w:rPr>
  </w:style>
  <w:style w:type="paragraph" w:styleId="Revisjon">
    <w:name w:val="Revision"/>
    <w:hidden/>
    <w:uiPriority w:val="99"/>
    <w:semiHidden/>
    <w:rsid w:val="00E94B4A"/>
    <w:pPr>
      <w:spacing w:after="0" w:line="240" w:lineRule="auto"/>
    </w:pPr>
    <w:rPr>
      <w:rFonts w:ascii="Times New Roman" w:hAnsi="Times New Roman"/>
      <w:sz w:val="24"/>
    </w:rPr>
  </w:style>
  <w:style w:type="character" w:customStyle="1" w:styleId="Overskrift3Tegn">
    <w:name w:val="Overskrift 3 Tegn"/>
    <w:basedOn w:val="Standardskriftforavsnitt"/>
    <w:link w:val="Overskrift3"/>
    <w:rsid w:val="00B309D4"/>
    <w:rPr>
      <w:rFonts w:ascii="Open Sans" w:eastAsia="Times New Roman" w:hAnsi="Open Sans"/>
      <w:b/>
      <w:lang w:eastAsia="nb-NO"/>
    </w:rPr>
  </w:style>
  <w:style w:type="character" w:customStyle="1" w:styleId="Overskrift4Tegn">
    <w:name w:val="Overskrift 4 Tegn"/>
    <w:basedOn w:val="Standardskriftforavsnitt"/>
    <w:link w:val="Overskrift4"/>
    <w:rsid w:val="00B309D4"/>
    <w:rPr>
      <w:rFonts w:ascii="Open Sans" w:eastAsia="Times New Roman" w:hAnsi="Open Sans"/>
      <w:i/>
      <w:spacing w:val="4"/>
      <w:lang w:eastAsia="nb-NO"/>
    </w:rPr>
  </w:style>
  <w:style w:type="character" w:customStyle="1" w:styleId="Overskrift5Tegn">
    <w:name w:val="Overskrift 5 Tegn"/>
    <w:basedOn w:val="Standardskriftforavsnitt"/>
    <w:link w:val="Overskrift5"/>
    <w:rsid w:val="00B309D4"/>
    <w:rPr>
      <w:rFonts w:ascii="Open Sans" w:eastAsia="Times New Roman" w:hAnsi="Open Sans"/>
      <w:i/>
      <w:lang w:eastAsia="nb-NO"/>
    </w:rPr>
  </w:style>
  <w:style w:type="character" w:customStyle="1" w:styleId="Overskrift6Tegn">
    <w:name w:val="Overskrift 6 Tegn"/>
    <w:basedOn w:val="Standardskriftforavsnitt"/>
    <w:link w:val="Overskrift6"/>
    <w:rsid w:val="00B309D4"/>
    <w:rPr>
      <w:rFonts w:ascii="Open Sans" w:eastAsia="Times New Roman" w:hAnsi="Open Sans"/>
      <w:i/>
      <w:lang w:eastAsia="nb-NO"/>
    </w:rPr>
  </w:style>
  <w:style w:type="character" w:customStyle="1" w:styleId="Overskrift7Tegn">
    <w:name w:val="Overskrift 7 Tegn"/>
    <w:basedOn w:val="Standardskriftforavsnitt"/>
    <w:link w:val="Overskrift7"/>
    <w:rsid w:val="00B309D4"/>
    <w:rPr>
      <w:rFonts w:ascii="Open Sans" w:eastAsia="Times New Roman" w:hAnsi="Open Sans"/>
      <w:lang w:eastAsia="nb-NO"/>
    </w:rPr>
  </w:style>
  <w:style w:type="character" w:customStyle="1" w:styleId="Overskrift8Tegn">
    <w:name w:val="Overskrift 8 Tegn"/>
    <w:basedOn w:val="Standardskriftforavsnitt"/>
    <w:link w:val="Overskrift8"/>
    <w:rsid w:val="00B309D4"/>
    <w:rPr>
      <w:rFonts w:ascii="Open Sans" w:eastAsia="Times New Roman" w:hAnsi="Open Sans"/>
      <w:i/>
      <w:lang w:eastAsia="nb-NO"/>
    </w:rPr>
  </w:style>
  <w:style w:type="character" w:customStyle="1" w:styleId="Overskrift9Tegn">
    <w:name w:val="Overskrift 9 Tegn"/>
    <w:basedOn w:val="Standardskriftforavsnitt"/>
    <w:link w:val="Overskrift9"/>
    <w:rsid w:val="00B309D4"/>
    <w:rPr>
      <w:rFonts w:ascii="Open Sans" w:eastAsia="Times New Roman" w:hAnsi="Open Sans"/>
      <w:b/>
      <w:i/>
      <w:sz w:val="18"/>
      <w:lang w:eastAsia="nb-NO"/>
    </w:rPr>
  </w:style>
  <w:style w:type="paragraph" w:styleId="INNH3">
    <w:name w:val="toc 3"/>
    <w:basedOn w:val="Normal"/>
    <w:next w:val="Normal"/>
    <w:rsid w:val="00B309D4"/>
    <w:pPr>
      <w:tabs>
        <w:tab w:val="right" w:leader="dot" w:pos="8306"/>
      </w:tabs>
      <w:ind w:left="400"/>
    </w:pPr>
  </w:style>
  <w:style w:type="character" w:customStyle="1" w:styleId="A5">
    <w:name w:val="A5"/>
    <w:uiPriority w:val="99"/>
    <w:rsid w:val="00081571"/>
    <w:rPr>
      <w:rFonts w:cs="Century Old Style"/>
      <w:color w:val="000000"/>
      <w:sz w:val="16"/>
      <w:szCs w:val="16"/>
    </w:rPr>
  </w:style>
  <w:style w:type="character" w:styleId="Fulgthyperkobling">
    <w:name w:val="FollowedHyperlink"/>
    <w:basedOn w:val="Standardskriftforavsnitt"/>
    <w:uiPriority w:val="99"/>
    <w:semiHidden/>
    <w:unhideWhenUsed/>
    <w:rsid w:val="00B309D4"/>
    <w:rPr>
      <w:color w:val="954F72" w:themeColor="followedHyperlink"/>
      <w:u w:val="single"/>
    </w:rPr>
  </w:style>
  <w:style w:type="table" w:styleId="Tabelltemaer">
    <w:name w:val="Table Theme"/>
    <w:basedOn w:val="Vanligtabell"/>
    <w:uiPriority w:val="99"/>
    <w:semiHidden/>
    <w:unhideWhenUsed/>
    <w:rsid w:val="00B309D4"/>
    <w:pPr>
      <w:spacing w:after="0" w:line="240" w:lineRule="auto"/>
    </w:pPr>
    <w:rPr>
      <w:rFonts w:ascii="Calibri" w:eastAsia="Calibri" w:hAnsi="Calibri" w:cs="Times New Roman"/>
      <w:sz w:val="20"/>
      <w:szCs w:val="20"/>
      <w:lang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faliste">
    <w:name w:val="alfaliste"/>
    <w:basedOn w:val="Normal"/>
    <w:rsid w:val="00B309D4"/>
    <w:pPr>
      <w:numPr>
        <w:numId w:val="34"/>
      </w:numPr>
      <w:spacing w:after="0"/>
    </w:pPr>
    <w:rPr>
      <w:spacing w:val="4"/>
    </w:rPr>
  </w:style>
  <w:style w:type="paragraph" w:customStyle="1" w:styleId="alfaliste2">
    <w:name w:val="alfaliste 2"/>
    <w:basedOn w:val="Normal"/>
    <w:rsid w:val="00B309D4"/>
    <w:pPr>
      <w:numPr>
        <w:ilvl w:val="1"/>
        <w:numId w:val="34"/>
      </w:numPr>
      <w:spacing w:after="0"/>
    </w:pPr>
    <w:rPr>
      <w:spacing w:val="4"/>
    </w:rPr>
  </w:style>
  <w:style w:type="paragraph" w:customStyle="1" w:styleId="alfaliste3">
    <w:name w:val="alfaliste 3"/>
    <w:basedOn w:val="Normal"/>
    <w:rsid w:val="00B309D4"/>
    <w:pPr>
      <w:numPr>
        <w:ilvl w:val="2"/>
        <w:numId w:val="34"/>
      </w:numPr>
      <w:spacing w:after="0"/>
    </w:pPr>
  </w:style>
  <w:style w:type="paragraph" w:customStyle="1" w:styleId="alfaliste4">
    <w:name w:val="alfaliste 4"/>
    <w:basedOn w:val="Normal"/>
    <w:rsid w:val="00B309D4"/>
    <w:pPr>
      <w:numPr>
        <w:ilvl w:val="3"/>
        <w:numId w:val="34"/>
      </w:numPr>
      <w:spacing w:after="0"/>
    </w:pPr>
  </w:style>
  <w:style w:type="paragraph" w:customStyle="1" w:styleId="alfaliste5">
    <w:name w:val="alfaliste 5"/>
    <w:basedOn w:val="Normal"/>
    <w:rsid w:val="00B309D4"/>
    <w:pPr>
      <w:numPr>
        <w:ilvl w:val="4"/>
        <w:numId w:val="34"/>
      </w:numPr>
      <w:spacing w:after="0"/>
    </w:pPr>
  </w:style>
  <w:style w:type="paragraph" w:customStyle="1" w:styleId="avsnitt-tittel">
    <w:name w:val="avsnitt-tittel"/>
    <w:basedOn w:val="Normal"/>
    <w:next w:val="Normal"/>
    <w:rsid w:val="00B309D4"/>
    <w:pPr>
      <w:keepNext/>
      <w:keepLines/>
      <w:spacing w:before="360" w:after="60"/>
    </w:pPr>
    <w:rPr>
      <w:spacing w:val="4"/>
      <w:sz w:val="26"/>
    </w:rPr>
  </w:style>
  <w:style w:type="paragraph" w:customStyle="1" w:styleId="avsnitt-undertittel">
    <w:name w:val="avsnitt-undertittel"/>
    <w:basedOn w:val="Normal"/>
    <w:next w:val="Normal"/>
    <w:rsid w:val="00B309D4"/>
    <w:pPr>
      <w:keepNext/>
      <w:keepLines/>
      <w:spacing w:before="360" w:after="60" w:line="240" w:lineRule="auto"/>
    </w:pPr>
    <w:rPr>
      <w:rFonts w:eastAsia="Batang"/>
      <w:i/>
      <w:szCs w:val="20"/>
    </w:rPr>
  </w:style>
  <w:style w:type="paragraph" w:customStyle="1" w:styleId="avsnitt-under-undertittel">
    <w:name w:val="avsnitt-under-undertittel"/>
    <w:basedOn w:val="Normal"/>
    <w:next w:val="Normal"/>
    <w:rsid w:val="00B309D4"/>
    <w:pPr>
      <w:keepNext/>
      <w:keepLines/>
      <w:spacing w:before="360" w:line="240" w:lineRule="auto"/>
    </w:pPr>
    <w:rPr>
      <w:rFonts w:eastAsia="Batang"/>
      <w:i/>
      <w:szCs w:val="20"/>
    </w:rPr>
  </w:style>
  <w:style w:type="paragraph" w:customStyle="1" w:styleId="Def">
    <w:name w:val="Def"/>
    <w:basedOn w:val="Normal"/>
    <w:qFormat/>
    <w:rsid w:val="00B309D4"/>
  </w:style>
  <w:style w:type="paragraph" w:customStyle="1" w:styleId="figur-beskr">
    <w:name w:val="figur-beskr"/>
    <w:basedOn w:val="Normal"/>
    <w:next w:val="Normal"/>
    <w:rsid w:val="00B309D4"/>
    <w:rPr>
      <w:spacing w:val="4"/>
    </w:rPr>
  </w:style>
  <w:style w:type="paragraph" w:customStyle="1" w:styleId="figur-tittel">
    <w:name w:val="figur-tittel"/>
    <w:basedOn w:val="Normal"/>
    <w:next w:val="Normal"/>
    <w:rsid w:val="00B309D4"/>
    <w:pPr>
      <w:numPr>
        <w:ilvl w:val="5"/>
        <w:numId w:val="48"/>
      </w:numPr>
    </w:pPr>
    <w:rPr>
      <w:spacing w:val="4"/>
    </w:rPr>
  </w:style>
  <w:style w:type="character" w:customStyle="1" w:styleId="halvfet">
    <w:name w:val="halvfet"/>
    <w:basedOn w:val="Standardskriftforavsnitt"/>
    <w:rsid w:val="00B309D4"/>
    <w:rPr>
      <w:b/>
    </w:rPr>
  </w:style>
  <w:style w:type="paragraph" w:customStyle="1" w:styleId="hengende-innrykk">
    <w:name w:val="hengende-innrykk"/>
    <w:basedOn w:val="Normal"/>
    <w:next w:val="Normal"/>
    <w:rsid w:val="00B309D4"/>
    <w:pPr>
      <w:ind w:left="1418" w:hanging="1418"/>
    </w:pPr>
    <w:rPr>
      <w:spacing w:val="4"/>
    </w:rPr>
  </w:style>
  <w:style w:type="paragraph" w:styleId="INNH4">
    <w:name w:val="toc 4"/>
    <w:basedOn w:val="Normal"/>
    <w:next w:val="Normal"/>
    <w:semiHidden/>
    <w:rsid w:val="00B309D4"/>
    <w:pPr>
      <w:tabs>
        <w:tab w:val="right" w:leader="dot" w:pos="8306"/>
      </w:tabs>
      <w:ind w:left="600"/>
    </w:pPr>
  </w:style>
  <w:style w:type="paragraph" w:styleId="INNH5">
    <w:name w:val="toc 5"/>
    <w:basedOn w:val="Normal"/>
    <w:next w:val="Normal"/>
    <w:semiHidden/>
    <w:rsid w:val="00B309D4"/>
    <w:pPr>
      <w:tabs>
        <w:tab w:val="right" w:leader="dot" w:pos="8306"/>
      </w:tabs>
      <w:ind w:left="800"/>
    </w:pPr>
  </w:style>
  <w:style w:type="paragraph" w:customStyle="1" w:styleId="Kilde">
    <w:name w:val="Kilde"/>
    <w:basedOn w:val="Normal"/>
    <w:next w:val="Normal"/>
    <w:rsid w:val="00B309D4"/>
    <w:pPr>
      <w:spacing w:after="240"/>
    </w:pPr>
    <w:rPr>
      <w:spacing w:val="4"/>
    </w:rPr>
  </w:style>
  <w:style w:type="character" w:customStyle="1" w:styleId="kursiv">
    <w:name w:val="kursiv"/>
    <w:basedOn w:val="Standardskriftforavsnitt"/>
    <w:rsid w:val="00B309D4"/>
    <w:rPr>
      <w:i/>
    </w:rPr>
  </w:style>
  <w:style w:type="character" w:customStyle="1" w:styleId="l-endring">
    <w:name w:val="l-endring"/>
    <w:basedOn w:val="Standardskriftforavsnitt"/>
    <w:rsid w:val="00B309D4"/>
    <w:rPr>
      <w:i/>
    </w:rPr>
  </w:style>
  <w:style w:type="paragraph" w:styleId="Liste">
    <w:name w:val="List"/>
    <w:basedOn w:val="Normal"/>
    <w:rsid w:val="00B309D4"/>
    <w:pPr>
      <w:numPr>
        <w:numId w:val="41"/>
      </w:numPr>
      <w:spacing w:line="240" w:lineRule="auto"/>
      <w:contextualSpacing/>
    </w:pPr>
    <w:rPr>
      <w:spacing w:val="4"/>
    </w:rPr>
  </w:style>
  <w:style w:type="paragraph" w:styleId="Liste2">
    <w:name w:val="List 2"/>
    <w:basedOn w:val="Normal"/>
    <w:rsid w:val="00B309D4"/>
    <w:pPr>
      <w:numPr>
        <w:ilvl w:val="1"/>
        <w:numId w:val="41"/>
      </w:numPr>
      <w:spacing w:after="0"/>
    </w:pPr>
    <w:rPr>
      <w:spacing w:val="4"/>
    </w:rPr>
  </w:style>
  <w:style w:type="paragraph" w:styleId="Liste3">
    <w:name w:val="List 3"/>
    <w:basedOn w:val="Normal"/>
    <w:rsid w:val="00B309D4"/>
    <w:pPr>
      <w:numPr>
        <w:ilvl w:val="2"/>
        <w:numId w:val="41"/>
      </w:numPr>
      <w:spacing w:after="0"/>
    </w:pPr>
  </w:style>
  <w:style w:type="paragraph" w:styleId="Liste4">
    <w:name w:val="List 4"/>
    <w:basedOn w:val="Normal"/>
    <w:rsid w:val="00B309D4"/>
    <w:pPr>
      <w:numPr>
        <w:ilvl w:val="3"/>
        <w:numId w:val="41"/>
      </w:numPr>
      <w:spacing w:after="0"/>
    </w:pPr>
  </w:style>
  <w:style w:type="paragraph" w:styleId="Liste5">
    <w:name w:val="List 5"/>
    <w:basedOn w:val="Normal"/>
    <w:rsid w:val="00B309D4"/>
    <w:pPr>
      <w:numPr>
        <w:ilvl w:val="4"/>
        <w:numId w:val="41"/>
      </w:numPr>
      <w:spacing w:after="0"/>
    </w:pPr>
  </w:style>
  <w:style w:type="paragraph" w:customStyle="1" w:styleId="l-lovdeltit">
    <w:name w:val="l-lovdeltit"/>
    <w:basedOn w:val="Normal"/>
    <w:next w:val="Normal"/>
    <w:rsid w:val="00B309D4"/>
    <w:pPr>
      <w:keepNext/>
      <w:spacing w:before="120" w:after="60"/>
    </w:pPr>
    <w:rPr>
      <w:b/>
    </w:rPr>
  </w:style>
  <w:style w:type="paragraph" w:customStyle="1" w:styleId="l-lovkap">
    <w:name w:val="l-lovkap"/>
    <w:basedOn w:val="Normal"/>
    <w:next w:val="Normal"/>
    <w:rsid w:val="00B309D4"/>
    <w:pPr>
      <w:keepNext/>
      <w:spacing w:before="240" w:after="40"/>
    </w:pPr>
    <w:rPr>
      <w:b/>
      <w:spacing w:val="4"/>
    </w:rPr>
  </w:style>
  <w:style w:type="paragraph" w:customStyle="1" w:styleId="l-lovtit">
    <w:name w:val="l-lovtit"/>
    <w:basedOn w:val="Normal"/>
    <w:next w:val="Normal"/>
    <w:rsid w:val="00B309D4"/>
    <w:pPr>
      <w:keepNext/>
      <w:spacing w:before="120" w:after="60"/>
    </w:pPr>
    <w:rPr>
      <w:b/>
      <w:spacing w:val="4"/>
    </w:rPr>
  </w:style>
  <w:style w:type="paragraph" w:customStyle="1" w:styleId="l-paragraf">
    <w:name w:val="l-paragraf"/>
    <w:basedOn w:val="Normal"/>
    <w:next w:val="Normal"/>
    <w:rsid w:val="00B309D4"/>
    <w:pPr>
      <w:spacing w:before="180" w:after="0"/>
    </w:pPr>
    <w:rPr>
      <w:rFonts w:ascii="Times" w:hAnsi="Times"/>
      <w:i/>
      <w:spacing w:val="4"/>
    </w:rPr>
  </w:style>
  <w:style w:type="paragraph" w:styleId="Nummerertliste">
    <w:name w:val="List Number"/>
    <w:basedOn w:val="Normal"/>
    <w:rsid w:val="00B309D4"/>
    <w:pPr>
      <w:numPr>
        <w:numId w:val="37"/>
      </w:numPr>
      <w:spacing w:after="0"/>
    </w:pPr>
    <w:rPr>
      <w:rFonts w:eastAsia="Batang"/>
      <w:szCs w:val="20"/>
    </w:rPr>
  </w:style>
  <w:style w:type="paragraph" w:styleId="Nummerertliste2">
    <w:name w:val="List Number 2"/>
    <w:basedOn w:val="Normal"/>
    <w:rsid w:val="00B309D4"/>
    <w:pPr>
      <w:numPr>
        <w:ilvl w:val="1"/>
        <w:numId w:val="37"/>
      </w:numPr>
      <w:spacing w:after="0" w:line="240" w:lineRule="auto"/>
    </w:pPr>
    <w:rPr>
      <w:rFonts w:eastAsia="Batang"/>
      <w:szCs w:val="20"/>
    </w:rPr>
  </w:style>
  <w:style w:type="paragraph" w:styleId="Nummerertliste3">
    <w:name w:val="List Number 3"/>
    <w:basedOn w:val="Normal"/>
    <w:rsid w:val="00B309D4"/>
    <w:pPr>
      <w:numPr>
        <w:ilvl w:val="2"/>
        <w:numId w:val="37"/>
      </w:numPr>
      <w:spacing w:after="0" w:line="240" w:lineRule="auto"/>
    </w:pPr>
    <w:rPr>
      <w:rFonts w:eastAsia="Batang"/>
      <w:szCs w:val="20"/>
    </w:rPr>
  </w:style>
  <w:style w:type="paragraph" w:styleId="Nummerertliste4">
    <w:name w:val="List Number 4"/>
    <w:basedOn w:val="Normal"/>
    <w:rsid w:val="00B309D4"/>
    <w:pPr>
      <w:numPr>
        <w:ilvl w:val="3"/>
        <w:numId w:val="37"/>
      </w:numPr>
      <w:spacing w:after="0" w:line="240" w:lineRule="auto"/>
    </w:pPr>
    <w:rPr>
      <w:rFonts w:eastAsia="Batang"/>
      <w:szCs w:val="20"/>
    </w:rPr>
  </w:style>
  <w:style w:type="paragraph" w:styleId="Nummerertliste5">
    <w:name w:val="List Number 5"/>
    <w:basedOn w:val="Normal"/>
    <w:rsid w:val="00B309D4"/>
    <w:pPr>
      <w:numPr>
        <w:ilvl w:val="4"/>
        <w:numId w:val="37"/>
      </w:numPr>
      <w:spacing w:after="0" w:line="240" w:lineRule="auto"/>
    </w:pPr>
    <w:rPr>
      <w:rFonts w:eastAsia="Batang"/>
      <w:szCs w:val="20"/>
    </w:rPr>
  </w:style>
  <w:style w:type="paragraph" w:customStyle="1" w:styleId="opplisting">
    <w:name w:val="opplisting"/>
    <w:basedOn w:val="Normal"/>
    <w:rsid w:val="00B309D4"/>
    <w:pPr>
      <w:spacing w:after="0"/>
    </w:pPr>
    <w:rPr>
      <w:rFonts w:cs="Times New Roman"/>
    </w:rPr>
  </w:style>
  <w:style w:type="paragraph" w:styleId="Punktliste">
    <w:name w:val="List Bullet"/>
    <w:basedOn w:val="Normal"/>
    <w:rsid w:val="00B309D4"/>
    <w:pPr>
      <w:numPr>
        <w:numId w:val="27"/>
      </w:numPr>
      <w:spacing w:after="0"/>
    </w:pPr>
    <w:rPr>
      <w:spacing w:val="4"/>
    </w:rPr>
  </w:style>
  <w:style w:type="paragraph" w:styleId="Punktliste2">
    <w:name w:val="List Bullet 2"/>
    <w:basedOn w:val="Normal"/>
    <w:rsid w:val="00B309D4"/>
    <w:pPr>
      <w:numPr>
        <w:numId w:val="28"/>
      </w:numPr>
      <w:spacing w:after="0"/>
    </w:pPr>
    <w:rPr>
      <w:spacing w:val="4"/>
    </w:rPr>
  </w:style>
  <w:style w:type="paragraph" w:styleId="Punktliste3">
    <w:name w:val="List Bullet 3"/>
    <w:basedOn w:val="Normal"/>
    <w:rsid w:val="00B309D4"/>
    <w:pPr>
      <w:numPr>
        <w:numId w:val="29"/>
      </w:numPr>
      <w:spacing w:after="0"/>
    </w:pPr>
    <w:rPr>
      <w:spacing w:val="4"/>
    </w:rPr>
  </w:style>
  <w:style w:type="paragraph" w:styleId="Punktliste4">
    <w:name w:val="List Bullet 4"/>
    <w:basedOn w:val="Normal"/>
    <w:rsid w:val="00B309D4"/>
    <w:pPr>
      <w:numPr>
        <w:numId w:val="30"/>
      </w:numPr>
      <w:spacing w:after="0"/>
    </w:pPr>
  </w:style>
  <w:style w:type="paragraph" w:styleId="Punktliste5">
    <w:name w:val="List Bullet 5"/>
    <w:basedOn w:val="Normal"/>
    <w:rsid w:val="00B309D4"/>
    <w:pPr>
      <w:numPr>
        <w:numId w:val="31"/>
      </w:numPr>
      <w:spacing w:after="0"/>
    </w:pPr>
  </w:style>
  <w:style w:type="paragraph" w:customStyle="1" w:styleId="romertallliste">
    <w:name w:val="romertall liste"/>
    <w:basedOn w:val="Normal"/>
    <w:rsid w:val="00B309D4"/>
    <w:pPr>
      <w:numPr>
        <w:numId w:val="42"/>
      </w:numPr>
      <w:spacing w:after="0" w:line="240" w:lineRule="auto"/>
    </w:pPr>
    <w:rPr>
      <w:rFonts w:eastAsia="Batang"/>
      <w:szCs w:val="20"/>
    </w:rPr>
  </w:style>
  <w:style w:type="paragraph" w:customStyle="1" w:styleId="romertallliste2">
    <w:name w:val="romertall liste 2"/>
    <w:basedOn w:val="Normal"/>
    <w:rsid w:val="00B309D4"/>
    <w:pPr>
      <w:numPr>
        <w:ilvl w:val="1"/>
        <w:numId w:val="42"/>
      </w:numPr>
      <w:spacing w:after="0" w:line="240" w:lineRule="auto"/>
    </w:pPr>
    <w:rPr>
      <w:rFonts w:eastAsia="Batang"/>
      <w:szCs w:val="20"/>
    </w:rPr>
  </w:style>
  <w:style w:type="paragraph" w:customStyle="1" w:styleId="romertallliste3">
    <w:name w:val="romertall liste 3"/>
    <w:basedOn w:val="Normal"/>
    <w:rsid w:val="00B309D4"/>
    <w:pPr>
      <w:numPr>
        <w:ilvl w:val="2"/>
        <w:numId w:val="42"/>
      </w:numPr>
      <w:spacing w:after="0" w:line="240" w:lineRule="auto"/>
    </w:pPr>
    <w:rPr>
      <w:rFonts w:eastAsia="Batang"/>
      <w:szCs w:val="20"/>
    </w:rPr>
  </w:style>
  <w:style w:type="paragraph" w:customStyle="1" w:styleId="romertallliste4">
    <w:name w:val="romertall liste 4"/>
    <w:basedOn w:val="Normal"/>
    <w:rsid w:val="00B309D4"/>
    <w:pPr>
      <w:numPr>
        <w:ilvl w:val="3"/>
        <w:numId w:val="42"/>
      </w:numPr>
      <w:spacing w:after="0" w:line="240" w:lineRule="auto"/>
    </w:pPr>
    <w:rPr>
      <w:rFonts w:eastAsia="Batang"/>
      <w:szCs w:val="20"/>
    </w:rPr>
  </w:style>
  <w:style w:type="character" w:styleId="Sidetall">
    <w:name w:val="page number"/>
    <w:basedOn w:val="Standardskriftforavsnitt"/>
    <w:rsid w:val="00B309D4"/>
  </w:style>
  <w:style w:type="character" w:customStyle="1" w:styleId="skrift-hevet">
    <w:name w:val="skrift-hevet"/>
    <w:basedOn w:val="Standardskriftforavsnitt"/>
    <w:rsid w:val="00B309D4"/>
    <w:rPr>
      <w:sz w:val="20"/>
      <w:vertAlign w:val="superscript"/>
    </w:rPr>
  </w:style>
  <w:style w:type="character" w:customStyle="1" w:styleId="skrift-senket">
    <w:name w:val="skrift-senket"/>
    <w:basedOn w:val="Standardskriftforavsnitt"/>
    <w:rsid w:val="00B309D4"/>
    <w:rPr>
      <w:sz w:val="20"/>
      <w:vertAlign w:val="subscript"/>
    </w:rPr>
  </w:style>
  <w:style w:type="character" w:customStyle="1" w:styleId="sperret">
    <w:name w:val="sperret"/>
    <w:basedOn w:val="Standardskriftforavsnitt"/>
    <w:rsid w:val="00B309D4"/>
    <w:rPr>
      <w:spacing w:val="30"/>
    </w:rPr>
  </w:style>
  <w:style w:type="character" w:customStyle="1" w:styleId="Stikkord">
    <w:name w:val="Stikkord"/>
    <w:basedOn w:val="Standardskriftforavsnitt"/>
    <w:rsid w:val="00B309D4"/>
  </w:style>
  <w:style w:type="paragraph" w:customStyle="1" w:styleId="Tabellnavn">
    <w:name w:val="Tabellnavn"/>
    <w:basedOn w:val="Normal"/>
    <w:qFormat/>
    <w:rsid w:val="00B309D4"/>
    <w:rPr>
      <w:rFonts w:ascii="Times" w:hAnsi="Times"/>
      <w:vanish/>
      <w:color w:val="00B050"/>
    </w:rPr>
  </w:style>
  <w:style w:type="paragraph" w:customStyle="1" w:styleId="tabell-tittel">
    <w:name w:val="tabell-tittel"/>
    <w:basedOn w:val="Normal"/>
    <w:next w:val="Normal"/>
    <w:rsid w:val="00B309D4"/>
    <w:pPr>
      <w:keepNext/>
      <w:keepLines/>
      <w:numPr>
        <w:ilvl w:val="6"/>
        <w:numId w:val="48"/>
      </w:numPr>
      <w:spacing w:before="240"/>
    </w:pPr>
    <w:rPr>
      <w:spacing w:val="4"/>
    </w:rPr>
  </w:style>
  <w:style w:type="paragraph" w:customStyle="1" w:styleId="Term">
    <w:name w:val="Term"/>
    <w:basedOn w:val="Normal"/>
    <w:qFormat/>
    <w:rsid w:val="00B309D4"/>
  </w:style>
  <w:style w:type="paragraph" w:customStyle="1" w:styleId="tittel-ramme">
    <w:name w:val="tittel-ramme"/>
    <w:basedOn w:val="Normal"/>
    <w:next w:val="Normal"/>
    <w:rsid w:val="00B309D4"/>
    <w:pPr>
      <w:keepNext/>
      <w:keepLines/>
      <w:numPr>
        <w:ilvl w:val="7"/>
        <w:numId w:val="48"/>
      </w:numPr>
      <w:spacing w:before="360" w:after="80"/>
      <w:jc w:val="center"/>
    </w:pPr>
    <w:rPr>
      <w:b/>
      <w:spacing w:val="4"/>
    </w:rPr>
  </w:style>
  <w:style w:type="paragraph" w:styleId="Undertittel">
    <w:name w:val="Subtitle"/>
    <w:basedOn w:val="Normal"/>
    <w:next w:val="Normal"/>
    <w:link w:val="UndertittelTegn"/>
    <w:qFormat/>
    <w:rsid w:val="00B309D4"/>
    <w:pPr>
      <w:keepNext/>
      <w:keepLines/>
      <w:spacing w:before="360"/>
    </w:pPr>
    <w:rPr>
      <w:b/>
      <w:spacing w:val="4"/>
      <w:sz w:val="28"/>
    </w:rPr>
  </w:style>
  <w:style w:type="character" w:customStyle="1" w:styleId="UndertittelTegn">
    <w:name w:val="Undertittel Tegn"/>
    <w:basedOn w:val="Standardskriftforavsnitt"/>
    <w:link w:val="Undertittel"/>
    <w:rsid w:val="00B309D4"/>
    <w:rPr>
      <w:rFonts w:ascii="Open Sans" w:eastAsia="Times New Roman" w:hAnsi="Open Sans"/>
      <w:b/>
      <w:spacing w:val="4"/>
      <w:sz w:val="28"/>
      <w:lang w:eastAsia="nb-NO"/>
    </w:rPr>
  </w:style>
  <w:style w:type="table" w:customStyle="1" w:styleId="Tabell-VM">
    <w:name w:val="Tabell-VM"/>
    <w:basedOn w:val="Tabelltemaer"/>
    <w:uiPriority w:val="99"/>
    <w:qFormat/>
    <w:rsid w:val="00B309D4"/>
    <w:tblPr/>
    <w:tcPr>
      <w:shd w:val="clear" w:color="auto" w:fill="auto"/>
    </w:tcPr>
    <w:tblStylePr w:type="firstRow">
      <w:tblPr/>
      <w:tcPr>
        <w:shd w:val="clear" w:color="auto" w:fill="DEEAF6" w:themeFill="accent1" w:themeFillTint="33"/>
      </w:tcPr>
    </w:tblStylePr>
  </w:style>
  <w:style w:type="table" w:customStyle="1" w:styleId="SbudTabell-1">
    <w:name w:val="SbudTabell-1"/>
    <w:basedOn w:val="Tabelltemaer"/>
    <w:uiPriority w:val="99"/>
    <w:qFormat/>
    <w:rsid w:val="00B309D4"/>
    <w:tblPr/>
    <w:tcPr>
      <w:shd w:val="clear" w:color="auto" w:fill="auto"/>
    </w:tcPr>
    <w:tblStylePr w:type="firstRow">
      <w:tblPr/>
      <w:tcPr>
        <w:shd w:val="clear" w:color="auto" w:fill="DEEAF6" w:themeFill="accent1" w:themeFillTint="33"/>
      </w:tcPr>
    </w:tblStylePr>
  </w:style>
  <w:style w:type="table" w:customStyle="1" w:styleId="SbudTabell-0">
    <w:name w:val="SbudTabell-0"/>
    <w:basedOn w:val="Vanligtabell"/>
    <w:uiPriority w:val="99"/>
    <w:qFormat/>
    <w:rsid w:val="00B309D4"/>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B309D4"/>
    <w:pPr>
      <w:spacing w:after="0" w:line="240" w:lineRule="auto"/>
    </w:pPr>
    <w:rPr>
      <w:rFonts w:ascii="Times New Roman" w:eastAsiaTheme="minorHAns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EEAF6" w:themeFill="accent1" w:themeFillTint="33"/>
      </w:tcPr>
    </w:tblStylePr>
  </w:style>
  <w:style w:type="table" w:customStyle="1" w:styleId="StandardTabell">
    <w:name w:val="StandardTabell"/>
    <w:basedOn w:val="Vanligtabell"/>
    <w:uiPriority w:val="99"/>
    <w:qFormat/>
    <w:rsid w:val="00B309D4"/>
    <w:pPr>
      <w:spacing w:after="0" w:line="240" w:lineRule="auto"/>
    </w:pPr>
    <w:rPr>
      <w:rFonts w:eastAsiaTheme="minorHAnsi"/>
      <w:lang w:eastAsia="en-US"/>
    </w:r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cPr>
      <w:shd w:val="clear" w:color="auto" w:fill="auto"/>
    </w:tcPr>
  </w:style>
  <w:style w:type="table" w:customStyle="1" w:styleId="TrykketTabell">
    <w:name w:val="TrykketTabell"/>
    <w:basedOn w:val="Vanligtabell"/>
    <w:uiPriority w:val="99"/>
    <w:qFormat/>
    <w:rsid w:val="00B309D4"/>
    <w:pPr>
      <w:spacing w:after="0" w:line="240" w:lineRule="auto"/>
    </w:pPr>
    <w:rPr>
      <w:rFonts w:eastAsiaTheme="minorHAns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styleId="Indeks1">
    <w:name w:val="index 1"/>
    <w:basedOn w:val="Normal"/>
    <w:next w:val="Normal"/>
    <w:autoRedefine/>
    <w:uiPriority w:val="99"/>
    <w:semiHidden/>
    <w:unhideWhenUsed/>
    <w:rsid w:val="00B309D4"/>
    <w:pPr>
      <w:spacing w:after="0" w:line="240" w:lineRule="auto"/>
      <w:ind w:left="240" w:hanging="240"/>
    </w:pPr>
  </w:style>
  <w:style w:type="paragraph" w:styleId="Indeks2">
    <w:name w:val="index 2"/>
    <w:basedOn w:val="Normal"/>
    <w:next w:val="Normal"/>
    <w:autoRedefine/>
    <w:uiPriority w:val="99"/>
    <w:semiHidden/>
    <w:unhideWhenUsed/>
    <w:rsid w:val="00B309D4"/>
    <w:pPr>
      <w:spacing w:after="0" w:line="240" w:lineRule="auto"/>
      <w:ind w:left="480" w:hanging="240"/>
    </w:pPr>
  </w:style>
  <w:style w:type="paragraph" w:styleId="Indeks3">
    <w:name w:val="index 3"/>
    <w:basedOn w:val="Normal"/>
    <w:next w:val="Normal"/>
    <w:autoRedefine/>
    <w:uiPriority w:val="99"/>
    <w:semiHidden/>
    <w:unhideWhenUsed/>
    <w:rsid w:val="00B309D4"/>
    <w:pPr>
      <w:spacing w:after="0" w:line="240" w:lineRule="auto"/>
      <w:ind w:left="720" w:hanging="240"/>
    </w:pPr>
  </w:style>
  <w:style w:type="paragraph" w:styleId="Indeks4">
    <w:name w:val="index 4"/>
    <w:basedOn w:val="Normal"/>
    <w:next w:val="Normal"/>
    <w:autoRedefine/>
    <w:uiPriority w:val="99"/>
    <w:semiHidden/>
    <w:unhideWhenUsed/>
    <w:rsid w:val="00B309D4"/>
    <w:pPr>
      <w:spacing w:after="0" w:line="240" w:lineRule="auto"/>
      <w:ind w:left="960" w:hanging="240"/>
    </w:pPr>
  </w:style>
  <w:style w:type="paragraph" w:styleId="Indeks5">
    <w:name w:val="index 5"/>
    <w:basedOn w:val="Normal"/>
    <w:next w:val="Normal"/>
    <w:autoRedefine/>
    <w:uiPriority w:val="99"/>
    <w:semiHidden/>
    <w:unhideWhenUsed/>
    <w:rsid w:val="00B309D4"/>
    <w:pPr>
      <w:spacing w:after="0" w:line="240" w:lineRule="auto"/>
      <w:ind w:left="1200" w:hanging="240"/>
    </w:pPr>
  </w:style>
  <w:style w:type="paragraph" w:styleId="Indeks6">
    <w:name w:val="index 6"/>
    <w:basedOn w:val="Normal"/>
    <w:next w:val="Normal"/>
    <w:autoRedefine/>
    <w:uiPriority w:val="99"/>
    <w:semiHidden/>
    <w:unhideWhenUsed/>
    <w:rsid w:val="00B309D4"/>
    <w:pPr>
      <w:spacing w:after="0" w:line="240" w:lineRule="auto"/>
      <w:ind w:left="1440" w:hanging="240"/>
    </w:pPr>
  </w:style>
  <w:style w:type="paragraph" w:styleId="Indeks7">
    <w:name w:val="index 7"/>
    <w:basedOn w:val="Normal"/>
    <w:next w:val="Normal"/>
    <w:autoRedefine/>
    <w:uiPriority w:val="99"/>
    <w:semiHidden/>
    <w:unhideWhenUsed/>
    <w:rsid w:val="00B309D4"/>
    <w:pPr>
      <w:spacing w:after="0" w:line="240" w:lineRule="auto"/>
      <w:ind w:left="1680" w:hanging="240"/>
    </w:pPr>
  </w:style>
  <w:style w:type="paragraph" w:styleId="Indeks8">
    <w:name w:val="index 8"/>
    <w:basedOn w:val="Normal"/>
    <w:next w:val="Normal"/>
    <w:autoRedefine/>
    <w:uiPriority w:val="99"/>
    <w:semiHidden/>
    <w:unhideWhenUsed/>
    <w:rsid w:val="00B309D4"/>
    <w:pPr>
      <w:spacing w:after="0" w:line="240" w:lineRule="auto"/>
      <w:ind w:left="1920" w:hanging="240"/>
    </w:pPr>
  </w:style>
  <w:style w:type="paragraph" w:styleId="Indeks9">
    <w:name w:val="index 9"/>
    <w:basedOn w:val="Normal"/>
    <w:next w:val="Normal"/>
    <w:autoRedefine/>
    <w:uiPriority w:val="99"/>
    <w:semiHidden/>
    <w:unhideWhenUsed/>
    <w:rsid w:val="00B309D4"/>
    <w:pPr>
      <w:spacing w:after="0" w:line="240" w:lineRule="auto"/>
      <w:ind w:left="2160" w:hanging="240"/>
    </w:pPr>
  </w:style>
  <w:style w:type="paragraph" w:styleId="INNH6">
    <w:name w:val="toc 6"/>
    <w:basedOn w:val="Normal"/>
    <w:next w:val="Normal"/>
    <w:autoRedefine/>
    <w:uiPriority w:val="39"/>
    <w:semiHidden/>
    <w:unhideWhenUsed/>
    <w:rsid w:val="00B309D4"/>
    <w:pPr>
      <w:spacing w:after="100"/>
      <w:ind w:left="1200"/>
    </w:pPr>
  </w:style>
  <w:style w:type="paragraph" w:styleId="INNH7">
    <w:name w:val="toc 7"/>
    <w:basedOn w:val="Normal"/>
    <w:next w:val="Normal"/>
    <w:autoRedefine/>
    <w:uiPriority w:val="39"/>
    <w:semiHidden/>
    <w:unhideWhenUsed/>
    <w:rsid w:val="00B309D4"/>
    <w:pPr>
      <w:spacing w:after="100"/>
      <w:ind w:left="1440"/>
    </w:pPr>
  </w:style>
  <w:style w:type="paragraph" w:styleId="INNH8">
    <w:name w:val="toc 8"/>
    <w:basedOn w:val="Normal"/>
    <w:next w:val="Normal"/>
    <w:autoRedefine/>
    <w:uiPriority w:val="39"/>
    <w:semiHidden/>
    <w:unhideWhenUsed/>
    <w:rsid w:val="00B309D4"/>
    <w:pPr>
      <w:spacing w:after="100"/>
      <w:ind w:left="1680"/>
    </w:pPr>
  </w:style>
  <w:style w:type="paragraph" w:styleId="INNH9">
    <w:name w:val="toc 9"/>
    <w:basedOn w:val="Normal"/>
    <w:next w:val="Normal"/>
    <w:autoRedefine/>
    <w:uiPriority w:val="39"/>
    <w:semiHidden/>
    <w:unhideWhenUsed/>
    <w:rsid w:val="00B309D4"/>
    <w:pPr>
      <w:spacing w:after="100"/>
      <w:ind w:left="1920"/>
    </w:pPr>
  </w:style>
  <w:style w:type="paragraph" w:styleId="Vanliginnrykk">
    <w:name w:val="Normal Indent"/>
    <w:basedOn w:val="Normal"/>
    <w:uiPriority w:val="99"/>
    <w:semiHidden/>
    <w:unhideWhenUsed/>
    <w:rsid w:val="00B309D4"/>
    <w:pPr>
      <w:ind w:left="708"/>
    </w:pPr>
  </w:style>
  <w:style w:type="paragraph" w:styleId="Stikkordregisteroverskrift">
    <w:name w:val="index heading"/>
    <w:basedOn w:val="Normal"/>
    <w:next w:val="Indeks1"/>
    <w:uiPriority w:val="99"/>
    <w:semiHidden/>
    <w:unhideWhenUsed/>
    <w:rsid w:val="00B309D4"/>
    <w:rPr>
      <w:rFonts w:asciiTheme="majorHAnsi" w:eastAsiaTheme="majorEastAsia" w:hAnsiTheme="majorHAnsi" w:cstheme="majorBidi"/>
      <w:b/>
      <w:bCs/>
    </w:rPr>
  </w:style>
  <w:style w:type="paragraph" w:styleId="Bildetekst">
    <w:name w:val="caption"/>
    <w:basedOn w:val="Normal"/>
    <w:next w:val="Normal"/>
    <w:uiPriority w:val="35"/>
    <w:unhideWhenUsed/>
    <w:qFormat/>
    <w:rsid w:val="00B309D4"/>
    <w:pPr>
      <w:spacing w:line="240" w:lineRule="auto"/>
    </w:pPr>
    <w:rPr>
      <w:b/>
      <w:bCs/>
      <w:color w:val="5B9BD5" w:themeColor="accent1"/>
      <w:sz w:val="18"/>
      <w:szCs w:val="18"/>
    </w:rPr>
  </w:style>
  <w:style w:type="paragraph" w:styleId="Figurliste">
    <w:name w:val="table of figures"/>
    <w:basedOn w:val="Normal"/>
    <w:next w:val="Normal"/>
    <w:uiPriority w:val="99"/>
    <w:semiHidden/>
    <w:unhideWhenUsed/>
    <w:rsid w:val="00B309D4"/>
    <w:pPr>
      <w:spacing w:after="0"/>
    </w:pPr>
  </w:style>
  <w:style w:type="paragraph" w:styleId="Konvoluttadresse">
    <w:name w:val="envelope address"/>
    <w:basedOn w:val="Normal"/>
    <w:uiPriority w:val="99"/>
    <w:semiHidden/>
    <w:unhideWhenUsed/>
    <w:rsid w:val="00B309D4"/>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paragraph" w:styleId="Avsenderadresse">
    <w:name w:val="envelope return"/>
    <w:basedOn w:val="Normal"/>
    <w:uiPriority w:val="99"/>
    <w:semiHidden/>
    <w:unhideWhenUsed/>
    <w:rsid w:val="00B309D4"/>
    <w:pPr>
      <w:spacing w:after="0" w:line="240" w:lineRule="auto"/>
    </w:pPr>
    <w:rPr>
      <w:rFonts w:asciiTheme="majorHAnsi" w:eastAsiaTheme="majorEastAsia" w:hAnsiTheme="majorHAnsi" w:cstheme="majorBidi"/>
      <w:szCs w:val="20"/>
    </w:rPr>
  </w:style>
  <w:style w:type="character" w:styleId="Linjenummer">
    <w:name w:val="line number"/>
    <w:basedOn w:val="Standardskriftforavsnitt"/>
    <w:uiPriority w:val="99"/>
    <w:semiHidden/>
    <w:unhideWhenUsed/>
    <w:rsid w:val="00B309D4"/>
  </w:style>
  <w:style w:type="character" w:styleId="Sluttnotereferanse">
    <w:name w:val="endnote reference"/>
    <w:basedOn w:val="Standardskriftforavsnitt"/>
    <w:uiPriority w:val="99"/>
    <w:semiHidden/>
    <w:unhideWhenUsed/>
    <w:rsid w:val="00B309D4"/>
    <w:rPr>
      <w:vertAlign w:val="superscript"/>
    </w:rPr>
  </w:style>
  <w:style w:type="paragraph" w:styleId="Sluttnotetekst">
    <w:name w:val="endnote text"/>
    <w:basedOn w:val="Normal"/>
    <w:link w:val="SluttnotetekstTegn"/>
    <w:uiPriority w:val="99"/>
    <w:semiHidden/>
    <w:unhideWhenUsed/>
    <w:rsid w:val="00B309D4"/>
    <w:pPr>
      <w:spacing w:after="0" w:line="240" w:lineRule="auto"/>
    </w:pPr>
    <w:rPr>
      <w:szCs w:val="20"/>
    </w:rPr>
  </w:style>
  <w:style w:type="character" w:customStyle="1" w:styleId="SluttnotetekstTegn">
    <w:name w:val="Sluttnotetekst Tegn"/>
    <w:basedOn w:val="Standardskriftforavsnitt"/>
    <w:link w:val="Sluttnotetekst"/>
    <w:uiPriority w:val="99"/>
    <w:semiHidden/>
    <w:rsid w:val="00B309D4"/>
    <w:rPr>
      <w:rFonts w:ascii="Open Sans" w:eastAsia="Times New Roman" w:hAnsi="Open Sans"/>
      <w:szCs w:val="20"/>
      <w:lang w:eastAsia="nb-NO"/>
    </w:rPr>
  </w:style>
  <w:style w:type="paragraph" w:styleId="Kildeliste">
    <w:name w:val="table of authorities"/>
    <w:basedOn w:val="Normal"/>
    <w:next w:val="Normal"/>
    <w:uiPriority w:val="99"/>
    <w:semiHidden/>
    <w:unhideWhenUsed/>
    <w:rsid w:val="00B309D4"/>
    <w:pPr>
      <w:spacing w:after="0"/>
      <w:ind w:left="240" w:hanging="240"/>
    </w:pPr>
  </w:style>
  <w:style w:type="paragraph" w:styleId="Makrotekst">
    <w:name w:val="macro"/>
    <w:link w:val="MakrotekstTegn"/>
    <w:uiPriority w:val="99"/>
    <w:semiHidden/>
    <w:unhideWhenUsed/>
    <w:rsid w:val="00B309D4"/>
    <w:pPr>
      <w:tabs>
        <w:tab w:val="left" w:pos="480"/>
        <w:tab w:val="left" w:pos="960"/>
        <w:tab w:val="left" w:pos="1440"/>
        <w:tab w:val="left" w:pos="1920"/>
        <w:tab w:val="left" w:pos="2400"/>
        <w:tab w:val="left" w:pos="2880"/>
        <w:tab w:val="left" w:pos="3360"/>
        <w:tab w:val="left" w:pos="3840"/>
        <w:tab w:val="left" w:pos="4320"/>
      </w:tabs>
      <w:spacing w:after="0" w:line="276" w:lineRule="auto"/>
    </w:pPr>
    <w:rPr>
      <w:rFonts w:ascii="Consolas" w:eastAsia="Times New Roman" w:hAnsi="Consolas"/>
      <w:sz w:val="20"/>
      <w:szCs w:val="20"/>
      <w:lang w:eastAsia="nb-NO"/>
    </w:rPr>
  </w:style>
  <w:style w:type="character" w:customStyle="1" w:styleId="MakrotekstTegn">
    <w:name w:val="Makrotekst Tegn"/>
    <w:basedOn w:val="Standardskriftforavsnitt"/>
    <w:link w:val="Makrotekst"/>
    <w:uiPriority w:val="99"/>
    <w:semiHidden/>
    <w:rsid w:val="00B309D4"/>
    <w:rPr>
      <w:rFonts w:ascii="Consolas" w:eastAsia="Times New Roman" w:hAnsi="Consolas"/>
      <w:sz w:val="20"/>
      <w:szCs w:val="20"/>
      <w:lang w:eastAsia="nb-NO"/>
    </w:rPr>
  </w:style>
  <w:style w:type="paragraph" w:styleId="Kildelisteoverskrift">
    <w:name w:val="toa heading"/>
    <w:basedOn w:val="Normal"/>
    <w:next w:val="Normal"/>
    <w:uiPriority w:val="99"/>
    <w:semiHidden/>
    <w:unhideWhenUsed/>
    <w:rsid w:val="00B309D4"/>
    <w:pPr>
      <w:spacing w:before="120"/>
    </w:pPr>
    <w:rPr>
      <w:rFonts w:asciiTheme="majorHAnsi" w:eastAsiaTheme="majorEastAsia" w:hAnsiTheme="majorHAnsi" w:cstheme="majorBidi"/>
      <w:b/>
      <w:bCs/>
      <w:szCs w:val="24"/>
    </w:rPr>
  </w:style>
  <w:style w:type="paragraph" w:styleId="Tittel">
    <w:name w:val="Title"/>
    <w:basedOn w:val="Normal"/>
    <w:next w:val="Normal"/>
    <w:link w:val="TittelTegn"/>
    <w:uiPriority w:val="10"/>
    <w:qFormat/>
    <w:rsid w:val="00B309D4"/>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telTegn">
    <w:name w:val="Tittel Tegn"/>
    <w:basedOn w:val="Standardskriftforavsnitt"/>
    <w:link w:val="Tittel"/>
    <w:uiPriority w:val="10"/>
    <w:rsid w:val="00B309D4"/>
    <w:rPr>
      <w:rFonts w:asciiTheme="majorHAnsi" w:eastAsiaTheme="majorEastAsia" w:hAnsiTheme="majorHAnsi" w:cstheme="majorBidi"/>
      <w:color w:val="323E4F" w:themeColor="text2" w:themeShade="BF"/>
      <w:spacing w:val="5"/>
      <w:kern w:val="28"/>
      <w:sz w:val="52"/>
      <w:szCs w:val="52"/>
      <w:lang w:eastAsia="nb-NO"/>
    </w:rPr>
  </w:style>
  <w:style w:type="paragraph" w:styleId="Hilsen">
    <w:name w:val="Closing"/>
    <w:basedOn w:val="Normal"/>
    <w:link w:val="HilsenTegn"/>
    <w:uiPriority w:val="99"/>
    <w:semiHidden/>
    <w:unhideWhenUsed/>
    <w:rsid w:val="00B309D4"/>
    <w:pPr>
      <w:spacing w:after="0" w:line="240" w:lineRule="auto"/>
      <w:ind w:left="4252"/>
    </w:pPr>
  </w:style>
  <w:style w:type="character" w:customStyle="1" w:styleId="HilsenTegn">
    <w:name w:val="Hilsen Tegn"/>
    <w:basedOn w:val="Standardskriftforavsnitt"/>
    <w:link w:val="Hilsen"/>
    <w:uiPriority w:val="99"/>
    <w:semiHidden/>
    <w:rsid w:val="00B309D4"/>
    <w:rPr>
      <w:rFonts w:ascii="Open Sans" w:eastAsia="Times New Roman" w:hAnsi="Open Sans"/>
      <w:lang w:eastAsia="nb-NO"/>
    </w:rPr>
  </w:style>
  <w:style w:type="paragraph" w:styleId="Underskrift">
    <w:name w:val="Signature"/>
    <w:basedOn w:val="Normal"/>
    <w:link w:val="UnderskriftTegn"/>
    <w:uiPriority w:val="99"/>
    <w:semiHidden/>
    <w:unhideWhenUsed/>
    <w:rsid w:val="00B309D4"/>
    <w:pPr>
      <w:spacing w:after="0" w:line="240" w:lineRule="auto"/>
      <w:ind w:left="4252"/>
    </w:pPr>
  </w:style>
  <w:style w:type="character" w:customStyle="1" w:styleId="UnderskriftTegn">
    <w:name w:val="Underskrift Tegn"/>
    <w:basedOn w:val="Standardskriftforavsnitt"/>
    <w:link w:val="Underskrift"/>
    <w:uiPriority w:val="99"/>
    <w:semiHidden/>
    <w:rsid w:val="00B309D4"/>
    <w:rPr>
      <w:rFonts w:ascii="Open Sans" w:eastAsia="Times New Roman" w:hAnsi="Open Sans"/>
      <w:lang w:eastAsia="nb-NO"/>
    </w:rPr>
  </w:style>
  <w:style w:type="paragraph" w:styleId="Brdtekst">
    <w:name w:val="Body Text"/>
    <w:basedOn w:val="Normal"/>
    <w:link w:val="BrdtekstTegn"/>
    <w:uiPriority w:val="99"/>
    <w:semiHidden/>
    <w:unhideWhenUsed/>
    <w:rsid w:val="00B309D4"/>
  </w:style>
  <w:style w:type="character" w:customStyle="1" w:styleId="BrdtekstTegn">
    <w:name w:val="Brødtekst Tegn"/>
    <w:basedOn w:val="Standardskriftforavsnitt"/>
    <w:link w:val="Brdtekst"/>
    <w:uiPriority w:val="99"/>
    <w:semiHidden/>
    <w:rsid w:val="00B309D4"/>
    <w:rPr>
      <w:rFonts w:ascii="Open Sans" w:eastAsia="Times New Roman" w:hAnsi="Open Sans"/>
      <w:lang w:eastAsia="nb-NO"/>
    </w:rPr>
  </w:style>
  <w:style w:type="paragraph" w:styleId="Brdtekstinnrykk">
    <w:name w:val="Body Text Indent"/>
    <w:basedOn w:val="Normal"/>
    <w:link w:val="BrdtekstinnrykkTegn"/>
    <w:uiPriority w:val="99"/>
    <w:semiHidden/>
    <w:unhideWhenUsed/>
    <w:rsid w:val="00B309D4"/>
    <w:pPr>
      <w:ind w:left="283"/>
    </w:pPr>
  </w:style>
  <w:style w:type="character" w:customStyle="1" w:styleId="BrdtekstinnrykkTegn">
    <w:name w:val="Brødtekstinnrykk Tegn"/>
    <w:basedOn w:val="Standardskriftforavsnitt"/>
    <w:link w:val="Brdtekstinnrykk"/>
    <w:uiPriority w:val="99"/>
    <w:semiHidden/>
    <w:rsid w:val="00B309D4"/>
    <w:rPr>
      <w:rFonts w:ascii="Open Sans" w:eastAsia="Times New Roman" w:hAnsi="Open Sans"/>
      <w:lang w:eastAsia="nb-NO"/>
    </w:rPr>
  </w:style>
  <w:style w:type="numbering" w:customStyle="1" w:styleId="l-ListeStilMal">
    <w:name w:val="l-ListeStilMal"/>
    <w:uiPriority w:val="99"/>
    <w:rsid w:val="00B309D4"/>
    <w:pPr>
      <w:numPr>
        <w:numId w:val="33"/>
      </w:numPr>
    </w:pPr>
  </w:style>
  <w:style w:type="paragraph" w:styleId="Meldingshode">
    <w:name w:val="Message Header"/>
    <w:basedOn w:val="Normal"/>
    <w:link w:val="MeldingshodeTegn"/>
    <w:uiPriority w:val="99"/>
    <w:semiHidden/>
    <w:unhideWhenUsed/>
    <w:rsid w:val="00B309D4"/>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B309D4"/>
    <w:rPr>
      <w:rFonts w:asciiTheme="majorHAnsi" w:eastAsiaTheme="majorEastAsia" w:hAnsiTheme="majorHAnsi" w:cstheme="majorBidi"/>
      <w:szCs w:val="24"/>
      <w:shd w:val="pct20" w:color="auto" w:fill="auto"/>
      <w:lang w:eastAsia="nb-NO"/>
    </w:rPr>
  </w:style>
  <w:style w:type="paragraph" w:styleId="Innledendehilsen">
    <w:name w:val="Salutation"/>
    <w:basedOn w:val="Normal"/>
    <w:next w:val="Normal"/>
    <w:link w:val="InnledendehilsenTegn"/>
    <w:uiPriority w:val="99"/>
    <w:semiHidden/>
    <w:unhideWhenUsed/>
    <w:rsid w:val="00B309D4"/>
  </w:style>
  <w:style w:type="character" w:customStyle="1" w:styleId="InnledendehilsenTegn">
    <w:name w:val="Innledende hilsen Tegn"/>
    <w:basedOn w:val="Standardskriftforavsnitt"/>
    <w:link w:val="Innledendehilsen"/>
    <w:uiPriority w:val="99"/>
    <w:semiHidden/>
    <w:rsid w:val="00B309D4"/>
    <w:rPr>
      <w:rFonts w:ascii="Open Sans" w:eastAsia="Times New Roman" w:hAnsi="Open Sans"/>
      <w:lang w:eastAsia="nb-NO"/>
    </w:rPr>
  </w:style>
  <w:style w:type="paragraph" w:styleId="Notatoverskrift">
    <w:name w:val="Note Heading"/>
    <w:basedOn w:val="Normal"/>
    <w:next w:val="Normal"/>
    <w:link w:val="NotatoverskriftTegn"/>
    <w:uiPriority w:val="99"/>
    <w:semiHidden/>
    <w:unhideWhenUsed/>
    <w:rsid w:val="00B309D4"/>
    <w:pPr>
      <w:spacing w:after="0" w:line="240" w:lineRule="auto"/>
    </w:pPr>
  </w:style>
  <w:style w:type="character" w:customStyle="1" w:styleId="NotatoverskriftTegn">
    <w:name w:val="Notatoverskrift Tegn"/>
    <w:basedOn w:val="Standardskriftforavsnitt"/>
    <w:link w:val="Notatoverskrift"/>
    <w:uiPriority w:val="99"/>
    <w:semiHidden/>
    <w:rsid w:val="00B309D4"/>
    <w:rPr>
      <w:rFonts w:ascii="Open Sans" w:eastAsia="Times New Roman" w:hAnsi="Open Sans"/>
      <w:lang w:eastAsia="nb-NO"/>
    </w:rPr>
  </w:style>
  <w:style w:type="paragraph" w:styleId="Brdtekst2">
    <w:name w:val="Body Text 2"/>
    <w:basedOn w:val="Normal"/>
    <w:link w:val="Brdtekst2Tegn"/>
    <w:uiPriority w:val="99"/>
    <w:semiHidden/>
    <w:unhideWhenUsed/>
    <w:rsid w:val="00B309D4"/>
    <w:pPr>
      <w:spacing w:line="480" w:lineRule="auto"/>
    </w:pPr>
  </w:style>
  <w:style w:type="character" w:customStyle="1" w:styleId="Brdtekst2Tegn">
    <w:name w:val="Brødtekst 2 Tegn"/>
    <w:basedOn w:val="Standardskriftforavsnitt"/>
    <w:link w:val="Brdtekst2"/>
    <w:uiPriority w:val="99"/>
    <w:semiHidden/>
    <w:rsid w:val="00B309D4"/>
    <w:rPr>
      <w:rFonts w:ascii="Open Sans" w:eastAsia="Times New Roman" w:hAnsi="Open Sans"/>
      <w:lang w:eastAsia="nb-NO"/>
    </w:rPr>
  </w:style>
  <w:style w:type="paragraph" w:styleId="Brdtekst3">
    <w:name w:val="Body Text 3"/>
    <w:basedOn w:val="Normal"/>
    <w:link w:val="Brdtekst3Tegn"/>
    <w:uiPriority w:val="99"/>
    <w:semiHidden/>
    <w:unhideWhenUsed/>
    <w:rsid w:val="00B309D4"/>
    <w:rPr>
      <w:sz w:val="16"/>
      <w:szCs w:val="16"/>
    </w:rPr>
  </w:style>
  <w:style w:type="character" w:customStyle="1" w:styleId="Brdtekst3Tegn">
    <w:name w:val="Brødtekst 3 Tegn"/>
    <w:basedOn w:val="Standardskriftforavsnitt"/>
    <w:link w:val="Brdtekst3"/>
    <w:uiPriority w:val="99"/>
    <w:semiHidden/>
    <w:rsid w:val="00B309D4"/>
    <w:rPr>
      <w:rFonts w:ascii="Open Sans" w:eastAsia="Times New Roman" w:hAnsi="Open Sans"/>
      <w:sz w:val="16"/>
      <w:szCs w:val="16"/>
      <w:lang w:eastAsia="nb-NO"/>
    </w:rPr>
  </w:style>
  <w:style w:type="paragraph" w:styleId="Brdtekstinnrykk2">
    <w:name w:val="Body Text Indent 2"/>
    <w:basedOn w:val="Normal"/>
    <w:link w:val="Brdtekstinnrykk2Tegn"/>
    <w:uiPriority w:val="99"/>
    <w:semiHidden/>
    <w:unhideWhenUsed/>
    <w:rsid w:val="00B309D4"/>
    <w:pPr>
      <w:spacing w:line="480" w:lineRule="auto"/>
      <w:ind w:left="283"/>
    </w:pPr>
  </w:style>
  <w:style w:type="character" w:customStyle="1" w:styleId="Brdtekstinnrykk2Tegn">
    <w:name w:val="Brødtekstinnrykk 2 Tegn"/>
    <w:basedOn w:val="Standardskriftforavsnitt"/>
    <w:link w:val="Brdtekstinnrykk2"/>
    <w:uiPriority w:val="99"/>
    <w:semiHidden/>
    <w:rsid w:val="00B309D4"/>
    <w:rPr>
      <w:rFonts w:ascii="Open Sans" w:eastAsia="Times New Roman" w:hAnsi="Open Sans"/>
      <w:lang w:eastAsia="nb-NO"/>
    </w:rPr>
  </w:style>
  <w:style w:type="paragraph" w:styleId="Brdtekstinnrykk3">
    <w:name w:val="Body Text Indent 3"/>
    <w:basedOn w:val="Normal"/>
    <w:link w:val="Brdtekstinnrykk3Tegn"/>
    <w:uiPriority w:val="99"/>
    <w:semiHidden/>
    <w:unhideWhenUsed/>
    <w:rsid w:val="00B309D4"/>
    <w:pPr>
      <w:ind w:left="283"/>
    </w:pPr>
    <w:rPr>
      <w:sz w:val="16"/>
      <w:szCs w:val="16"/>
    </w:rPr>
  </w:style>
  <w:style w:type="character" w:customStyle="1" w:styleId="Brdtekstinnrykk3Tegn">
    <w:name w:val="Brødtekstinnrykk 3 Tegn"/>
    <w:basedOn w:val="Standardskriftforavsnitt"/>
    <w:link w:val="Brdtekstinnrykk3"/>
    <w:uiPriority w:val="99"/>
    <w:semiHidden/>
    <w:rsid w:val="00B309D4"/>
    <w:rPr>
      <w:rFonts w:ascii="Open Sans" w:eastAsia="Times New Roman" w:hAnsi="Open Sans"/>
      <w:sz w:val="16"/>
      <w:szCs w:val="16"/>
      <w:lang w:eastAsia="nb-NO"/>
    </w:rPr>
  </w:style>
  <w:style w:type="paragraph" w:styleId="Blokktekst">
    <w:name w:val="Block Text"/>
    <w:basedOn w:val="Normal"/>
    <w:uiPriority w:val="99"/>
    <w:semiHidden/>
    <w:unhideWhenUsed/>
    <w:rsid w:val="00B309D4"/>
    <w:pPr>
      <w:pBdr>
        <w:top w:val="single" w:sz="2" w:space="10" w:color="5B9BD5" w:themeColor="accent1" w:shadow="1"/>
        <w:left w:val="single" w:sz="2" w:space="10" w:color="5B9BD5" w:themeColor="accent1" w:shadow="1"/>
        <w:bottom w:val="single" w:sz="2" w:space="10" w:color="5B9BD5" w:themeColor="accent1" w:shadow="1"/>
        <w:right w:val="single" w:sz="2" w:space="10" w:color="5B9BD5" w:themeColor="accent1" w:shadow="1"/>
      </w:pBdr>
      <w:ind w:left="1152" w:right="1152"/>
    </w:pPr>
    <w:rPr>
      <w:rFonts w:asciiTheme="minorHAnsi" w:eastAsiaTheme="minorEastAsia" w:hAnsiTheme="minorHAnsi"/>
      <w:i/>
      <w:iCs/>
      <w:color w:val="5B9BD5" w:themeColor="accent1"/>
    </w:rPr>
  </w:style>
  <w:style w:type="character" w:styleId="Sterk">
    <w:name w:val="Strong"/>
    <w:basedOn w:val="Standardskriftforavsnitt"/>
    <w:uiPriority w:val="22"/>
    <w:qFormat/>
    <w:rsid w:val="00B309D4"/>
    <w:rPr>
      <w:b/>
      <w:bCs/>
    </w:rPr>
  </w:style>
  <w:style w:type="paragraph" w:styleId="Dokumentkart">
    <w:name w:val="Document Map"/>
    <w:basedOn w:val="Normal"/>
    <w:link w:val="DokumentkartTegn"/>
    <w:uiPriority w:val="99"/>
    <w:semiHidden/>
    <w:unhideWhenUsed/>
    <w:rsid w:val="00B309D4"/>
    <w:pPr>
      <w:spacing w:after="0" w:line="240" w:lineRule="auto"/>
    </w:pPr>
    <w:rPr>
      <w:rFonts w:ascii="Tahoma" w:hAnsi="Tahoma" w:cs="Tahoma"/>
      <w:sz w:val="16"/>
      <w:szCs w:val="16"/>
    </w:rPr>
  </w:style>
  <w:style w:type="character" w:customStyle="1" w:styleId="DokumentkartTegn">
    <w:name w:val="Dokumentkart Tegn"/>
    <w:basedOn w:val="Standardskriftforavsnitt"/>
    <w:link w:val="Dokumentkart"/>
    <w:uiPriority w:val="99"/>
    <w:semiHidden/>
    <w:rsid w:val="00B309D4"/>
    <w:rPr>
      <w:rFonts w:ascii="Tahoma" w:eastAsia="Times New Roman" w:hAnsi="Tahoma" w:cs="Tahoma"/>
      <w:sz w:val="16"/>
      <w:szCs w:val="16"/>
      <w:lang w:eastAsia="nb-NO"/>
    </w:rPr>
  </w:style>
  <w:style w:type="paragraph" w:styleId="Rentekst">
    <w:name w:val="Plain Text"/>
    <w:basedOn w:val="Normal"/>
    <w:link w:val="RentekstTegn"/>
    <w:uiPriority w:val="99"/>
    <w:semiHidden/>
    <w:unhideWhenUsed/>
    <w:rsid w:val="00B309D4"/>
    <w:pPr>
      <w:spacing w:after="0" w:line="240" w:lineRule="auto"/>
    </w:pPr>
    <w:rPr>
      <w:rFonts w:ascii="Consolas" w:hAnsi="Consolas"/>
      <w:sz w:val="21"/>
      <w:szCs w:val="21"/>
    </w:rPr>
  </w:style>
  <w:style w:type="character" w:customStyle="1" w:styleId="RentekstTegn">
    <w:name w:val="Ren tekst Tegn"/>
    <w:basedOn w:val="Standardskriftforavsnitt"/>
    <w:link w:val="Rentekst"/>
    <w:uiPriority w:val="99"/>
    <w:semiHidden/>
    <w:rsid w:val="00B309D4"/>
    <w:rPr>
      <w:rFonts w:ascii="Consolas" w:eastAsia="Times New Roman" w:hAnsi="Consolas"/>
      <w:sz w:val="21"/>
      <w:szCs w:val="21"/>
      <w:lang w:eastAsia="nb-NO"/>
    </w:rPr>
  </w:style>
  <w:style w:type="paragraph" w:styleId="E-postsignatur">
    <w:name w:val="E-mail Signature"/>
    <w:basedOn w:val="Normal"/>
    <w:link w:val="E-postsignaturTegn"/>
    <w:uiPriority w:val="99"/>
    <w:semiHidden/>
    <w:unhideWhenUsed/>
    <w:rsid w:val="00B309D4"/>
    <w:pPr>
      <w:spacing w:after="0" w:line="240" w:lineRule="auto"/>
    </w:pPr>
  </w:style>
  <w:style w:type="character" w:customStyle="1" w:styleId="E-postsignaturTegn">
    <w:name w:val="E-postsignatur Tegn"/>
    <w:basedOn w:val="Standardskriftforavsnitt"/>
    <w:link w:val="E-postsignatur"/>
    <w:uiPriority w:val="99"/>
    <w:semiHidden/>
    <w:rsid w:val="00B309D4"/>
    <w:rPr>
      <w:rFonts w:ascii="Open Sans" w:eastAsia="Times New Roman" w:hAnsi="Open Sans"/>
      <w:lang w:eastAsia="nb-NO"/>
    </w:rPr>
  </w:style>
  <w:style w:type="character" w:styleId="HTML-akronym">
    <w:name w:val="HTML Acronym"/>
    <w:basedOn w:val="Standardskriftforavsnitt"/>
    <w:uiPriority w:val="99"/>
    <w:semiHidden/>
    <w:unhideWhenUsed/>
    <w:rsid w:val="00B309D4"/>
  </w:style>
  <w:style w:type="paragraph" w:styleId="HTML-adresse">
    <w:name w:val="HTML Address"/>
    <w:basedOn w:val="Normal"/>
    <w:link w:val="HTML-adresseTegn"/>
    <w:uiPriority w:val="99"/>
    <w:semiHidden/>
    <w:unhideWhenUsed/>
    <w:rsid w:val="00B309D4"/>
    <w:pPr>
      <w:spacing w:after="0" w:line="240" w:lineRule="auto"/>
    </w:pPr>
    <w:rPr>
      <w:i/>
      <w:iCs/>
    </w:rPr>
  </w:style>
  <w:style w:type="character" w:customStyle="1" w:styleId="HTML-adresseTegn">
    <w:name w:val="HTML-adresse Tegn"/>
    <w:basedOn w:val="Standardskriftforavsnitt"/>
    <w:link w:val="HTML-adresse"/>
    <w:uiPriority w:val="99"/>
    <w:semiHidden/>
    <w:rsid w:val="00B309D4"/>
    <w:rPr>
      <w:rFonts w:ascii="Open Sans" w:eastAsia="Times New Roman" w:hAnsi="Open Sans"/>
      <w:i/>
      <w:iCs/>
      <w:lang w:eastAsia="nb-NO"/>
    </w:rPr>
  </w:style>
  <w:style w:type="character" w:styleId="HTML-sitat">
    <w:name w:val="HTML Cite"/>
    <w:basedOn w:val="Standardskriftforavsnitt"/>
    <w:uiPriority w:val="99"/>
    <w:semiHidden/>
    <w:unhideWhenUsed/>
    <w:rsid w:val="00B309D4"/>
    <w:rPr>
      <w:i/>
      <w:iCs/>
    </w:rPr>
  </w:style>
  <w:style w:type="character" w:styleId="HTML-kode">
    <w:name w:val="HTML Code"/>
    <w:basedOn w:val="Standardskriftforavsnitt"/>
    <w:uiPriority w:val="99"/>
    <w:semiHidden/>
    <w:unhideWhenUsed/>
    <w:rsid w:val="00B309D4"/>
    <w:rPr>
      <w:rFonts w:ascii="Consolas" w:hAnsi="Consolas"/>
      <w:sz w:val="20"/>
      <w:szCs w:val="20"/>
    </w:rPr>
  </w:style>
  <w:style w:type="character" w:styleId="HTML-definisjon">
    <w:name w:val="HTML Definition"/>
    <w:basedOn w:val="Standardskriftforavsnitt"/>
    <w:uiPriority w:val="99"/>
    <w:semiHidden/>
    <w:unhideWhenUsed/>
    <w:rsid w:val="00B309D4"/>
    <w:rPr>
      <w:i/>
      <w:iCs/>
    </w:rPr>
  </w:style>
  <w:style w:type="character" w:styleId="HTML-tastatur">
    <w:name w:val="HTML Keyboard"/>
    <w:basedOn w:val="Standardskriftforavsnitt"/>
    <w:uiPriority w:val="99"/>
    <w:semiHidden/>
    <w:unhideWhenUsed/>
    <w:rsid w:val="00B309D4"/>
    <w:rPr>
      <w:rFonts w:ascii="Consolas" w:hAnsi="Consolas"/>
      <w:sz w:val="20"/>
      <w:szCs w:val="20"/>
    </w:rPr>
  </w:style>
  <w:style w:type="paragraph" w:styleId="HTML-forhndsformatert">
    <w:name w:val="HTML Preformatted"/>
    <w:basedOn w:val="Normal"/>
    <w:link w:val="HTML-forhndsformatertTegn"/>
    <w:uiPriority w:val="99"/>
    <w:semiHidden/>
    <w:unhideWhenUsed/>
    <w:rsid w:val="00B309D4"/>
    <w:pPr>
      <w:spacing w:after="0" w:line="240" w:lineRule="auto"/>
    </w:pPr>
    <w:rPr>
      <w:rFonts w:ascii="Consolas" w:hAnsi="Consolas"/>
      <w:szCs w:val="20"/>
    </w:rPr>
  </w:style>
  <w:style w:type="character" w:customStyle="1" w:styleId="HTML-forhndsformatertTegn">
    <w:name w:val="HTML-forhåndsformatert Tegn"/>
    <w:basedOn w:val="Standardskriftforavsnitt"/>
    <w:link w:val="HTML-forhndsformatert"/>
    <w:uiPriority w:val="99"/>
    <w:semiHidden/>
    <w:rsid w:val="00B309D4"/>
    <w:rPr>
      <w:rFonts w:ascii="Consolas" w:eastAsia="Times New Roman" w:hAnsi="Consolas"/>
      <w:szCs w:val="20"/>
      <w:lang w:eastAsia="nb-NO"/>
    </w:rPr>
  </w:style>
  <w:style w:type="character" w:styleId="HTML-eksempel">
    <w:name w:val="HTML Sample"/>
    <w:basedOn w:val="Standardskriftforavsnitt"/>
    <w:uiPriority w:val="99"/>
    <w:semiHidden/>
    <w:unhideWhenUsed/>
    <w:rsid w:val="00B309D4"/>
    <w:rPr>
      <w:rFonts w:ascii="Consolas" w:hAnsi="Consolas"/>
      <w:sz w:val="24"/>
      <w:szCs w:val="24"/>
    </w:rPr>
  </w:style>
  <w:style w:type="character" w:styleId="HTML-skrivemaskin">
    <w:name w:val="HTML Typewriter"/>
    <w:basedOn w:val="Standardskriftforavsnitt"/>
    <w:uiPriority w:val="99"/>
    <w:semiHidden/>
    <w:unhideWhenUsed/>
    <w:rsid w:val="00B309D4"/>
    <w:rPr>
      <w:rFonts w:ascii="Consolas" w:hAnsi="Consolas"/>
      <w:sz w:val="20"/>
      <w:szCs w:val="20"/>
    </w:rPr>
  </w:style>
  <w:style w:type="character" w:styleId="HTML-variabel">
    <w:name w:val="HTML Variable"/>
    <w:basedOn w:val="Standardskriftforavsnitt"/>
    <w:uiPriority w:val="99"/>
    <w:semiHidden/>
    <w:unhideWhenUsed/>
    <w:rsid w:val="00B309D4"/>
    <w:rPr>
      <w:i/>
      <w:iCs/>
    </w:rPr>
  </w:style>
  <w:style w:type="character" w:styleId="Plassholdertekst">
    <w:name w:val="Placeholder Text"/>
    <w:basedOn w:val="Standardskriftforavsnitt"/>
    <w:uiPriority w:val="99"/>
    <w:semiHidden/>
    <w:rsid w:val="00B309D4"/>
    <w:rPr>
      <w:color w:val="808080"/>
    </w:rPr>
  </w:style>
  <w:style w:type="paragraph" w:styleId="Sterktsitat">
    <w:name w:val="Intense Quote"/>
    <w:basedOn w:val="Normal"/>
    <w:next w:val="Normal"/>
    <w:link w:val="SterktsitatTegn"/>
    <w:uiPriority w:val="30"/>
    <w:qFormat/>
    <w:rsid w:val="00B309D4"/>
    <w:pPr>
      <w:pBdr>
        <w:bottom w:val="single" w:sz="4" w:space="4" w:color="5B9BD5" w:themeColor="accent1"/>
      </w:pBdr>
      <w:spacing w:before="200" w:after="280"/>
      <w:ind w:left="936" w:right="936"/>
    </w:pPr>
    <w:rPr>
      <w:b/>
      <w:bCs/>
      <w:i/>
      <w:iCs/>
      <w:color w:val="5B9BD5" w:themeColor="accent1"/>
    </w:rPr>
  </w:style>
  <w:style w:type="character" w:customStyle="1" w:styleId="SterktsitatTegn">
    <w:name w:val="Sterkt sitat Tegn"/>
    <w:basedOn w:val="Standardskriftforavsnitt"/>
    <w:link w:val="Sterktsitat"/>
    <w:uiPriority w:val="30"/>
    <w:rsid w:val="00B309D4"/>
    <w:rPr>
      <w:rFonts w:ascii="Open Sans" w:eastAsia="Times New Roman" w:hAnsi="Open Sans"/>
      <w:b/>
      <w:bCs/>
      <w:i/>
      <w:iCs/>
      <w:color w:val="5B9BD5" w:themeColor="accent1"/>
      <w:lang w:eastAsia="nb-NO"/>
    </w:rPr>
  </w:style>
  <w:style w:type="character" w:styleId="Svakutheving">
    <w:name w:val="Subtle Emphasis"/>
    <w:basedOn w:val="Standardskriftforavsnitt"/>
    <w:uiPriority w:val="19"/>
    <w:qFormat/>
    <w:rsid w:val="00B309D4"/>
    <w:rPr>
      <w:i/>
      <w:iCs/>
      <w:color w:val="808080" w:themeColor="text1" w:themeTint="7F"/>
    </w:rPr>
  </w:style>
  <w:style w:type="character" w:styleId="Sterkutheving">
    <w:name w:val="Intense Emphasis"/>
    <w:basedOn w:val="Standardskriftforavsnitt"/>
    <w:uiPriority w:val="21"/>
    <w:qFormat/>
    <w:rsid w:val="00B309D4"/>
    <w:rPr>
      <w:b/>
      <w:bCs/>
      <w:i/>
      <w:iCs/>
      <w:color w:val="5B9BD5" w:themeColor="accent1"/>
    </w:rPr>
  </w:style>
  <w:style w:type="character" w:styleId="Svakreferanse">
    <w:name w:val="Subtle Reference"/>
    <w:basedOn w:val="Standardskriftforavsnitt"/>
    <w:uiPriority w:val="31"/>
    <w:qFormat/>
    <w:rsid w:val="00B309D4"/>
    <w:rPr>
      <w:smallCaps/>
      <w:color w:val="ED7D31" w:themeColor="accent2"/>
      <w:u w:val="single"/>
    </w:rPr>
  </w:style>
  <w:style w:type="character" w:styleId="Sterkreferanse">
    <w:name w:val="Intense Reference"/>
    <w:basedOn w:val="Standardskriftforavsnitt"/>
    <w:uiPriority w:val="32"/>
    <w:qFormat/>
    <w:rsid w:val="00B309D4"/>
    <w:rPr>
      <w:b/>
      <w:bCs/>
      <w:smallCaps/>
      <w:color w:val="ED7D31" w:themeColor="accent2"/>
      <w:spacing w:val="5"/>
      <w:u w:val="single"/>
    </w:rPr>
  </w:style>
  <w:style w:type="character" w:styleId="Boktittel">
    <w:name w:val="Book Title"/>
    <w:basedOn w:val="Standardskriftforavsnitt"/>
    <w:uiPriority w:val="33"/>
    <w:qFormat/>
    <w:rsid w:val="00B309D4"/>
    <w:rPr>
      <w:b/>
      <w:bCs/>
      <w:smallCaps/>
      <w:spacing w:val="5"/>
    </w:rPr>
  </w:style>
  <w:style w:type="paragraph" w:styleId="Bibliografi">
    <w:name w:val="Bibliography"/>
    <w:basedOn w:val="Normal"/>
    <w:next w:val="Normal"/>
    <w:uiPriority w:val="37"/>
    <w:semiHidden/>
    <w:unhideWhenUsed/>
    <w:rsid w:val="00B309D4"/>
  </w:style>
  <w:style w:type="paragraph" w:customStyle="1" w:styleId="l-ledd">
    <w:name w:val="l-ledd"/>
    <w:basedOn w:val="Normal"/>
    <w:qFormat/>
    <w:rsid w:val="00B309D4"/>
    <w:pPr>
      <w:spacing w:after="0"/>
      <w:ind w:firstLine="397"/>
    </w:pPr>
    <w:rPr>
      <w:rFonts w:ascii="Times" w:hAnsi="Times"/>
      <w:spacing w:val="4"/>
    </w:rPr>
  </w:style>
  <w:style w:type="paragraph" w:customStyle="1" w:styleId="l-punktum">
    <w:name w:val="l-punktum"/>
    <w:basedOn w:val="Normal"/>
    <w:qFormat/>
    <w:rsid w:val="00B309D4"/>
    <w:pPr>
      <w:spacing w:after="0"/>
    </w:pPr>
    <w:rPr>
      <w:spacing w:val="4"/>
    </w:rPr>
  </w:style>
  <w:style w:type="paragraph" w:customStyle="1" w:styleId="l-tit-endr-lovkap">
    <w:name w:val="l-tit-endr-lovkap"/>
    <w:basedOn w:val="Normal"/>
    <w:qFormat/>
    <w:rsid w:val="00B309D4"/>
    <w:pPr>
      <w:keepNext/>
      <w:spacing w:before="240" w:after="0" w:line="240" w:lineRule="auto"/>
    </w:pPr>
    <w:rPr>
      <w:rFonts w:ascii="Times" w:hAnsi="Times"/>
      <w:noProof/>
      <w:spacing w:val="4"/>
      <w:lang w:val="nn-NO"/>
    </w:rPr>
  </w:style>
  <w:style w:type="paragraph" w:customStyle="1" w:styleId="l-tit-endr-ledd">
    <w:name w:val="l-tit-endr-ledd"/>
    <w:basedOn w:val="Normal"/>
    <w:qFormat/>
    <w:rsid w:val="00B309D4"/>
    <w:pPr>
      <w:keepNext/>
      <w:spacing w:before="240" w:after="0" w:line="240" w:lineRule="auto"/>
    </w:pPr>
    <w:rPr>
      <w:rFonts w:ascii="Times" w:hAnsi="Times"/>
      <w:noProof/>
      <w:spacing w:val="4"/>
      <w:lang w:val="nn-NO"/>
    </w:rPr>
  </w:style>
  <w:style w:type="paragraph" w:customStyle="1" w:styleId="l-tit-endr-lov">
    <w:name w:val="l-tit-endr-lov"/>
    <w:basedOn w:val="Normal"/>
    <w:qFormat/>
    <w:rsid w:val="00B309D4"/>
    <w:pPr>
      <w:keepNext/>
      <w:spacing w:before="240" w:after="0" w:line="240" w:lineRule="auto"/>
    </w:pPr>
    <w:rPr>
      <w:rFonts w:ascii="Times" w:hAnsi="Times"/>
      <w:noProof/>
      <w:spacing w:val="4"/>
      <w:lang w:val="nn-NO"/>
    </w:rPr>
  </w:style>
  <w:style w:type="paragraph" w:customStyle="1" w:styleId="l-tit-endr-lovdel">
    <w:name w:val="l-tit-endr-lovdel"/>
    <w:basedOn w:val="Normal"/>
    <w:qFormat/>
    <w:rsid w:val="00B309D4"/>
    <w:pPr>
      <w:keepNext/>
      <w:spacing w:before="240" w:after="0" w:line="240" w:lineRule="auto"/>
    </w:pPr>
    <w:rPr>
      <w:rFonts w:ascii="Times" w:hAnsi="Times"/>
      <w:noProof/>
      <w:spacing w:val="4"/>
      <w:lang w:val="nn-NO"/>
    </w:rPr>
  </w:style>
  <w:style w:type="paragraph" w:customStyle="1" w:styleId="l-tit-endr-paragraf">
    <w:name w:val="l-tit-endr-paragraf"/>
    <w:basedOn w:val="Normal"/>
    <w:qFormat/>
    <w:rsid w:val="00B309D4"/>
    <w:pPr>
      <w:keepNext/>
      <w:spacing w:before="240" w:after="0" w:line="240" w:lineRule="auto"/>
    </w:pPr>
    <w:rPr>
      <w:rFonts w:ascii="Times" w:hAnsi="Times"/>
      <w:noProof/>
      <w:spacing w:val="4"/>
      <w:lang w:val="nn-NO"/>
    </w:rPr>
  </w:style>
  <w:style w:type="paragraph" w:customStyle="1" w:styleId="l-tit-endr-punktum">
    <w:name w:val="l-tit-endr-punktum"/>
    <w:basedOn w:val="l-tit-endr-ledd"/>
    <w:qFormat/>
    <w:rsid w:val="00B309D4"/>
  </w:style>
  <w:style w:type="paragraph" w:customStyle="1" w:styleId="l-alfaliste">
    <w:name w:val="l-alfaliste"/>
    <w:basedOn w:val="alfaliste"/>
    <w:qFormat/>
    <w:rsid w:val="00B309D4"/>
    <w:pPr>
      <w:numPr>
        <w:numId w:val="35"/>
      </w:numPr>
    </w:pPr>
    <w:rPr>
      <w:rFonts w:eastAsiaTheme="minorEastAsia"/>
    </w:rPr>
  </w:style>
  <w:style w:type="numbering" w:customStyle="1" w:styleId="AlfaListeStil">
    <w:name w:val="AlfaListeStil"/>
    <w:uiPriority w:val="99"/>
    <w:rsid w:val="00B309D4"/>
    <w:pPr>
      <w:numPr>
        <w:numId w:val="34"/>
      </w:numPr>
    </w:pPr>
  </w:style>
  <w:style w:type="paragraph" w:customStyle="1" w:styleId="l-alfaliste2">
    <w:name w:val="l-alfaliste 2"/>
    <w:basedOn w:val="alfaliste2"/>
    <w:qFormat/>
    <w:rsid w:val="00B309D4"/>
    <w:pPr>
      <w:numPr>
        <w:numId w:val="35"/>
      </w:numPr>
    </w:pPr>
  </w:style>
  <w:style w:type="paragraph" w:customStyle="1" w:styleId="l-alfaliste3">
    <w:name w:val="l-alfaliste 3"/>
    <w:basedOn w:val="alfaliste3"/>
    <w:qFormat/>
    <w:rsid w:val="00B309D4"/>
    <w:pPr>
      <w:numPr>
        <w:numId w:val="35"/>
      </w:numPr>
    </w:pPr>
  </w:style>
  <w:style w:type="paragraph" w:customStyle="1" w:styleId="l-alfaliste4">
    <w:name w:val="l-alfaliste 4"/>
    <w:basedOn w:val="alfaliste4"/>
    <w:qFormat/>
    <w:rsid w:val="00B309D4"/>
    <w:pPr>
      <w:numPr>
        <w:numId w:val="35"/>
      </w:numPr>
    </w:pPr>
  </w:style>
  <w:style w:type="paragraph" w:customStyle="1" w:styleId="l-alfaliste5">
    <w:name w:val="l-alfaliste 5"/>
    <w:basedOn w:val="alfaliste5"/>
    <w:qFormat/>
    <w:rsid w:val="00B309D4"/>
    <w:pPr>
      <w:numPr>
        <w:numId w:val="35"/>
      </w:numPr>
    </w:pPr>
  </w:style>
  <w:style w:type="numbering" w:customStyle="1" w:styleId="l-AlfaListeStil">
    <w:name w:val="l-AlfaListeStil"/>
    <w:uiPriority w:val="99"/>
    <w:rsid w:val="00B309D4"/>
    <w:pPr>
      <w:numPr>
        <w:numId w:val="35"/>
      </w:numPr>
    </w:pPr>
  </w:style>
  <w:style w:type="numbering" w:customStyle="1" w:styleId="l-NummerertListeStil">
    <w:name w:val="l-NummerertListeStil"/>
    <w:uiPriority w:val="99"/>
    <w:rsid w:val="00B309D4"/>
    <w:pPr>
      <w:numPr>
        <w:numId w:val="36"/>
      </w:numPr>
    </w:pPr>
  </w:style>
  <w:style w:type="numbering" w:customStyle="1" w:styleId="NrListeStil">
    <w:name w:val="NrListeStil"/>
    <w:uiPriority w:val="99"/>
    <w:rsid w:val="00B309D4"/>
    <w:pPr>
      <w:numPr>
        <w:numId w:val="37"/>
      </w:numPr>
    </w:pPr>
  </w:style>
  <w:style w:type="numbering" w:customStyle="1" w:styleId="OpplistingListeStil">
    <w:name w:val="OpplistingListeStil"/>
    <w:uiPriority w:val="99"/>
    <w:rsid w:val="00B309D4"/>
    <w:pPr>
      <w:numPr>
        <w:numId w:val="38"/>
      </w:numPr>
    </w:pPr>
  </w:style>
  <w:style w:type="numbering" w:customStyle="1" w:styleId="OverskrifterListeStil">
    <w:name w:val="OverskrifterListeStil"/>
    <w:uiPriority w:val="99"/>
    <w:rsid w:val="00B309D4"/>
    <w:pPr>
      <w:numPr>
        <w:numId w:val="39"/>
      </w:numPr>
    </w:pPr>
  </w:style>
  <w:style w:type="numbering" w:customStyle="1" w:styleId="RomListeStil">
    <w:name w:val="RomListeStil"/>
    <w:uiPriority w:val="99"/>
    <w:rsid w:val="00B309D4"/>
    <w:pPr>
      <w:numPr>
        <w:numId w:val="40"/>
      </w:numPr>
    </w:pPr>
  </w:style>
  <w:style w:type="numbering" w:customStyle="1" w:styleId="StrekListeStil">
    <w:name w:val="StrekListeStil"/>
    <w:uiPriority w:val="99"/>
    <w:rsid w:val="00B309D4"/>
    <w:pPr>
      <w:numPr>
        <w:numId w:val="41"/>
      </w:numPr>
    </w:pPr>
  </w:style>
  <w:style w:type="paragraph" w:customStyle="1" w:styleId="romertallliste5">
    <w:name w:val="romertall liste 5"/>
    <w:basedOn w:val="Normal"/>
    <w:qFormat/>
    <w:rsid w:val="00B309D4"/>
    <w:pPr>
      <w:numPr>
        <w:ilvl w:val="4"/>
        <w:numId w:val="42"/>
      </w:numPr>
      <w:spacing w:after="0"/>
    </w:pPr>
    <w:rPr>
      <w:spacing w:val="4"/>
    </w:rPr>
  </w:style>
  <w:style w:type="paragraph" w:styleId="Liste-forts">
    <w:name w:val="List Continue"/>
    <w:basedOn w:val="Normal"/>
    <w:uiPriority w:val="99"/>
    <w:semiHidden/>
    <w:unhideWhenUsed/>
    <w:rsid w:val="00B309D4"/>
    <w:pPr>
      <w:ind w:left="283"/>
      <w:contextualSpacing/>
    </w:pPr>
  </w:style>
  <w:style w:type="paragraph" w:styleId="Liste-forts2">
    <w:name w:val="List Continue 2"/>
    <w:basedOn w:val="Normal"/>
    <w:uiPriority w:val="99"/>
    <w:semiHidden/>
    <w:unhideWhenUsed/>
    <w:rsid w:val="00B309D4"/>
    <w:pPr>
      <w:ind w:left="566"/>
      <w:contextualSpacing/>
    </w:pPr>
  </w:style>
  <w:style w:type="paragraph" w:styleId="Liste-forts3">
    <w:name w:val="List Continue 3"/>
    <w:basedOn w:val="Normal"/>
    <w:uiPriority w:val="99"/>
    <w:semiHidden/>
    <w:unhideWhenUsed/>
    <w:rsid w:val="00B309D4"/>
    <w:pPr>
      <w:ind w:left="849"/>
      <w:contextualSpacing/>
    </w:pPr>
  </w:style>
  <w:style w:type="paragraph" w:styleId="Liste-forts4">
    <w:name w:val="List Continue 4"/>
    <w:basedOn w:val="Normal"/>
    <w:uiPriority w:val="99"/>
    <w:semiHidden/>
    <w:unhideWhenUsed/>
    <w:rsid w:val="00B309D4"/>
    <w:pPr>
      <w:ind w:left="1132"/>
      <w:contextualSpacing/>
    </w:pPr>
  </w:style>
  <w:style w:type="paragraph" w:styleId="Liste-forts5">
    <w:name w:val="List Continue 5"/>
    <w:basedOn w:val="Normal"/>
    <w:uiPriority w:val="99"/>
    <w:semiHidden/>
    <w:unhideWhenUsed/>
    <w:rsid w:val="00B309D4"/>
    <w:pPr>
      <w:ind w:left="1415"/>
      <w:contextualSpacing/>
    </w:pPr>
  </w:style>
  <w:style w:type="paragraph" w:customStyle="1" w:styleId="opplisting2">
    <w:name w:val="opplisting 2"/>
    <w:basedOn w:val="Normal"/>
    <w:qFormat/>
    <w:rsid w:val="00B309D4"/>
    <w:pPr>
      <w:spacing w:after="0"/>
      <w:ind w:left="397"/>
    </w:pPr>
    <w:rPr>
      <w:lang w:val="en-US"/>
    </w:rPr>
  </w:style>
  <w:style w:type="paragraph" w:customStyle="1" w:styleId="opplisting3">
    <w:name w:val="opplisting 3"/>
    <w:basedOn w:val="Normal"/>
    <w:qFormat/>
    <w:rsid w:val="00B309D4"/>
    <w:pPr>
      <w:spacing w:after="0"/>
      <w:ind w:left="794"/>
    </w:pPr>
  </w:style>
  <w:style w:type="paragraph" w:customStyle="1" w:styleId="opplisting4">
    <w:name w:val="opplisting 4"/>
    <w:basedOn w:val="Normal"/>
    <w:qFormat/>
    <w:rsid w:val="00B309D4"/>
    <w:pPr>
      <w:spacing w:after="0"/>
      <w:ind w:left="1191"/>
    </w:pPr>
  </w:style>
  <w:style w:type="paragraph" w:customStyle="1" w:styleId="opplisting5">
    <w:name w:val="opplisting 5"/>
    <w:basedOn w:val="Normal"/>
    <w:qFormat/>
    <w:rsid w:val="00B309D4"/>
    <w:pPr>
      <w:spacing w:after="0"/>
      <w:ind w:left="1588"/>
    </w:pPr>
  </w:style>
  <w:style w:type="paragraph" w:customStyle="1" w:styleId="friliste">
    <w:name w:val="friliste"/>
    <w:basedOn w:val="Normal"/>
    <w:qFormat/>
    <w:rsid w:val="00B309D4"/>
    <w:pPr>
      <w:tabs>
        <w:tab w:val="left" w:pos="397"/>
      </w:tabs>
      <w:spacing w:after="0"/>
      <w:ind w:left="397" w:hanging="397"/>
    </w:pPr>
  </w:style>
  <w:style w:type="paragraph" w:customStyle="1" w:styleId="friliste2">
    <w:name w:val="friliste 2"/>
    <w:basedOn w:val="Normal"/>
    <w:qFormat/>
    <w:rsid w:val="00B309D4"/>
    <w:pPr>
      <w:tabs>
        <w:tab w:val="left" w:pos="794"/>
      </w:tabs>
      <w:spacing w:after="0"/>
      <w:ind w:left="794" w:hanging="397"/>
    </w:pPr>
  </w:style>
  <w:style w:type="paragraph" w:customStyle="1" w:styleId="friliste3">
    <w:name w:val="friliste 3"/>
    <w:basedOn w:val="Normal"/>
    <w:qFormat/>
    <w:rsid w:val="00B309D4"/>
    <w:pPr>
      <w:tabs>
        <w:tab w:val="left" w:pos="1191"/>
      </w:tabs>
      <w:spacing w:after="0"/>
      <w:ind w:left="1191" w:hanging="397"/>
    </w:pPr>
  </w:style>
  <w:style w:type="paragraph" w:customStyle="1" w:styleId="friliste4">
    <w:name w:val="friliste 4"/>
    <w:basedOn w:val="Normal"/>
    <w:qFormat/>
    <w:rsid w:val="00B309D4"/>
    <w:pPr>
      <w:tabs>
        <w:tab w:val="left" w:pos="1588"/>
      </w:tabs>
      <w:spacing w:after="0"/>
      <w:ind w:left="1588" w:hanging="397"/>
    </w:pPr>
  </w:style>
  <w:style w:type="paragraph" w:customStyle="1" w:styleId="friliste5">
    <w:name w:val="friliste 5"/>
    <w:basedOn w:val="Normal"/>
    <w:qFormat/>
    <w:rsid w:val="00B309D4"/>
    <w:pPr>
      <w:tabs>
        <w:tab w:val="left" w:pos="1985"/>
      </w:tabs>
      <w:spacing w:after="0"/>
      <w:ind w:left="1985" w:hanging="397"/>
    </w:pPr>
  </w:style>
  <w:style w:type="paragraph" w:customStyle="1" w:styleId="blokksit">
    <w:name w:val="blokksit"/>
    <w:basedOn w:val="Normal"/>
    <w:autoRedefine/>
    <w:qFormat/>
    <w:rsid w:val="00B309D4"/>
    <w:pPr>
      <w:spacing w:line="240" w:lineRule="auto"/>
      <w:ind w:left="397"/>
    </w:pPr>
    <w:rPr>
      <w:spacing w:val="-2"/>
    </w:rPr>
  </w:style>
  <w:style w:type="character" w:customStyle="1" w:styleId="regular">
    <w:name w:val="regular"/>
    <w:basedOn w:val="Standardskriftforavsnitt"/>
    <w:uiPriority w:val="1"/>
    <w:qFormat/>
    <w:rsid w:val="00B309D4"/>
    <w:rPr>
      <w:i/>
    </w:rPr>
  </w:style>
  <w:style w:type="character" w:customStyle="1" w:styleId="gjennomstreket">
    <w:name w:val="gjennomstreket"/>
    <w:uiPriority w:val="1"/>
    <w:rsid w:val="00B309D4"/>
    <w:rPr>
      <w:strike/>
      <w:dstrike w:val="0"/>
    </w:rPr>
  </w:style>
  <w:style w:type="paragraph" w:customStyle="1" w:styleId="l-avsnitt">
    <w:name w:val="l-avsnitt"/>
    <w:basedOn w:val="l-lovkap"/>
    <w:qFormat/>
    <w:rsid w:val="00B309D4"/>
    <w:rPr>
      <w:lang w:val="nn-NO"/>
    </w:rPr>
  </w:style>
  <w:style w:type="paragraph" w:customStyle="1" w:styleId="l-tit-endr-avsnitt">
    <w:name w:val="l-tit-endr-avsnitt"/>
    <w:basedOn w:val="l-tit-endr-lovkap"/>
    <w:qFormat/>
    <w:rsid w:val="00B309D4"/>
  </w:style>
  <w:style w:type="paragraph" w:customStyle="1" w:styleId="Listebombe">
    <w:name w:val="Liste bombe"/>
    <w:basedOn w:val="Liste"/>
    <w:qFormat/>
    <w:rsid w:val="00B309D4"/>
    <w:pPr>
      <w:numPr>
        <w:numId w:val="43"/>
      </w:numPr>
    </w:pPr>
  </w:style>
  <w:style w:type="paragraph" w:customStyle="1" w:styleId="Listebombe2">
    <w:name w:val="Liste bombe 2"/>
    <w:basedOn w:val="Liste2"/>
    <w:qFormat/>
    <w:rsid w:val="00B309D4"/>
    <w:pPr>
      <w:numPr>
        <w:ilvl w:val="0"/>
        <w:numId w:val="44"/>
      </w:numPr>
    </w:pPr>
  </w:style>
  <w:style w:type="paragraph" w:customStyle="1" w:styleId="Listebombe3">
    <w:name w:val="Liste bombe 3"/>
    <w:basedOn w:val="Liste3"/>
    <w:qFormat/>
    <w:rsid w:val="00B309D4"/>
    <w:pPr>
      <w:numPr>
        <w:ilvl w:val="0"/>
        <w:numId w:val="45"/>
      </w:numPr>
    </w:pPr>
  </w:style>
  <w:style w:type="paragraph" w:customStyle="1" w:styleId="Listebombe4">
    <w:name w:val="Liste bombe 4"/>
    <w:basedOn w:val="Liste4"/>
    <w:qFormat/>
    <w:rsid w:val="00B309D4"/>
    <w:pPr>
      <w:numPr>
        <w:ilvl w:val="0"/>
        <w:numId w:val="46"/>
      </w:numPr>
    </w:pPr>
  </w:style>
  <w:style w:type="paragraph" w:customStyle="1" w:styleId="Listebombe5">
    <w:name w:val="Liste bombe 5"/>
    <w:basedOn w:val="Liste5"/>
    <w:qFormat/>
    <w:rsid w:val="00B309D4"/>
    <w:pPr>
      <w:numPr>
        <w:ilvl w:val="0"/>
        <w:numId w:val="47"/>
      </w:numPr>
    </w:pPr>
  </w:style>
  <w:style w:type="paragraph" w:customStyle="1" w:styleId="Listeavsnitt2">
    <w:name w:val="Listeavsnitt 2"/>
    <w:basedOn w:val="Normal"/>
    <w:qFormat/>
    <w:rsid w:val="00B309D4"/>
    <w:pPr>
      <w:spacing w:before="60" w:after="0"/>
      <w:ind w:left="794"/>
    </w:pPr>
  </w:style>
  <w:style w:type="paragraph" w:customStyle="1" w:styleId="Listeavsnitt3">
    <w:name w:val="Listeavsnitt 3"/>
    <w:basedOn w:val="Normal"/>
    <w:qFormat/>
    <w:rsid w:val="00B309D4"/>
    <w:pPr>
      <w:spacing w:before="60" w:after="0"/>
      <w:ind w:left="1191"/>
    </w:pPr>
  </w:style>
  <w:style w:type="paragraph" w:customStyle="1" w:styleId="Listeavsnitt4">
    <w:name w:val="Listeavsnitt 4"/>
    <w:basedOn w:val="Normal"/>
    <w:qFormat/>
    <w:rsid w:val="00B309D4"/>
    <w:pPr>
      <w:spacing w:before="60" w:after="0"/>
      <w:ind w:left="1588"/>
    </w:pPr>
  </w:style>
  <w:style w:type="paragraph" w:customStyle="1" w:styleId="Listeavsnitt5">
    <w:name w:val="Listeavsnitt 5"/>
    <w:basedOn w:val="Normal"/>
    <w:qFormat/>
    <w:rsid w:val="00B309D4"/>
    <w:pPr>
      <w:spacing w:before="60" w:after="0"/>
      <w:ind w:left="1985"/>
    </w:pPr>
  </w:style>
  <w:style w:type="paragraph" w:customStyle="1" w:styleId="Petit">
    <w:name w:val="Petit"/>
    <w:basedOn w:val="Normal"/>
    <w:next w:val="Normal"/>
    <w:qFormat/>
    <w:rsid w:val="00B309D4"/>
    <w:rPr>
      <w:spacing w:val="6"/>
      <w:sz w:val="19"/>
    </w:rPr>
  </w:style>
  <w:style w:type="table" w:styleId="Tabellrutenett">
    <w:name w:val="Table Grid"/>
    <w:basedOn w:val="Vanligtabell"/>
    <w:uiPriority w:val="59"/>
    <w:rsid w:val="00B309D4"/>
    <w:pPr>
      <w:spacing w:after="0" w:line="240" w:lineRule="auto"/>
    </w:pPr>
    <w:rPr>
      <w:rFonts w:eastAsiaTheme="minorHAnsi"/>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rdtekst-frsteinnrykk">
    <w:name w:val="Body Text First Indent"/>
    <w:basedOn w:val="Brdtekst"/>
    <w:link w:val="Brdtekst-frsteinnrykkTegn"/>
    <w:uiPriority w:val="99"/>
    <w:semiHidden/>
    <w:unhideWhenUsed/>
    <w:rsid w:val="00B309D4"/>
    <w:pPr>
      <w:ind w:firstLine="360"/>
    </w:pPr>
  </w:style>
  <w:style w:type="character" w:customStyle="1" w:styleId="Brdtekst-frsteinnrykkTegn">
    <w:name w:val="Brødtekst - første innrykk Tegn"/>
    <w:basedOn w:val="BrdtekstTegn"/>
    <w:link w:val="Brdtekst-frsteinnrykk"/>
    <w:uiPriority w:val="99"/>
    <w:semiHidden/>
    <w:rsid w:val="00B309D4"/>
    <w:rPr>
      <w:rFonts w:ascii="Open Sans" w:eastAsia="Times New Roman" w:hAnsi="Open Sans"/>
      <w:lang w:eastAsia="nb-NO"/>
    </w:rPr>
  </w:style>
  <w:style w:type="paragraph" w:styleId="Brdtekst-frsteinnrykk2">
    <w:name w:val="Body Text First Indent 2"/>
    <w:basedOn w:val="Brdtekstinnrykk"/>
    <w:link w:val="Brdtekst-frsteinnrykk2Tegn"/>
    <w:uiPriority w:val="99"/>
    <w:semiHidden/>
    <w:unhideWhenUsed/>
    <w:rsid w:val="00B309D4"/>
    <w:pPr>
      <w:ind w:left="360" w:firstLine="360"/>
    </w:pPr>
  </w:style>
  <w:style w:type="character" w:customStyle="1" w:styleId="Brdtekst-frsteinnrykk2Tegn">
    <w:name w:val="Brødtekst - første innrykk 2 Tegn"/>
    <w:basedOn w:val="BrdtekstinnrykkTegn"/>
    <w:link w:val="Brdtekst-frsteinnrykk2"/>
    <w:uiPriority w:val="99"/>
    <w:semiHidden/>
    <w:rsid w:val="00B309D4"/>
    <w:rPr>
      <w:rFonts w:ascii="Open Sans" w:eastAsia="Times New Roman" w:hAnsi="Open Sans"/>
      <w:lang w:eastAsia="nb-NO"/>
    </w:rPr>
  </w:style>
  <w:style w:type="paragraph" w:customStyle="1" w:styleId="UnOverskrift1">
    <w:name w:val="UnOverskrift 1"/>
    <w:basedOn w:val="Overskrift1"/>
    <w:next w:val="Normal"/>
    <w:qFormat/>
    <w:rsid w:val="00B309D4"/>
    <w:pPr>
      <w:numPr>
        <w:numId w:val="0"/>
      </w:numPr>
    </w:pPr>
  </w:style>
  <w:style w:type="paragraph" w:customStyle="1" w:styleId="UnOverskrift2">
    <w:name w:val="UnOverskrift 2"/>
    <w:basedOn w:val="Overskrift2"/>
    <w:next w:val="Normal"/>
    <w:qFormat/>
    <w:rsid w:val="00B309D4"/>
    <w:pPr>
      <w:numPr>
        <w:ilvl w:val="0"/>
        <w:numId w:val="0"/>
      </w:numPr>
    </w:pPr>
  </w:style>
  <w:style w:type="paragraph" w:customStyle="1" w:styleId="UnOverskrift3">
    <w:name w:val="UnOverskrift 3"/>
    <w:basedOn w:val="Overskrift3"/>
    <w:next w:val="Normal"/>
    <w:qFormat/>
    <w:rsid w:val="00B309D4"/>
    <w:pPr>
      <w:numPr>
        <w:ilvl w:val="0"/>
        <w:numId w:val="0"/>
      </w:numPr>
    </w:pPr>
  </w:style>
  <w:style w:type="paragraph" w:customStyle="1" w:styleId="UnOverskrift4">
    <w:name w:val="UnOverskrift 4"/>
    <w:basedOn w:val="Overskrift4"/>
    <w:next w:val="Normal"/>
    <w:qFormat/>
    <w:rsid w:val="00B309D4"/>
    <w:pPr>
      <w:numPr>
        <w:ilvl w:val="0"/>
        <w:numId w:val="0"/>
      </w:numPr>
    </w:pPr>
  </w:style>
  <w:style w:type="paragraph" w:customStyle="1" w:styleId="UnOverskrift5">
    <w:name w:val="UnOverskrift 5"/>
    <w:basedOn w:val="Overskrift5"/>
    <w:next w:val="Normal"/>
    <w:qFormat/>
    <w:rsid w:val="00B309D4"/>
    <w:pPr>
      <w:numPr>
        <w:ilvl w:val="0"/>
        <w:numId w:val="0"/>
      </w:numPr>
    </w:pPr>
  </w:style>
  <w:style w:type="paragraph" w:customStyle="1" w:styleId="PublTittel">
    <w:name w:val="PublTittel"/>
    <w:basedOn w:val="Normal"/>
    <w:qFormat/>
    <w:rsid w:val="00B309D4"/>
    <w:pPr>
      <w:spacing w:before="80" w:after="160"/>
    </w:pPr>
    <w:rPr>
      <w:sz w:val="48"/>
      <w:szCs w:val="48"/>
    </w:rPr>
  </w:style>
  <w:style w:type="paragraph" w:customStyle="1" w:styleId="Ingress">
    <w:name w:val="Ingress"/>
    <w:basedOn w:val="Normal"/>
    <w:qFormat/>
    <w:rsid w:val="00B309D4"/>
    <w:rPr>
      <w:i/>
    </w:rPr>
  </w:style>
  <w:style w:type="paragraph" w:customStyle="1" w:styleId="Note">
    <w:name w:val="Note"/>
    <w:basedOn w:val="Normal"/>
    <w:qFormat/>
    <w:rsid w:val="00B309D4"/>
  </w:style>
  <w:style w:type="paragraph" w:customStyle="1" w:styleId="FigurAltTekst">
    <w:name w:val="FigurAltTekst"/>
    <w:basedOn w:val="Note"/>
    <w:qFormat/>
    <w:rsid w:val="00B309D4"/>
    <w:rPr>
      <w:color w:val="7030A0"/>
    </w:rPr>
  </w:style>
  <w:style w:type="paragraph" w:customStyle="1" w:styleId="meta-dep">
    <w:name w:val="meta-dep"/>
    <w:basedOn w:val="Normal"/>
    <w:next w:val="Normal"/>
    <w:qFormat/>
    <w:rsid w:val="00B309D4"/>
    <w:rPr>
      <w:rFonts w:ascii="Courier New" w:hAnsi="Courier New"/>
      <w:vanish/>
      <w:color w:val="C00000"/>
      <w:sz w:val="28"/>
    </w:rPr>
  </w:style>
  <w:style w:type="paragraph" w:customStyle="1" w:styleId="meta-depavd">
    <w:name w:val="meta-depavd"/>
    <w:basedOn w:val="meta-dep"/>
    <w:next w:val="Normal"/>
    <w:qFormat/>
    <w:rsid w:val="00B309D4"/>
  </w:style>
  <w:style w:type="paragraph" w:customStyle="1" w:styleId="meta-forf">
    <w:name w:val="meta-forf"/>
    <w:basedOn w:val="meta-dep"/>
    <w:next w:val="Normal"/>
    <w:qFormat/>
    <w:rsid w:val="00B309D4"/>
  </w:style>
  <w:style w:type="paragraph" w:customStyle="1" w:styleId="meta-spr">
    <w:name w:val="meta-spr"/>
    <w:basedOn w:val="meta-dep"/>
    <w:next w:val="Normal"/>
    <w:qFormat/>
    <w:rsid w:val="00B309D4"/>
  </w:style>
  <w:style w:type="paragraph" w:customStyle="1" w:styleId="meta-ingress">
    <w:name w:val="meta-ingress"/>
    <w:basedOn w:val="meta-dep"/>
    <w:next w:val="Normal"/>
    <w:qFormat/>
    <w:rsid w:val="00B309D4"/>
    <w:rPr>
      <w:color w:val="1F4E79" w:themeColor="accent1" w:themeShade="80"/>
      <w:sz w:val="24"/>
    </w:rPr>
  </w:style>
  <w:style w:type="paragraph" w:customStyle="1" w:styleId="meta-sperrefrist">
    <w:name w:val="meta-sperrefrist"/>
    <w:basedOn w:val="meta-dep"/>
    <w:next w:val="Normal"/>
    <w:qFormat/>
    <w:rsid w:val="00B309D4"/>
  </w:style>
  <w:style w:type="paragraph" w:customStyle="1" w:styleId="meta-objUrl">
    <w:name w:val="meta-objUrl"/>
    <w:basedOn w:val="meta-dep"/>
    <w:next w:val="Normal"/>
    <w:qFormat/>
    <w:rsid w:val="00B309D4"/>
    <w:rPr>
      <w:color w:val="7030A0"/>
    </w:rPr>
  </w:style>
  <w:style w:type="paragraph" w:customStyle="1" w:styleId="meta-dokFormat">
    <w:name w:val="meta-dokFormat"/>
    <w:basedOn w:val="meta-dep"/>
    <w:next w:val="Normal"/>
    <w:qFormat/>
    <w:rsid w:val="00B309D4"/>
    <w:rPr>
      <w:color w:val="7030A0"/>
    </w:rPr>
  </w:style>
  <w:style w:type="paragraph" w:customStyle="1" w:styleId="TabellHode-rad">
    <w:name w:val="TabellHode-rad"/>
    <w:basedOn w:val="Normal"/>
    <w:qFormat/>
    <w:rsid w:val="00B309D4"/>
    <w:pPr>
      <w:shd w:val="clear" w:color="auto" w:fill="E2EFD9" w:themeFill="accent6" w:themeFillTint="33"/>
    </w:pPr>
  </w:style>
  <w:style w:type="paragraph" w:customStyle="1" w:styleId="TabellHode-kolonne">
    <w:name w:val="TabellHode-kolonne"/>
    <w:basedOn w:val="TabellHode-rad"/>
    <w:qFormat/>
    <w:rsid w:val="00B309D4"/>
    <w:pPr>
      <w:shd w:val="clear" w:color="auto" w:fill="DEEAF6" w:themeFill="accent1" w:themeFillTint="33"/>
    </w:pPr>
  </w:style>
  <w:style w:type="table" w:styleId="Listetabell5mrkuthevingsfarge5">
    <w:name w:val="List Table 5 Dark Accent 5"/>
    <w:basedOn w:val="Vanligtabell"/>
    <w:uiPriority w:val="50"/>
    <w:rsid w:val="00B309D4"/>
    <w:pPr>
      <w:spacing w:after="0" w:line="240" w:lineRule="auto"/>
    </w:pPr>
    <w:rPr>
      <w:rFonts w:eastAsiaTheme="minorHAnsi"/>
      <w:color w:val="FFFFFF" w:themeColor="background1"/>
      <w:lang w:eastAsia="en-US"/>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StandardBoks">
    <w:name w:val="StandardBoks"/>
    <w:basedOn w:val="Vanligtabell"/>
    <w:uiPriority w:val="99"/>
    <w:rsid w:val="00B309D4"/>
    <w:pPr>
      <w:spacing w:after="0" w:line="240" w:lineRule="auto"/>
    </w:pPr>
    <w:rPr>
      <w:rFonts w:eastAsiaTheme="minorHAnsi"/>
      <w:lang w:eastAsia="en-US"/>
    </w:rPr>
    <w:tblPr>
      <w:tblBorders>
        <w:top w:val="single" w:sz="36" w:space="0" w:color="FFFFFF" w:themeColor="background1"/>
        <w:bottom w:val="single" w:sz="36" w:space="0" w:color="FFFFFF" w:themeColor="background1"/>
      </w:tblBorders>
      <w:tblCellMar>
        <w:top w:w="57" w:type="dxa"/>
        <w:bottom w:w="57" w:type="dxa"/>
      </w:tblCellMar>
    </w:tblPr>
    <w:tcPr>
      <w:shd w:val="clear" w:color="auto" w:fill="BFBFBF" w:themeFill="background1" w:themeFillShade="BF"/>
      <w:tcMar>
        <w:top w:w="227" w:type="dxa"/>
        <w:left w:w="170" w:type="dxa"/>
        <w:bottom w:w="170" w:type="dxa"/>
        <w:right w:w="170" w:type="dxa"/>
      </w:tcMar>
    </w:tcPr>
  </w:style>
  <w:style w:type="table" w:styleId="Listetabell5mrkuthevingsfarge3">
    <w:name w:val="List Table 5 Dark Accent 3"/>
    <w:basedOn w:val="Vanligtabell"/>
    <w:uiPriority w:val="50"/>
    <w:rsid w:val="00B309D4"/>
    <w:pPr>
      <w:spacing w:after="0" w:line="240" w:lineRule="auto"/>
    </w:pPr>
    <w:rPr>
      <w:rFonts w:eastAsiaTheme="minorHAnsi"/>
      <w:color w:val="FFFFFF" w:themeColor="background1"/>
      <w:lang w:eastAsia="en-US"/>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BlaaBoks">
    <w:name w:val="BlaaBoks"/>
    <w:basedOn w:val="StandardBoks"/>
    <w:uiPriority w:val="99"/>
    <w:rsid w:val="00B309D4"/>
    <w:tblPr/>
    <w:tcPr>
      <w:shd w:val="clear" w:color="auto" w:fill="BDD6EE" w:themeFill="accent1" w:themeFillTint="66"/>
    </w:tcPr>
  </w:style>
  <w:style w:type="table" w:customStyle="1" w:styleId="GronnBoks">
    <w:name w:val="GronnBoks"/>
    <w:basedOn w:val="StandardBoks"/>
    <w:uiPriority w:val="99"/>
    <w:rsid w:val="00B309D4"/>
    <w:tblPr/>
    <w:tcPr>
      <w:shd w:val="clear" w:color="auto" w:fill="C5E0B3" w:themeFill="accent6" w:themeFillTint="66"/>
    </w:tcPr>
  </w:style>
  <w:style w:type="table" w:customStyle="1" w:styleId="RodBoks">
    <w:name w:val="RodBoks"/>
    <w:basedOn w:val="StandardBoks"/>
    <w:uiPriority w:val="99"/>
    <w:rsid w:val="00B309D4"/>
    <w:tblPr/>
    <w:tcPr>
      <w:shd w:val="clear" w:color="auto" w:fill="FFB3B3"/>
    </w:tcPr>
  </w:style>
  <w:style w:type="paragraph" w:customStyle="1" w:styleId="BoksGraaTittel">
    <w:name w:val="BoksGraaTittel"/>
    <w:basedOn w:val="Normal"/>
    <w:next w:val="Normal"/>
    <w:qFormat/>
    <w:rsid w:val="00B309D4"/>
    <w:pPr>
      <w:pBdr>
        <w:top w:val="single" w:sz="2" w:space="6" w:color="767171" w:themeColor="background2" w:themeShade="80"/>
        <w:left w:val="single" w:sz="2" w:space="6" w:color="767171" w:themeColor="background2" w:themeShade="80"/>
        <w:bottom w:val="single" w:sz="2" w:space="4" w:color="767171" w:themeColor="background2" w:themeShade="80"/>
        <w:right w:val="single" w:sz="2" w:space="6" w:color="767171" w:themeColor="background2" w:themeShade="80"/>
      </w:pBdr>
      <w:shd w:val="clear" w:color="auto" w:fill="767171" w:themeFill="background2" w:themeFillShade="80"/>
      <w:ind w:left="227" w:right="227"/>
    </w:pPr>
    <w:rPr>
      <w:b/>
      <w:color w:val="F2F2F2" w:themeColor="background1" w:themeShade="F2"/>
    </w:rPr>
  </w:style>
  <w:style w:type="paragraph" w:customStyle="1" w:styleId="BoksBlaaTittel">
    <w:name w:val="BoksBlaaTittel"/>
    <w:basedOn w:val="BoksGraaTittel"/>
    <w:next w:val="Normal"/>
    <w:qFormat/>
    <w:rsid w:val="00B309D4"/>
    <w:pPr>
      <w:pBdr>
        <w:top w:val="single" w:sz="2" w:space="6" w:color="2E74B5" w:themeColor="accent1" w:themeShade="BF"/>
        <w:left w:val="single" w:sz="2" w:space="6" w:color="2E74B5" w:themeColor="accent1" w:themeShade="BF"/>
        <w:bottom w:val="single" w:sz="2" w:space="4" w:color="2E74B5" w:themeColor="accent1" w:themeShade="BF"/>
        <w:right w:val="single" w:sz="2" w:space="6" w:color="2E74B5" w:themeColor="accent1" w:themeShade="BF"/>
      </w:pBdr>
      <w:shd w:val="clear" w:color="auto" w:fill="2E74B5" w:themeFill="accent1" w:themeFillShade="BF"/>
    </w:pPr>
  </w:style>
  <w:style w:type="paragraph" w:customStyle="1" w:styleId="BoksRodTittel">
    <w:name w:val="BoksRodTittel"/>
    <w:basedOn w:val="BoksGraaTittel"/>
    <w:next w:val="Normal"/>
    <w:qFormat/>
    <w:rsid w:val="00B309D4"/>
    <w:pPr>
      <w:pBdr>
        <w:top w:val="single" w:sz="2" w:space="6" w:color="FF3300"/>
        <w:left w:val="single" w:sz="2" w:space="6" w:color="FF3300"/>
        <w:bottom w:val="single" w:sz="2" w:space="4" w:color="FF3300"/>
        <w:right w:val="single" w:sz="2" w:space="6" w:color="FF3300"/>
      </w:pBdr>
      <w:shd w:val="clear" w:color="auto" w:fill="FF3300"/>
    </w:pPr>
  </w:style>
  <w:style w:type="paragraph" w:customStyle="1" w:styleId="BoksGronnTittel">
    <w:name w:val="BoksGronnTittel"/>
    <w:basedOn w:val="BoksGraaTittel"/>
    <w:next w:val="Normal"/>
    <w:qFormat/>
    <w:rsid w:val="00B309D4"/>
    <w:pPr>
      <w:pBdr>
        <w:top w:val="single" w:sz="2" w:space="6" w:color="538135" w:themeColor="accent6" w:themeShade="BF"/>
        <w:left w:val="single" w:sz="2" w:space="6" w:color="538135" w:themeColor="accent6" w:themeShade="BF"/>
        <w:bottom w:val="single" w:sz="2" w:space="4" w:color="538135" w:themeColor="accent6" w:themeShade="BF"/>
        <w:right w:val="single" w:sz="2" w:space="6" w:color="538135" w:themeColor="accent6" w:themeShade="BF"/>
      </w:pBdr>
      <w:shd w:val="clear" w:color="auto" w:fill="538135" w:themeFill="accent6" w:themeFillShade="BF"/>
    </w:pPr>
  </w:style>
  <w:style w:type="character" w:customStyle="1" w:styleId="understreket">
    <w:name w:val="understreket"/>
    <w:uiPriority w:val="1"/>
    <w:rsid w:val="00B309D4"/>
    <w:rPr>
      <w:u w:val="single"/>
    </w:rPr>
  </w:style>
  <w:style w:type="paragraph" w:customStyle="1" w:styleId="TrykkeriMerknad">
    <w:name w:val="TrykkeriMerknad"/>
    <w:basedOn w:val="Normal"/>
    <w:qFormat/>
    <w:rsid w:val="00B309D4"/>
    <w:pPr>
      <w:spacing w:before="60"/>
    </w:pPr>
    <w:rPr>
      <w:color w:val="C45911" w:themeColor="accent2" w:themeShade="BF"/>
      <w:spacing w:val="4"/>
      <w:sz w:val="26"/>
    </w:rPr>
  </w:style>
  <w:style w:type="paragraph" w:customStyle="1" w:styleId="ForfatterMerknad">
    <w:name w:val="ForfatterMerknad"/>
    <w:basedOn w:val="TrykkeriMerknad"/>
    <w:qFormat/>
    <w:rsid w:val="00B309D4"/>
    <w:pPr>
      <w:shd w:val="clear" w:color="auto" w:fill="FFFF99"/>
      <w:spacing w:line="240" w:lineRule="auto"/>
    </w:pPr>
    <w:rPr>
      <w:color w:val="833C0B" w:themeColor="accent2" w:themeShade="80"/>
    </w:rPr>
  </w:style>
  <w:style w:type="paragraph" w:customStyle="1" w:styleId="del-nr">
    <w:name w:val="del-nr"/>
    <w:basedOn w:val="Normal"/>
    <w:qFormat/>
    <w:rsid w:val="00B309D4"/>
    <w:pPr>
      <w:keepNext/>
      <w:keepLines/>
      <w:spacing w:before="360" w:after="0" w:line="240" w:lineRule="auto"/>
      <w:jc w:val="center"/>
    </w:pPr>
    <w:rPr>
      <w:rFonts w:ascii="Times New Roman" w:eastAsia="Batang" w:hAnsi="Times New Roman"/>
      <w:i/>
      <w:sz w:val="48"/>
      <w:szCs w:val="20"/>
    </w:rPr>
  </w:style>
  <w:style w:type="paragraph" w:customStyle="1" w:styleId="del-tittel">
    <w:name w:val="del-tittel"/>
    <w:uiPriority w:val="99"/>
    <w:rsid w:val="00B309D4"/>
    <w:pPr>
      <w:autoSpaceDE w:val="0"/>
      <w:autoSpaceDN w:val="0"/>
      <w:adjustRightInd w:val="0"/>
      <w:spacing w:after="200" w:line="580" w:lineRule="atLeast"/>
      <w:jc w:val="center"/>
    </w:pPr>
    <w:rPr>
      <w:rFonts w:ascii="Times New Roman" w:hAnsi="Times New Roman" w:cs="UniCentury Old Style"/>
      <w:i/>
      <w:iCs/>
      <w:color w:val="000000"/>
      <w:w w:val="0"/>
      <w:sz w:val="46"/>
      <w:szCs w:val="46"/>
      <w:lang w:eastAsia="nb-NO"/>
    </w:rPr>
  </w:style>
  <w:style w:type="paragraph" w:styleId="Sitat">
    <w:name w:val="Quote"/>
    <w:basedOn w:val="Normal"/>
    <w:next w:val="Normal"/>
    <w:link w:val="SitatTegn"/>
    <w:uiPriority w:val="29"/>
    <w:qFormat/>
    <w:rsid w:val="00B309D4"/>
    <w:pPr>
      <w:spacing w:before="200" w:after="160"/>
      <w:ind w:left="864" w:right="864"/>
      <w:jc w:val="center"/>
    </w:pPr>
    <w:rPr>
      <w:i/>
      <w:iCs/>
      <w:color w:val="404040" w:themeColor="text1" w:themeTint="BF"/>
    </w:rPr>
  </w:style>
  <w:style w:type="character" w:customStyle="1" w:styleId="SitatTegn">
    <w:name w:val="Sitat Tegn"/>
    <w:basedOn w:val="Standardskriftforavsnitt"/>
    <w:link w:val="Sitat"/>
    <w:uiPriority w:val="29"/>
    <w:rsid w:val="00B309D4"/>
    <w:rPr>
      <w:rFonts w:ascii="Open Sans" w:eastAsia="Times New Roman" w:hAnsi="Open Sans"/>
      <w:i/>
      <w:iCs/>
      <w:color w:val="404040" w:themeColor="text1" w:themeTint="BF"/>
      <w:lang w:eastAsia="nb-NO"/>
    </w:rPr>
  </w:style>
  <w:style w:type="paragraph" w:customStyle="1" w:styleId="tblRad">
    <w:name w:val="tblRad"/>
    <w:rsid w:val="00B309D4"/>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lang w:eastAsia="nb-NO"/>
    </w:rPr>
  </w:style>
  <w:style w:type="paragraph" w:customStyle="1" w:styleId="tbl2LinjeSum">
    <w:name w:val="tbl2LinjeSum"/>
    <w:basedOn w:val="tblRad"/>
    <w:rsid w:val="00B309D4"/>
  </w:style>
  <w:style w:type="paragraph" w:customStyle="1" w:styleId="tbl2LinjeSumBold">
    <w:name w:val="tbl2LinjeSumBold"/>
    <w:basedOn w:val="tblRad"/>
    <w:rsid w:val="00B309D4"/>
    <w:rPr>
      <w:b/>
    </w:rPr>
  </w:style>
  <w:style w:type="paragraph" w:customStyle="1" w:styleId="tblDelsum1">
    <w:name w:val="tblDelsum1"/>
    <w:basedOn w:val="tblRad"/>
    <w:rsid w:val="00B309D4"/>
    <w:rPr>
      <w:i/>
    </w:rPr>
  </w:style>
  <w:style w:type="paragraph" w:customStyle="1" w:styleId="tblDelsum1-Kapittel">
    <w:name w:val="tblDelsum1 - Kapittel"/>
    <w:basedOn w:val="tblDelsum1"/>
    <w:rsid w:val="00B309D4"/>
    <w:pPr>
      <w:keepNext w:val="0"/>
    </w:pPr>
  </w:style>
  <w:style w:type="paragraph" w:customStyle="1" w:styleId="tblDelsum2">
    <w:name w:val="tblDelsum2"/>
    <w:basedOn w:val="tblRad"/>
    <w:rsid w:val="00B309D4"/>
    <w:rPr>
      <w:b/>
      <w:i/>
    </w:rPr>
  </w:style>
  <w:style w:type="paragraph" w:customStyle="1" w:styleId="tblDelsum2-Kapittel">
    <w:name w:val="tblDelsum2 - Kapittel"/>
    <w:basedOn w:val="tblDelsum2"/>
    <w:rsid w:val="00B309D4"/>
    <w:pPr>
      <w:keepNext w:val="0"/>
    </w:pPr>
  </w:style>
  <w:style w:type="paragraph" w:customStyle="1" w:styleId="tblTabelloverskrift">
    <w:name w:val="tblTabelloverskrift"/>
    <w:rsid w:val="00B309D4"/>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lang w:eastAsia="nb-NO"/>
    </w:rPr>
  </w:style>
  <w:style w:type="paragraph" w:customStyle="1" w:styleId="tblDeltMedTusen">
    <w:name w:val="tblDeltMedTusen"/>
    <w:basedOn w:val="tblTabelloverskrift"/>
    <w:rsid w:val="00B309D4"/>
    <w:pPr>
      <w:spacing w:after="0"/>
      <w:jc w:val="right"/>
    </w:pPr>
    <w:rPr>
      <w:b w:val="0"/>
      <w:caps w:val="0"/>
      <w:sz w:val="16"/>
    </w:rPr>
  </w:style>
  <w:style w:type="paragraph" w:customStyle="1" w:styleId="tblKategoriOverskrift">
    <w:name w:val="tblKategoriOverskrift"/>
    <w:basedOn w:val="tblRad"/>
    <w:rsid w:val="00B309D4"/>
    <w:pPr>
      <w:spacing w:before="120"/>
    </w:pPr>
    <w:rPr>
      <w:b/>
    </w:rPr>
  </w:style>
  <w:style w:type="paragraph" w:customStyle="1" w:styleId="tblKolonneoverskrift">
    <w:name w:val="tblKolonneoverskrift"/>
    <w:basedOn w:val="Normal"/>
    <w:rsid w:val="00B309D4"/>
    <w:pPr>
      <w:keepNext/>
      <w:keepLines/>
      <w:spacing w:after="0" w:line="240" w:lineRule="auto"/>
    </w:pPr>
    <w:rPr>
      <w:rFonts w:ascii="Times New Roman" w:eastAsia="Batang" w:hAnsi="Times New Roman" w:cs="Times New Roman"/>
      <w:noProof/>
      <w:sz w:val="20"/>
      <w:szCs w:val="20"/>
    </w:rPr>
  </w:style>
  <w:style w:type="paragraph" w:customStyle="1" w:styleId="tblTabelloverskrift-Vedtak">
    <w:name w:val="tblTabelloverskrift - Vedtak"/>
    <w:basedOn w:val="tblTabelloverskrift"/>
    <w:rsid w:val="00B309D4"/>
    <w:pPr>
      <w:spacing w:after="360"/>
      <w:jc w:val="center"/>
    </w:pPr>
    <w:rPr>
      <w:b w:val="0"/>
      <w:caps w:val="0"/>
    </w:rPr>
  </w:style>
  <w:style w:type="paragraph" w:customStyle="1" w:styleId="tblKolonneoverskrift-Vedtak">
    <w:name w:val="tblKolonneoverskrift - Vedtak"/>
    <w:basedOn w:val="tblTabelloverskrift-Vedtak"/>
    <w:rsid w:val="00B309D4"/>
    <w:pPr>
      <w:spacing w:after="0"/>
    </w:pPr>
  </w:style>
  <w:style w:type="paragraph" w:customStyle="1" w:styleId="tblOverskrift-Vedtak">
    <w:name w:val="tblOverskrift - Vedtak"/>
    <w:basedOn w:val="tblRad"/>
    <w:rsid w:val="00B309D4"/>
    <w:pPr>
      <w:spacing w:before="360"/>
      <w:jc w:val="center"/>
    </w:pPr>
  </w:style>
  <w:style w:type="paragraph" w:customStyle="1" w:styleId="tblRadBold">
    <w:name w:val="tblRadBold"/>
    <w:basedOn w:val="tblRad"/>
    <w:rsid w:val="00B309D4"/>
    <w:rPr>
      <w:b/>
    </w:rPr>
  </w:style>
  <w:style w:type="paragraph" w:customStyle="1" w:styleId="tblRadItalic">
    <w:name w:val="tblRadItalic"/>
    <w:basedOn w:val="tblRad"/>
    <w:rsid w:val="00B309D4"/>
    <w:rPr>
      <w:i/>
    </w:rPr>
  </w:style>
  <w:style w:type="paragraph" w:customStyle="1" w:styleId="tblRadItalicSiste">
    <w:name w:val="tblRadItalicSiste"/>
    <w:basedOn w:val="tblRadItalic"/>
    <w:rsid w:val="00B309D4"/>
  </w:style>
  <w:style w:type="paragraph" w:customStyle="1" w:styleId="tblRadMedLuft">
    <w:name w:val="tblRadMedLuft"/>
    <w:basedOn w:val="tblRad"/>
    <w:rsid w:val="00B309D4"/>
    <w:pPr>
      <w:spacing w:before="120"/>
    </w:pPr>
  </w:style>
  <w:style w:type="paragraph" w:customStyle="1" w:styleId="tblRadMedLuftSiste">
    <w:name w:val="tblRadMedLuftSiste"/>
    <w:basedOn w:val="tblRadMedLuft"/>
    <w:rsid w:val="00B309D4"/>
    <w:pPr>
      <w:spacing w:after="120"/>
    </w:pPr>
  </w:style>
  <w:style w:type="paragraph" w:customStyle="1" w:styleId="tblRadMedLuftSiste-Vedtak">
    <w:name w:val="tblRadMedLuftSiste - Vedtak"/>
    <w:basedOn w:val="tblRadMedLuftSiste"/>
    <w:rsid w:val="00B309D4"/>
    <w:pPr>
      <w:keepNext w:val="0"/>
    </w:pPr>
  </w:style>
  <w:style w:type="paragraph" w:customStyle="1" w:styleId="tblRadSiste">
    <w:name w:val="tblRadSiste"/>
    <w:basedOn w:val="tblRad"/>
    <w:rsid w:val="00B309D4"/>
  </w:style>
  <w:style w:type="paragraph" w:customStyle="1" w:styleId="tblSluttsum">
    <w:name w:val="tblSluttsum"/>
    <w:basedOn w:val="tblRad"/>
    <w:rsid w:val="00B309D4"/>
    <w:pPr>
      <w:spacing w:before="120"/>
    </w:pPr>
    <w:rPr>
      <w:b/>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7835437">
      <w:bodyDiv w:val="1"/>
      <w:marLeft w:val="0"/>
      <w:marRight w:val="0"/>
      <w:marTop w:val="0"/>
      <w:marBottom w:val="0"/>
      <w:divBdr>
        <w:top w:val="none" w:sz="0" w:space="0" w:color="auto"/>
        <w:left w:val="none" w:sz="0" w:space="0" w:color="auto"/>
        <w:bottom w:val="none" w:sz="0" w:space="0" w:color="auto"/>
        <w:right w:val="none" w:sz="0" w:space="0" w:color="auto"/>
      </w:divBdr>
    </w:div>
    <w:div w:id="401635815">
      <w:bodyDiv w:val="1"/>
      <w:marLeft w:val="0"/>
      <w:marRight w:val="0"/>
      <w:marTop w:val="0"/>
      <w:marBottom w:val="0"/>
      <w:divBdr>
        <w:top w:val="none" w:sz="0" w:space="0" w:color="auto"/>
        <w:left w:val="none" w:sz="0" w:space="0" w:color="auto"/>
        <w:bottom w:val="none" w:sz="0" w:space="0" w:color="auto"/>
        <w:right w:val="none" w:sz="0" w:space="0" w:color="auto"/>
      </w:divBdr>
      <w:divsChild>
        <w:div w:id="1572354112">
          <w:marLeft w:val="-300"/>
          <w:marRight w:val="-300"/>
          <w:marTop w:val="0"/>
          <w:marBottom w:val="150"/>
          <w:divBdr>
            <w:top w:val="none" w:sz="0" w:space="0" w:color="auto"/>
            <w:left w:val="none" w:sz="0" w:space="0" w:color="auto"/>
            <w:bottom w:val="none" w:sz="0" w:space="0" w:color="auto"/>
            <w:right w:val="none" w:sz="0" w:space="0" w:color="auto"/>
          </w:divBdr>
        </w:div>
        <w:div w:id="331838302">
          <w:marLeft w:val="-300"/>
          <w:marRight w:val="-300"/>
          <w:marTop w:val="0"/>
          <w:marBottom w:val="150"/>
          <w:divBdr>
            <w:top w:val="none" w:sz="0" w:space="0" w:color="auto"/>
            <w:left w:val="none" w:sz="0" w:space="0" w:color="auto"/>
            <w:bottom w:val="none" w:sz="0" w:space="0" w:color="auto"/>
            <w:right w:val="none" w:sz="0" w:space="0" w:color="auto"/>
          </w:divBdr>
        </w:div>
      </w:divsChild>
    </w:div>
    <w:div w:id="478574862">
      <w:bodyDiv w:val="1"/>
      <w:marLeft w:val="0"/>
      <w:marRight w:val="0"/>
      <w:marTop w:val="0"/>
      <w:marBottom w:val="0"/>
      <w:divBdr>
        <w:top w:val="none" w:sz="0" w:space="0" w:color="auto"/>
        <w:left w:val="none" w:sz="0" w:space="0" w:color="auto"/>
        <w:bottom w:val="none" w:sz="0" w:space="0" w:color="auto"/>
        <w:right w:val="none" w:sz="0" w:space="0" w:color="auto"/>
      </w:divBdr>
    </w:div>
    <w:div w:id="504780339">
      <w:bodyDiv w:val="1"/>
      <w:marLeft w:val="0"/>
      <w:marRight w:val="0"/>
      <w:marTop w:val="0"/>
      <w:marBottom w:val="0"/>
      <w:divBdr>
        <w:top w:val="none" w:sz="0" w:space="0" w:color="auto"/>
        <w:left w:val="none" w:sz="0" w:space="0" w:color="auto"/>
        <w:bottom w:val="none" w:sz="0" w:space="0" w:color="auto"/>
        <w:right w:val="none" w:sz="0" w:space="0" w:color="auto"/>
      </w:divBdr>
    </w:div>
    <w:div w:id="1206722387">
      <w:bodyDiv w:val="1"/>
      <w:marLeft w:val="0"/>
      <w:marRight w:val="0"/>
      <w:marTop w:val="0"/>
      <w:marBottom w:val="0"/>
      <w:divBdr>
        <w:top w:val="none" w:sz="0" w:space="0" w:color="auto"/>
        <w:left w:val="none" w:sz="0" w:space="0" w:color="auto"/>
        <w:bottom w:val="none" w:sz="0" w:space="0" w:color="auto"/>
        <w:right w:val="none" w:sz="0" w:space="0" w:color="auto"/>
      </w:divBdr>
    </w:div>
    <w:div w:id="1302273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google.no/search?q=Statlige+planretningslinjer+for+differensiert+forvaltning+av+strandsonen+langs+sj%C3%B8en+av+25.+mars+2011&amp;sourceid=ie7&amp;rls=com.microsoft:nb-NO:IE-Address&amp;ie=&amp;oe=&amp;gfe_rd=cr&amp;dcr=0&amp;ei=VP6rWZb1N8qq8weoj7ZY" TargetMode="External"/><Relationship Id="rId26" Type="http://schemas.openxmlformats.org/officeDocument/2006/relationships/hyperlink" Target="https://lovdata.no/dokument/NL/lov/2010-06-04-21" TargetMode="External"/><Relationship Id="rId3" Type="http://schemas.openxmlformats.org/officeDocument/2006/relationships/customXml" Target="../customXml/item3.xml"/><Relationship Id="rId21" Type="http://schemas.openxmlformats.org/officeDocument/2006/relationships/hyperlink" Target="https://www.regjeringen.no/no/dokumenter/Veileder-til-kartforskriften/id764833/" TargetMode="Externa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www.regjeringen.no/no/dokumenter/ikraftsetting-av-byggesaksdelen-i-plan--/id607665/" TargetMode="External"/><Relationship Id="rId25" Type="http://schemas.openxmlformats.org/officeDocument/2006/relationships/hyperlink" Target="https://lovdata.no/dokument/NL/lov/1990-06-29-50"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www.regjeringen.no/globalassets/upload/kmd/plan/medvirkningsveileder/h2302b_veileder_medvirkning.pdf"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www.regjeringen.no/no/dokumenter/t-207-dekning-av-utgifter-til-arkeologis/id452417/" TargetMode="Externa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http://www.miljodirektoratet.no/no/Publikasjoner/Publikasjoner-fra-DirNat/DN-handboker/Veileder-til-forskrifter-om-prioriterte-arter/"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regjeringen.no/no/dokumenter/retningslinjer-for-innsigelse-i-plansaker-etter-plan--og-bygningsloven/id751295/"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lovdata.no/dokument/NL/lov/2009-06-19-100" TargetMode="External"/><Relationship Id="rId27" Type="http://schemas.openxmlformats.org/officeDocument/2006/relationships/hyperlink" Target="https://lovdata.no/dokument/NL/lov/2010-06-04-2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Felles-publisering-mal.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ssignedTo xmlns="http://schemas.microsoft.com/sharepoint/v3">
      <UserInfo>
        <DisplayName/>
        <AccountId xsi:nil="true"/>
        <AccountType/>
      </UserInfo>
    </AssignedTo>
    <DssArchivable xmlns="793ad56b-b905-482f-99c7-e0ad214f35d2">false</DssArchivable>
    <DssWebsakRef xmlns="793ad56b-b905-482f-99c7-e0ad214f35d2" xsi:nil="true"/>
    <DssRelaterteOppgaver xmlns="788cdbdc-077e-4cef-8683-8fc6f7c5a5ec"/>
    <ec4548291c174201804f8d6e346b5e78 xmlns="788cdbdc-077e-4cef-8683-8fc6f7c5a5ec">
      <Terms xmlns="http://schemas.microsoft.com/office/infopath/2007/PartnerControls"/>
    </ec4548291c174201804f8d6e346b5e78>
    <TaxCatchAll xmlns="788cdbdc-077e-4cef-8683-8fc6f7c5a5ec"/>
    <ja062c7924ed4f31b584a4220ff29390 xmlns="788cdbdc-077e-4cef-8683-8fc6f7c5a5ec">
      <Terms xmlns="http://schemas.microsoft.com/office/infopath/2007/PartnerControls"/>
    </ja062c7924ed4f31b584a4220ff29390>
    <DssFremhevet xmlns="788cdbdc-077e-4cef-8683-8fc6f7c5a5ec">false</DssFremhevet>
    <a20ae09631c242aba34ef34320889782 xmlns="788cdbdc-077e-4cef-8683-8fc6f7c5a5ec">
      <Terms xmlns="http://schemas.microsoft.com/office/infopath/2007/PartnerControls"/>
    </a20ae09631c242aba34ef34320889782>
    <N_x00f8_kkelord xmlns="305a72f5-1d7d-4962-a43a-80ab604709d2">8</N_x00f8_kkelord>
    <ofdc76af098e4c7f98490d5710fce5b2 xmlns="788cdbdc-077e-4cef-8683-8fc6f7c5a5ec">
      <Terms xmlns="http://schemas.microsoft.com/office/infopath/2007/PartnerControls"/>
    </ofdc76af098e4c7f98490d5710fce5b2>
    <IconOverlay xmlns="http://schemas.microsoft.com/sharepoint/v4" xsi:nil="true"/>
    <l917ce326c5a48e1a29f6235eea1cd41 xmlns="788cdbdc-077e-4cef-8683-8fc6f7c5a5ec">
      <Terms xmlns="http://schemas.microsoft.com/office/infopath/2007/PartnerControls"/>
    </l917ce326c5a48e1a29f6235eea1cd41>
    <f2f49eccf7d24422907cdfb28d82571e xmlns="788cdbdc-077e-4cef-8683-8fc6f7c5a5ec">
      <Terms xmlns="http://schemas.microsoft.com/office/infopath/2007/PartnerControls"/>
    </f2f49eccf7d24422907cdfb28d82571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Tekstdokument" ma:contentTypeID="0x0101002C1B27F07ED111E5A8370800200C9A6601010069DE01A3BD784548AF2439464C5645F2" ma:contentTypeVersion="5" ma:contentTypeDescription="Opprett et nytt dokument." ma:contentTypeScope="" ma:versionID="4050cfb41c02b46c56050a8fcfbfd0e9">
  <xsd:schema xmlns:xsd="http://www.w3.org/2001/XMLSchema" xmlns:xs="http://www.w3.org/2001/XMLSchema" xmlns:p="http://schemas.microsoft.com/office/2006/metadata/properties" xmlns:ns1="http://schemas.microsoft.com/sharepoint/v3" xmlns:ns2="788cdbdc-077e-4cef-8683-8fc6f7c5a5ec" xmlns:ns3="793ad56b-b905-482f-99c7-e0ad214f35d2" xmlns:ns4="305a72f5-1d7d-4962-a43a-80ab604709d2" xmlns:ns5="http://schemas.microsoft.com/sharepoint/v4" targetNamespace="http://schemas.microsoft.com/office/2006/metadata/properties" ma:root="true" ma:fieldsID="f0d685d41128212cb92809b9e31e35cf" ns1:_="" ns2:_="" ns3:_="" ns4:_="" ns5:_="">
    <xsd:import namespace="http://schemas.microsoft.com/sharepoint/v3"/>
    <xsd:import namespace="788cdbdc-077e-4cef-8683-8fc6f7c5a5ec"/>
    <xsd:import namespace="793ad56b-b905-482f-99c7-e0ad214f35d2"/>
    <xsd:import namespace="305a72f5-1d7d-4962-a43a-80ab604709d2"/>
    <xsd:import namespace="http://schemas.microsoft.com/sharepoint/v4"/>
    <xsd:element name="properties">
      <xsd:complexType>
        <xsd:sequence>
          <xsd:element name="documentManagement">
            <xsd:complexType>
              <xsd:all>
                <xsd:element ref="ns1:AssignedTo" minOccurs="0"/>
                <xsd:element ref="ns3:DssWebsakRef" minOccurs="0"/>
                <xsd:element ref="ns3:DssArchivable" minOccurs="0"/>
                <xsd:element ref="ns2:DssFremhevet" minOccurs="0"/>
                <xsd:element ref="ns2:DssRelaterteOppgaver" minOccurs="0"/>
                <xsd:element ref="ns2:ofdc76af098e4c7f98490d5710fce5b2" minOccurs="0"/>
                <xsd:element ref="ns2:ec4548291c174201804f8d6e346b5e78" minOccurs="0"/>
                <xsd:element ref="ns2:ja062c7924ed4f31b584a4220ff29390" minOccurs="0"/>
                <xsd:element ref="ns2:a20ae09631c242aba34ef34320889782" minOccurs="0"/>
                <xsd:element ref="ns2:l917ce326c5a48e1a29f6235eea1cd41" minOccurs="0"/>
                <xsd:element ref="ns2:TaxCatchAll" minOccurs="0"/>
                <xsd:element ref="ns2:TaxCatchAllLabel" minOccurs="0"/>
                <xsd:element ref="ns2:f2f49eccf7d24422907cdfb28d82571e" minOccurs="0"/>
                <xsd:element ref="ns4:N_x00f8_kkelord" minOccurs="0"/>
                <xsd:element ref="ns5:IconOverlay"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ssignedTo" ma:index="7" nillable="true" ma:displayName="Tilordnet til" ma:list="UserInfo" ma:internalName="AssignedT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88cdbdc-077e-4cef-8683-8fc6f7c5a5ec" elementFormDefault="qualified">
    <xsd:import namespace="http://schemas.microsoft.com/office/2006/documentManagement/types"/>
    <xsd:import namespace="http://schemas.microsoft.com/office/infopath/2007/PartnerControls"/>
    <xsd:element name="DssFremhevet" ma:index="11" nillable="true" ma:displayName="Fremhevet" ma:default="False" ma:description="Fremhevet dokument vises på Om rommet siden." ma:internalName="DssFremhevet">
      <xsd:simpleType>
        <xsd:restriction base="dms:Boolean"/>
      </xsd:simpleType>
    </xsd:element>
    <xsd:element name="DssRelaterteOppgaver" ma:index="12" nillable="true" ma:displayName="Relaterte oppgaver" ma:list="{5be02e75-1750-4b9a-9a93-24a021aff773}" ma:internalName="DssRelaterteOppgaver" ma:showField="Title" ma:web="788cdbdc-077e-4cef-8683-8fc6f7c5a5ec">
      <xsd:complexType>
        <xsd:complexContent>
          <xsd:extension base="dms:MultiChoiceLookup">
            <xsd:sequence>
              <xsd:element name="Value" type="dms:Lookup" maxOccurs="unbounded" minOccurs="0" nillable="true"/>
            </xsd:sequence>
          </xsd:extension>
        </xsd:complexContent>
      </xsd:complexType>
    </xsd:element>
    <xsd:element name="ofdc76af098e4c7f98490d5710fce5b2" ma:index="14" nillable="true" ma:taxonomy="true" ma:internalName="ofdc76af098e4c7f98490d5710fce5b2" ma:taxonomyFieldName="DssAvdeling" ma:displayName="Avdeling" ma:fieldId="{8fdc76af-098e-4c7f-9849-0d5710fce5b2}" ma:sspId="dd1c9695-082f-4d62-9abb-ef5a22d84609" ma:termSetId="13c90cc6-0f43-4adb-b19c-c400e157a76b" ma:anchorId="d404cf37-cc80-45de-b68c-64051e53934e" ma:open="false" ma:isKeyword="false">
      <xsd:complexType>
        <xsd:sequence>
          <xsd:element ref="pc:Terms" minOccurs="0" maxOccurs="1"/>
        </xsd:sequence>
      </xsd:complexType>
    </xsd:element>
    <xsd:element name="ec4548291c174201804f8d6e346b5e78" ma:index="16" nillable="true" ma:taxonomy="true" ma:internalName="ec4548291c174201804f8d6e346b5e78" ma:taxonomyFieldName="DssFunksjon" ma:displayName="Funksjon" ma:fieldId="{ec454829-1c17-4201-804f-8d6e346b5e78}" ma:sspId="dd1c9695-082f-4d62-9abb-ef5a22d84609" ma:termSetId="1d0cee9e-e85d-4bdd-9786-976123513522" ma:anchorId="00000000-0000-0000-0000-000000000000" ma:open="false" ma:isKeyword="false">
      <xsd:complexType>
        <xsd:sequence>
          <xsd:element ref="pc:Terms" minOccurs="0" maxOccurs="1"/>
        </xsd:sequence>
      </xsd:complexType>
    </xsd:element>
    <xsd:element name="ja062c7924ed4f31b584a4220ff29390" ma:index="18" nillable="true" ma:taxonomy="true" ma:internalName="ja062c7924ed4f31b584a4220ff29390" ma:taxonomyFieldName="DssEmneord" ma:displayName="Emneord" ma:fieldId="{3a062c79-24ed-4f31-b584-a4220ff29390}" ma:taxonomyMulti="true" ma:sspId="dd1c9695-082f-4d62-9abb-ef5a22d84609" ma:termSetId="76727dcf-a431-492e-96ad-c8e0e60c175f" ma:anchorId="bd60c4b0-bb2c-4c99-acd3-a9c965622bd9" ma:open="false" ma:isKeyword="false">
      <xsd:complexType>
        <xsd:sequence>
          <xsd:element ref="pc:Terms" minOccurs="0" maxOccurs="1"/>
        </xsd:sequence>
      </xsd:complexType>
    </xsd:element>
    <xsd:element name="a20ae09631c242aba34ef34320889782" ma:index="21" nillable="true" ma:taxonomy="true" ma:internalName="a20ae09631c242aba34ef34320889782" ma:taxonomyFieldName="DssDokumenttype" ma:displayName="Dokumenttype" ma:fieldId="{a20ae096-31c2-42ab-a34e-f34320889782}" ma:sspId="dd1c9695-082f-4d62-9abb-ef5a22d84609" ma:termSetId="e4fb97ac-aa60-4171-8ac5-9247c5615add" ma:anchorId="00000000-0000-0000-0000-000000000000" ma:open="false" ma:isKeyword="false">
      <xsd:complexType>
        <xsd:sequence>
          <xsd:element ref="pc:Terms" minOccurs="0" maxOccurs="1"/>
        </xsd:sequence>
      </xsd:complexType>
    </xsd:element>
    <xsd:element name="l917ce326c5a48e1a29f6235eea1cd41" ma:index="22" nillable="true" ma:taxonomy="true" ma:internalName="l917ce326c5a48e1a29f6235eea1cd41" ma:taxonomyFieldName="DssRomtype" ma:displayName="Romtype" ma:readOnly="false" ma:fieldId="{5917ce32-6c5a-48e1-a29f-6235eea1cd41}" ma:sspId="dd1c9695-082f-4d62-9abb-ef5a22d84609" ma:termSetId="8e869b01-24d9-45a0-980a-bd4a553ad3c2" ma:anchorId="00000000-0000-0000-0000-000000000000" ma:open="false" ma:isKeyword="false">
      <xsd:complexType>
        <xsd:sequence>
          <xsd:element ref="pc:Terms" minOccurs="0" maxOccurs="1"/>
        </xsd:sequence>
      </xsd:complexType>
    </xsd:element>
    <xsd:element name="TaxCatchAll" ma:index="23" nillable="true" ma:displayName="Global taksonomikolonne" ma:hidden="true" ma:list="{9db0cd2e-2b46-4348-b56f-965499d7c65c}" ma:internalName="TaxCatchAll" ma:showField="CatchAllData" ma:web="788cdbdc-077e-4cef-8683-8fc6f7c5a5ec">
      <xsd:complexType>
        <xsd:complexContent>
          <xsd:extension base="dms:MultiChoiceLookup">
            <xsd:sequence>
              <xsd:element name="Value" type="dms:Lookup" maxOccurs="unbounded" minOccurs="0" nillable="true"/>
            </xsd:sequence>
          </xsd:extension>
        </xsd:complexContent>
      </xsd:complexType>
    </xsd:element>
    <xsd:element name="TaxCatchAllLabel" ma:index="24" nillable="true" ma:displayName="Global taksonomikolonne1" ma:hidden="true" ma:list="{9db0cd2e-2b46-4348-b56f-965499d7c65c}" ma:internalName="TaxCatchAllLabel" ma:readOnly="true" ma:showField="CatchAllDataLabel" ma:web="788cdbdc-077e-4cef-8683-8fc6f7c5a5ec">
      <xsd:complexType>
        <xsd:complexContent>
          <xsd:extension base="dms:MultiChoiceLookup">
            <xsd:sequence>
              <xsd:element name="Value" type="dms:Lookup" maxOccurs="unbounded" minOccurs="0" nillable="true"/>
            </xsd:sequence>
          </xsd:extension>
        </xsd:complexContent>
      </xsd:complexType>
    </xsd:element>
    <xsd:element name="f2f49eccf7d24422907cdfb28d82571e" ma:index="26" nillable="true" ma:taxonomy="true" ma:internalName="f2f49eccf7d24422907cdfb28d82571e" ma:taxonomyFieldName="DssDepartement" ma:displayName="Departement" ma:fieldId="{f2f49ecc-f7d2-4422-907c-dfb28d82571e}" ma:sspId="dd1c9695-082f-4d62-9abb-ef5a22d84609" ma:termSetId="13c90cc6-0f43-4adb-b19c-c400e157a76b" ma:anchorId="00000000-0000-0000-0000-000000000000" ma:open="false" ma:isKeyword="false">
      <xsd:complexType>
        <xsd:sequence>
          <xsd:element ref="pc:Terms" minOccurs="0" maxOccurs="1"/>
        </xsd:sequence>
      </xsd:complexType>
    </xsd:element>
    <xsd:element name="SharedWithUsers" ma:index="29" nillable="true" ma:displayName="Del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93ad56b-b905-482f-99c7-e0ad214f35d2" elementFormDefault="qualified">
    <xsd:import namespace="http://schemas.microsoft.com/office/2006/documentManagement/types"/>
    <xsd:import namespace="http://schemas.microsoft.com/office/infopath/2007/PartnerControls"/>
    <xsd:element name="DssWebsakRef" ma:index="9" nillable="true" ma:displayName="Arkivreferanse" ma:description="Referanse i arkivsystem" ma:internalName="DssWebsakRef">
      <xsd:simpleType>
        <xsd:restriction base="dms:Text"/>
      </xsd:simpleType>
    </xsd:element>
    <xsd:element name="DssArchivable" ma:index="10" nillable="true" ma:displayName="Arkivpliktig" ma:description="Er dokumentet arkivpliktig?" ma:internalName="DssArchivabl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05a72f5-1d7d-4962-a43a-80ab604709d2" elementFormDefault="qualified">
    <xsd:import namespace="http://schemas.microsoft.com/office/2006/documentManagement/types"/>
    <xsd:import namespace="http://schemas.microsoft.com/office/infopath/2007/PartnerControls"/>
    <xsd:element name="N_x00f8_kkelord" ma:index="27" nillable="true" ma:displayName="Team" ma:decimals="0" ma:internalName="N_x00f8_kkelord">
      <xsd:simpleType>
        <xsd:restriction base="dms:Number">
          <xsd:maxInclusive value="10"/>
          <xsd:minInclusive value="1"/>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Innholdstype"/>
        <xsd:element ref="dc:title" minOccurs="0" maxOccurs="1" ma:index="1"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b:Source>
    <b:Tag>Otp</b:Tag>
    <b:SourceType>Report</b:SourceType>
    <b:Guid>{615A7C53-A1C6-437E-9727-685FDF1063BD}</b:Guid>
    <b:Title>Ot.prp. nr. 75 (2007-2008) Om lov om havner og farvann</b:Title>
    <b:RefOrder>4</b:RefOrder>
  </b:Source>
</b:Sources>
</file>

<file path=customXml/itemProps1.xml><?xml version="1.0" encoding="utf-8"?>
<ds:datastoreItem xmlns:ds="http://schemas.openxmlformats.org/officeDocument/2006/customXml" ds:itemID="{A5B017A7-68B7-4D8C-B8B8-E3D105428F4A}">
  <ds:schemaRefs>
    <ds:schemaRef ds:uri="793ad56b-b905-482f-99c7-e0ad214f35d2"/>
    <ds:schemaRef ds:uri="http://purl.org/dc/elements/1.1/"/>
    <ds:schemaRef ds:uri="http://schemas.microsoft.com/office/2006/metadata/properties"/>
    <ds:schemaRef ds:uri="http://schemas.microsoft.com/office/infopath/2007/PartnerControls"/>
    <ds:schemaRef ds:uri="http://schemas.microsoft.com/sharepoint/v4"/>
    <ds:schemaRef ds:uri="http://purl.org/dc/terms/"/>
    <ds:schemaRef ds:uri="http://schemas.openxmlformats.org/package/2006/metadata/core-properties"/>
    <ds:schemaRef ds:uri="788cdbdc-077e-4cef-8683-8fc6f7c5a5ec"/>
    <ds:schemaRef ds:uri="http://schemas.microsoft.com/office/2006/documentManagement/types"/>
    <ds:schemaRef ds:uri="http://schemas.microsoft.com/sharepoint/v3"/>
    <ds:schemaRef ds:uri="305a72f5-1d7d-4962-a43a-80ab604709d2"/>
    <ds:schemaRef ds:uri="http://www.w3.org/XML/1998/namespace"/>
    <ds:schemaRef ds:uri="http://purl.org/dc/dcmitype/"/>
  </ds:schemaRefs>
</ds:datastoreItem>
</file>

<file path=customXml/itemProps2.xml><?xml version="1.0" encoding="utf-8"?>
<ds:datastoreItem xmlns:ds="http://schemas.openxmlformats.org/officeDocument/2006/customXml" ds:itemID="{CA943350-D427-49F7-B8AD-8302BB718612}">
  <ds:schemaRefs>
    <ds:schemaRef ds:uri="http://schemas.microsoft.com/sharepoint/v3/contenttype/forms"/>
  </ds:schemaRefs>
</ds:datastoreItem>
</file>

<file path=customXml/itemProps3.xml><?xml version="1.0" encoding="utf-8"?>
<ds:datastoreItem xmlns:ds="http://schemas.openxmlformats.org/officeDocument/2006/customXml" ds:itemID="{4014A457-32EB-4FCD-B1F2-D0C2F82D9A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88cdbdc-077e-4cef-8683-8fc6f7c5a5ec"/>
    <ds:schemaRef ds:uri="793ad56b-b905-482f-99c7-e0ad214f35d2"/>
    <ds:schemaRef ds:uri="305a72f5-1d7d-4962-a43a-80ab604709d2"/>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AB3A2E7-BF3E-41E4-9706-226EA38691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Felles-publisering-mal.dotx</Template>
  <TotalTime>1</TotalTime>
  <Pages>60</Pages>
  <Words>22588</Words>
  <Characters>119717</Characters>
  <Application>Microsoft Office Word</Application>
  <DocSecurity>4</DocSecurity>
  <Lines>997</Lines>
  <Paragraphs>284</Paragraphs>
  <ScaleCrop>false</ScaleCrop>
  <HeadingPairs>
    <vt:vector size="2" baseType="variant">
      <vt:variant>
        <vt:lpstr>Tittel</vt:lpstr>
      </vt:variant>
      <vt:variant>
        <vt:i4>1</vt:i4>
      </vt:variant>
    </vt:vector>
  </HeadingPairs>
  <TitlesOfParts>
    <vt:vector size="1" baseType="lpstr">
      <vt:lpstr/>
    </vt:vector>
  </TitlesOfParts>
  <Company>DSS</Company>
  <LinksUpToDate>false</LinksUpToDate>
  <CharactersWithSpaces>142021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Beldo Jon</dc:creator>
  <cp:keywords/>
  <dc:description/>
  <cp:lastModifiedBy>Enevold Henrik</cp:lastModifiedBy>
  <cp:revision>2</cp:revision>
  <cp:lastPrinted>2018-10-24T09:10:00Z</cp:lastPrinted>
  <dcterms:created xsi:type="dcterms:W3CDTF">2020-11-02T07:07:00Z</dcterms:created>
  <dcterms:modified xsi:type="dcterms:W3CDTF">2020-11-02T07:07:00Z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0x0101002C1B27F07ED111E5A8370800200C9A6601010069DE01A3BD784548AF2439464C5645F2</vt:lpwstr>
  </property>
  <property fmtid="{D5CDD505-2E9C-101B-9397-08002B2CF9AE}" pid="3" name="DssFunksjon">
    <vt:lpwstr/>
  </property>
  <property fmtid="{D5CDD505-2E9C-101B-9397-08002B2CF9AE}" pid="4" name="DssBeskyttelsesnivaa">
    <vt:lpwstr>4;#2. Åpen informasjon|eb67c769-497c-4af3-b0ef-e08c96c32eb0</vt:lpwstr>
  </property>
  <property fmtid="{D5CDD505-2E9C-101B-9397-08002B2CF9AE}" pid="5" name="DssEmneord">
    <vt:lpwstr/>
  </property>
  <property fmtid="{D5CDD505-2E9C-101B-9397-08002B2CF9AE}" pid="6" name="StoDokumenttype">
    <vt:lpwstr/>
  </property>
  <property fmtid="{D5CDD505-2E9C-101B-9397-08002B2CF9AE}" pid="7" name="DssAvdeling">
    <vt:lpwstr/>
  </property>
  <property fmtid="{D5CDD505-2E9C-101B-9397-08002B2CF9AE}" pid="8" name="DssDokumenttype">
    <vt:lpwstr/>
  </property>
  <property fmtid="{D5CDD505-2E9C-101B-9397-08002B2CF9AE}" pid="9" name="DssDepartement">
    <vt:lpwstr/>
  </property>
  <property fmtid="{D5CDD505-2E9C-101B-9397-08002B2CF9AE}" pid="10" name="DssRomtype">
    <vt:lpwstr/>
  </property>
  <property fmtid="{D5CDD505-2E9C-101B-9397-08002B2CF9AE}" pid="11" name="MSIP_Label_da73a663-4204-480c-9ce8-a1a166c234ab_Enabled">
    <vt:lpwstr>True</vt:lpwstr>
  </property>
  <property fmtid="{D5CDD505-2E9C-101B-9397-08002B2CF9AE}" pid="12" name="MSIP_Label_da73a663-4204-480c-9ce8-a1a166c234ab_SiteId">
    <vt:lpwstr>f696e186-1c3b-44cd-bf76-5ace0e7007bd</vt:lpwstr>
  </property>
  <property fmtid="{D5CDD505-2E9C-101B-9397-08002B2CF9AE}" pid="13" name="MSIP_Label_da73a663-4204-480c-9ce8-a1a166c234ab_Owner">
    <vt:lpwstr>Jan.Hausken@kmd.dep.no</vt:lpwstr>
  </property>
  <property fmtid="{D5CDD505-2E9C-101B-9397-08002B2CF9AE}" pid="14" name="MSIP_Label_da73a663-4204-480c-9ce8-a1a166c234ab_SetDate">
    <vt:lpwstr>2020-10-29T06:47:24.1769292Z</vt:lpwstr>
  </property>
  <property fmtid="{D5CDD505-2E9C-101B-9397-08002B2CF9AE}" pid="15" name="MSIP_Label_da73a663-4204-480c-9ce8-a1a166c234ab_Name">
    <vt:lpwstr>Intern (KMD)</vt:lpwstr>
  </property>
  <property fmtid="{D5CDD505-2E9C-101B-9397-08002B2CF9AE}" pid="16" name="MSIP_Label_da73a663-4204-480c-9ce8-a1a166c234ab_Application">
    <vt:lpwstr>Microsoft Azure Information Protection</vt:lpwstr>
  </property>
  <property fmtid="{D5CDD505-2E9C-101B-9397-08002B2CF9AE}" pid="17" name="MSIP_Label_da73a663-4204-480c-9ce8-a1a166c234ab_ActionId">
    <vt:lpwstr>cc064692-8bbb-4430-bccf-9660a45af33a</vt:lpwstr>
  </property>
  <property fmtid="{D5CDD505-2E9C-101B-9397-08002B2CF9AE}" pid="18" name="MSIP_Label_da73a663-4204-480c-9ce8-a1a166c234ab_Extended_MSFT_Method">
    <vt:lpwstr>Automatic</vt:lpwstr>
  </property>
  <property fmtid="{D5CDD505-2E9C-101B-9397-08002B2CF9AE}" pid="19" name="Sensitivity">
    <vt:lpwstr>Intern (KMD)</vt:lpwstr>
  </property>
</Properties>
</file>