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09FD" w14:textId="1426FB7A" w:rsidR="00000000" w:rsidRPr="00ED14E2" w:rsidRDefault="00ED14E2" w:rsidP="00ED14E2">
      <w:pPr>
        <w:pStyle w:val="i-dep"/>
      </w:pPr>
      <w:r w:rsidRPr="00ED14E2">
        <w:t>Kommunal- og distriktsdepartementet</w:t>
      </w:r>
    </w:p>
    <w:p w14:paraId="19BC02FC" w14:textId="77777777" w:rsidR="00000000" w:rsidRPr="00ED14E2" w:rsidRDefault="0073702F" w:rsidP="00ED14E2">
      <w:pPr>
        <w:pStyle w:val="i-budkap-over"/>
      </w:pPr>
      <w:r w:rsidRPr="00ED14E2">
        <w:t>Kap. 1, 500, 505, 507, 525, 530, 533, 540, 541, 542, 543, 546, 571, 572, 575, 578, 587, 595, 2412, 2445, 3505, 3506, 3507, 3540, 3587, 3595, 5312, 5446, 5447, 5607, 5615, 5635</w:t>
      </w:r>
    </w:p>
    <w:p w14:paraId="5CCB34D8" w14:textId="77777777" w:rsidR="00000000" w:rsidRPr="00ED14E2" w:rsidRDefault="0073702F" w:rsidP="00ED14E2">
      <w:pPr>
        <w:pStyle w:val="i-hode"/>
      </w:pPr>
      <w:proofErr w:type="spellStart"/>
      <w:r w:rsidRPr="00ED14E2">
        <w:t>Prop</w:t>
      </w:r>
      <w:proofErr w:type="spellEnd"/>
      <w:r w:rsidRPr="00ED14E2">
        <w:t>. 23 S</w:t>
      </w:r>
    </w:p>
    <w:p w14:paraId="7AB71E41" w14:textId="77777777" w:rsidR="00000000" w:rsidRPr="00ED14E2" w:rsidRDefault="0073702F" w:rsidP="00ED14E2">
      <w:pPr>
        <w:pStyle w:val="i-sesjon"/>
      </w:pPr>
      <w:r w:rsidRPr="00ED14E2">
        <w:t>(2022–2023)</w:t>
      </w:r>
    </w:p>
    <w:p w14:paraId="5E109102" w14:textId="77777777" w:rsidR="00000000" w:rsidRPr="00ED14E2" w:rsidRDefault="0073702F" w:rsidP="00ED14E2">
      <w:pPr>
        <w:pStyle w:val="i-hode-tit"/>
      </w:pPr>
      <w:r w:rsidRPr="00ED14E2">
        <w:t>Proposisjon til Stortinget (forslag til stortingsvedtak)</w:t>
      </w:r>
    </w:p>
    <w:p w14:paraId="3C97DB0F" w14:textId="77777777" w:rsidR="00000000" w:rsidRPr="00ED14E2" w:rsidRDefault="0073702F" w:rsidP="00ED14E2">
      <w:pPr>
        <w:pStyle w:val="i-tit"/>
      </w:pPr>
      <w:r w:rsidRPr="00ED14E2">
        <w:t xml:space="preserve">Endringar i statsbudsjettet 2022 under </w:t>
      </w:r>
      <w:r w:rsidRPr="00ED14E2">
        <w:br/>
        <w:t>Kommunal- og distriktsdepartementet</w:t>
      </w:r>
    </w:p>
    <w:p w14:paraId="28BBA66B" w14:textId="77777777" w:rsidR="00000000" w:rsidRPr="00ED14E2" w:rsidRDefault="0073702F" w:rsidP="00ED14E2">
      <w:pPr>
        <w:pStyle w:val="i-statsrdato"/>
      </w:pPr>
      <w:r w:rsidRPr="00ED14E2">
        <w:t xml:space="preserve">Tilråding frå Kommunal- og distriktsdepartementet 25. november 2022, </w:t>
      </w:r>
      <w:r w:rsidRPr="00ED14E2">
        <w:br/>
        <w:t xml:space="preserve">godkjend i statsråd same dagen. </w:t>
      </w:r>
      <w:r w:rsidRPr="00ED14E2">
        <w:br/>
        <w:t>(Regjeringa Støre)</w:t>
      </w:r>
    </w:p>
    <w:p w14:paraId="41EC13CA" w14:textId="77777777" w:rsidR="00000000" w:rsidRPr="00ED14E2" w:rsidRDefault="0073702F" w:rsidP="00ED14E2">
      <w:pPr>
        <w:pStyle w:val="Overskrift1"/>
      </w:pPr>
      <w:r w:rsidRPr="00ED14E2">
        <w:t>Innleiing</w:t>
      </w:r>
    </w:p>
    <w:p w14:paraId="18BFF9B6" w14:textId="77777777" w:rsidR="00000000" w:rsidRPr="00ED14E2" w:rsidRDefault="0073702F" w:rsidP="00ED14E2">
      <w:r w:rsidRPr="00ED14E2">
        <w:t>Kommunal- og distriktsdepartementet legg med dette fram forslag til endringar i statsbudsjettet for 2022 i samsvar med punkt 2 nedanfor.</w:t>
      </w:r>
    </w:p>
    <w:p w14:paraId="17DB7FFB" w14:textId="77777777" w:rsidR="00000000" w:rsidRPr="00ED14E2" w:rsidRDefault="0073702F" w:rsidP="00ED14E2">
      <w:pPr>
        <w:pStyle w:val="Overskrift1"/>
      </w:pPr>
      <w:r w:rsidRPr="00ED14E2">
        <w:t>Forslag til endringar</w:t>
      </w:r>
    </w:p>
    <w:p w14:paraId="5AC970E3" w14:textId="77777777" w:rsidR="00000000" w:rsidRPr="00ED14E2" w:rsidRDefault="0073702F" w:rsidP="00ED14E2">
      <w:pPr>
        <w:pStyle w:val="b-progkat"/>
      </w:pPr>
      <w:r w:rsidRPr="00ED14E2">
        <w:t>Programkategori 00.10 Det kongelege hus</w:t>
      </w:r>
    </w:p>
    <w:p w14:paraId="7CFC90D9" w14:textId="77777777" w:rsidR="00000000" w:rsidRPr="00ED14E2" w:rsidRDefault="0073702F" w:rsidP="00ED14E2">
      <w:pPr>
        <w:pStyle w:val="b-budkaptit"/>
      </w:pPr>
      <w:r w:rsidRPr="00ED14E2">
        <w:t>Kap. 1 H.M. Kongen og H.M. Dronninga</w:t>
      </w:r>
    </w:p>
    <w:p w14:paraId="004DD39D" w14:textId="77777777" w:rsidR="00000000" w:rsidRPr="00ED14E2" w:rsidRDefault="0073702F" w:rsidP="00ED14E2">
      <w:pPr>
        <w:pStyle w:val="b-post"/>
      </w:pPr>
      <w:r w:rsidRPr="00ED14E2">
        <w:t>Pos</w:t>
      </w:r>
      <w:r w:rsidRPr="00ED14E2">
        <w:t>t 51 Særskilde prosjekt ved Det kongelege hoff</w:t>
      </w:r>
    </w:p>
    <w:p w14:paraId="44BBEE66" w14:textId="77777777" w:rsidR="00000000" w:rsidRPr="00ED14E2" w:rsidRDefault="0073702F" w:rsidP="00ED14E2">
      <w:r w:rsidRPr="00ED14E2">
        <w:t>Sikringsprosjektet ved dei statlege og private kongelege eigedomar blir gjennomført i regi av Det kongelege hoffet. Prosjektet blei første gang omtalt i samband med revidert nasjonalbudsjett for 2014. Kostnads</w:t>
      </w:r>
      <w:r w:rsidRPr="00ED14E2">
        <w:t>ramma for sikringsprosjektet blei vedtatt ved behandlinga av statsbudsjettet for 2018, og blei da satt til 623,8 mill. kroner (prisnivå per 1. juli 2022).</w:t>
      </w:r>
    </w:p>
    <w:p w14:paraId="78B59A04" w14:textId="77777777" w:rsidR="00000000" w:rsidRPr="00ED14E2" w:rsidRDefault="0073702F" w:rsidP="00ED14E2">
      <w:r w:rsidRPr="00ED14E2">
        <w:t xml:space="preserve">I </w:t>
      </w:r>
      <w:proofErr w:type="spellStart"/>
      <w:r w:rsidRPr="00ED14E2">
        <w:t>Prop</w:t>
      </w:r>
      <w:proofErr w:type="spellEnd"/>
      <w:r w:rsidRPr="00ED14E2">
        <w:t>. 115 S (2021–2022) blei det rapportert om behov for å</w:t>
      </w:r>
      <w:r w:rsidRPr="00ED14E2">
        <w:t xml:space="preserve"> auke kostnadsramma for prosjektet til 725 mill. kroner (prisnivå per 1. juli 2022), som blei vedtatt som ny kostnadsramme. Årsakene </w:t>
      </w:r>
      <w:r w:rsidRPr="00ED14E2">
        <w:t>var mellom anna ulike forhold under bakkenivå i parkane rundt Slottet, som har komplisert og auka omfanget av arbeida. I ti</w:t>
      </w:r>
      <w:r w:rsidRPr="00ED14E2">
        <w:t>llegg har koronapandemien gitt utfordringar for både vareleveransar og innreise av arbeidskraft, noko som ytterlegare har auka kostnadane. Det er totalt løyvd 698 mill. kroner til prosjektet.</w:t>
      </w:r>
    </w:p>
    <w:p w14:paraId="69E2874F" w14:textId="77777777" w:rsidR="00000000" w:rsidRPr="00ED14E2" w:rsidRDefault="0073702F" w:rsidP="00ED14E2">
      <w:r w:rsidRPr="00ED14E2">
        <w:t xml:space="preserve">På grunn av uvissa om kostnadane i prosjektet blei det i </w:t>
      </w:r>
      <w:proofErr w:type="spellStart"/>
      <w:r w:rsidRPr="00ED14E2">
        <w:t>Prop</w:t>
      </w:r>
      <w:proofErr w:type="spellEnd"/>
      <w:r w:rsidRPr="00ED14E2">
        <w:t>. 1</w:t>
      </w:r>
      <w:r w:rsidRPr="00ED14E2">
        <w:t xml:space="preserve">15 S (2021–2022) opna for å komma tilbake til saka i nysalderinga for 2022. Det er no gjennomført ein ny uvisseanalyse, som viser behov for ei kostnadsramme på 800 mill. kroner. Basert på dette blir det foreslått å auke kostnadsramma til 800 mill. kroner. </w:t>
      </w:r>
      <w:r w:rsidRPr="00ED14E2">
        <w:t>Det blir samstundes foreslått å auke løyvinga med 102 mill. kroner.</w:t>
      </w:r>
    </w:p>
    <w:p w14:paraId="326DC548" w14:textId="77777777" w:rsidR="00000000" w:rsidRPr="00ED14E2" w:rsidRDefault="0073702F" w:rsidP="00ED14E2">
      <w:r w:rsidRPr="00ED14E2">
        <w:lastRenderedPageBreak/>
        <w:t>Som følgje av dette, blir det foreslått å endre romartalsvedtaket om sikringsprosjektet på dei kongelege eigedomane, jf. forslag til romartalsvedtak. Blir sluttkostnaden lågare enn 800 mil</w:t>
      </w:r>
      <w:r w:rsidRPr="00ED14E2">
        <w:t xml:space="preserve">l. kroner, fører Det kongelege hoffet tilbake differansen til staten. </w:t>
      </w:r>
    </w:p>
    <w:p w14:paraId="38361DFE" w14:textId="77777777" w:rsidR="00000000" w:rsidRPr="00ED14E2" w:rsidRDefault="0073702F" w:rsidP="00ED14E2">
      <w:pPr>
        <w:pStyle w:val="b-progkat"/>
      </w:pPr>
      <w:r w:rsidRPr="00ED14E2">
        <w:t>Programkategori 13.00 Administrasjon</w:t>
      </w:r>
    </w:p>
    <w:p w14:paraId="0F297404" w14:textId="77777777" w:rsidR="00000000" w:rsidRPr="00ED14E2" w:rsidRDefault="0073702F" w:rsidP="00ED14E2">
      <w:pPr>
        <w:pStyle w:val="b-budkaptit"/>
      </w:pPr>
      <w:r w:rsidRPr="00ED14E2">
        <w:t>Kap. 500 Kommunal- og distriktsdepartementet</w:t>
      </w:r>
    </w:p>
    <w:p w14:paraId="44546FA8" w14:textId="77777777" w:rsidR="00000000" w:rsidRPr="00ED14E2" w:rsidRDefault="0073702F" w:rsidP="00ED14E2">
      <w:pPr>
        <w:pStyle w:val="b-post"/>
      </w:pPr>
      <w:r w:rsidRPr="00ED14E2">
        <w:t>Post 21 Spesielle driftsutgifter, kan overførast, kan nyttast under post 70</w:t>
      </w:r>
    </w:p>
    <w:p w14:paraId="764C4E54" w14:textId="77777777" w:rsidR="00000000" w:rsidRPr="00ED14E2" w:rsidRDefault="0073702F" w:rsidP="00ED14E2">
      <w:r w:rsidRPr="00ED14E2">
        <w:t xml:space="preserve">Løyvinga gjeld behovet til </w:t>
      </w:r>
      <w:r w:rsidRPr="00ED14E2">
        <w:t>departementet for kjøp av statistikk, data, utgreiingar, evalueringar og formidling av kunnskap og gjennomføring av mellombelse tiltak og prosjekt.</w:t>
      </w:r>
    </w:p>
    <w:p w14:paraId="6865E599" w14:textId="77777777" w:rsidR="00000000" w:rsidRPr="00ED14E2" w:rsidRDefault="0073702F" w:rsidP="00ED14E2">
      <w:r w:rsidRPr="00ED14E2">
        <w:t xml:space="preserve">Ved behandlinga av </w:t>
      </w:r>
      <w:proofErr w:type="spellStart"/>
      <w:r w:rsidRPr="00ED14E2">
        <w:t>Prop</w:t>
      </w:r>
      <w:proofErr w:type="spellEnd"/>
      <w:r w:rsidRPr="00ED14E2">
        <w:t>. 115 S (2021–2022) blei det løyvd 8 mill. kroner til opning av den nasjonale minnest</w:t>
      </w:r>
      <w:r w:rsidRPr="00ED14E2">
        <w:t xml:space="preserve">aden etter 22. juli på Utøyakaia 18. juni 2022, jf. </w:t>
      </w:r>
      <w:proofErr w:type="spellStart"/>
      <w:r w:rsidRPr="00ED14E2">
        <w:t>Innst</w:t>
      </w:r>
      <w:proofErr w:type="spellEnd"/>
      <w:r w:rsidRPr="00ED14E2">
        <w:t>. 450 S (2021–2022). Arrangementet kosta totalt 6,6 mill. kroner. Det blir derfor foreslått å redusere løyvinga med 1,4 mill. kroner.</w:t>
      </w:r>
    </w:p>
    <w:p w14:paraId="28260CCE" w14:textId="77777777" w:rsidR="00000000" w:rsidRPr="00ED14E2" w:rsidRDefault="0073702F" w:rsidP="00ED14E2">
      <w:pPr>
        <w:pStyle w:val="b-budkaptit"/>
      </w:pPr>
      <w:r w:rsidRPr="00ED14E2">
        <w:t xml:space="preserve">Kap. 505 </w:t>
      </w:r>
      <w:proofErr w:type="spellStart"/>
      <w:r w:rsidRPr="00ED14E2">
        <w:t>Bustadlånsordninga</w:t>
      </w:r>
      <w:proofErr w:type="spellEnd"/>
      <w:r w:rsidRPr="00ED14E2">
        <w:t xml:space="preserve"> i Statens pensjonskasse</w:t>
      </w:r>
    </w:p>
    <w:p w14:paraId="56C5F5BA" w14:textId="77777777" w:rsidR="00000000" w:rsidRPr="00ED14E2" w:rsidRDefault="0073702F" w:rsidP="00ED14E2">
      <w:pPr>
        <w:pStyle w:val="b-post"/>
      </w:pPr>
      <w:r w:rsidRPr="00ED14E2">
        <w:t>Post 01 Drift</w:t>
      </w:r>
      <w:r w:rsidRPr="00ED14E2">
        <w:t>sutgifter</w:t>
      </w:r>
    </w:p>
    <w:p w14:paraId="0370D7EF" w14:textId="77777777" w:rsidR="00000000" w:rsidRPr="00ED14E2" w:rsidRDefault="0073702F" w:rsidP="00ED14E2">
      <w:r w:rsidRPr="00ED14E2">
        <w:t xml:space="preserve">Løyvinga dekker kostnadane til Statens pensjonskasse (SPK) for å administrere bustadlåneordninga, jf. post 90. Løyvinga for 2022 er 40 mill. kroner. Nytt anslag er basert på føresetnadar om at volumet i bustadlåneordninga i SPK er auka, jf. kap. </w:t>
      </w:r>
      <w:r w:rsidRPr="00ED14E2">
        <w:t>505, post 90 og kap. 3505, post 90. Det blir foreslått å auke løyvinga med 1 mill. kroner.</w:t>
      </w:r>
    </w:p>
    <w:p w14:paraId="1B18ACDD" w14:textId="77777777" w:rsidR="00000000" w:rsidRPr="00ED14E2" w:rsidRDefault="0073702F" w:rsidP="00ED14E2">
      <w:pPr>
        <w:pStyle w:val="b-post"/>
      </w:pPr>
      <w:r w:rsidRPr="00ED14E2">
        <w:t>Post 90 Utlån, overslagsløyving</w:t>
      </w:r>
    </w:p>
    <w:p w14:paraId="1CAC673D" w14:textId="77777777" w:rsidR="00000000" w:rsidRPr="00ED14E2" w:rsidRDefault="0073702F" w:rsidP="00ED14E2">
      <w:r w:rsidRPr="00ED14E2">
        <w:t>Løyvinga dekker forventa brutto utlån til bustadlån og berekna opptente, men ikkje betalte, renter på låna i SPK. Løyvinga for 2022 e</w:t>
      </w:r>
      <w:r w:rsidRPr="00ED14E2">
        <w:t>r 14 100 mill. kroner. Overslag for utbetalte lån i 2022 er auka med 600 mill. kroner. Nytt overslag kjem av ein stor auke i søknadsinngangen som følgje av rentehevingar i juni, august, september og november. Erfaringar tilseier at i periodar med renteoppg</w:t>
      </w:r>
      <w:r w:rsidRPr="00ED14E2">
        <w:t>ang aukar talet på lånesøknadar til SPK, som følgje av at renta i SPK i ein periode da normalt vil vere gunstig samanlikna med marknaden elles. Det blir foreslått å auke løyvinga med 600 mill. kroner.</w:t>
      </w:r>
    </w:p>
    <w:p w14:paraId="1D01578B" w14:textId="77777777" w:rsidR="00000000" w:rsidRPr="00ED14E2" w:rsidRDefault="0073702F" w:rsidP="00ED14E2">
      <w:pPr>
        <w:pStyle w:val="b-budkaptit"/>
      </w:pPr>
      <w:r w:rsidRPr="00ED14E2">
        <w:t>Kap. 507 Gruppelivsforsikring</w:t>
      </w:r>
    </w:p>
    <w:p w14:paraId="578834CE" w14:textId="77777777" w:rsidR="00000000" w:rsidRPr="00ED14E2" w:rsidRDefault="0073702F" w:rsidP="00ED14E2">
      <w:pPr>
        <w:pStyle w:val="b-post"/>
      </w:pPr>
      <w:r w:rsidRPr="00ED14E2">
        <w:t>Post 01 Driftsutgifter, o</w:t>
      </w:r>
      <w:r w:rsidRPr="00ED14E2">
        <w:t>verslagsløyving</w:t>
      </w:r>
    </w:p>
    <w:p w14:paraId="1F5E9D5A" w14:textId="77777777" w:rsidR="00000000" w:rsidRPr="00ED14E2" w:rsidRDefault="0073702F" w:rsidP="00ED14E2">
      <w:r w:rsidRPr="00ED14E2">
        <w:t xml:space="preserve">Løyvinga dekker utbetaling av gruppelivserstatningar og kostnadane til SPK for å administrera gruppelivsordninga. Løyvinga for 2022 er 200 mill. kroner. Grunnen til nytt anslag er auka </w:t>
      </w:r>
      <w:proofErr w:type="spellStart"/>
      <w:r w:rsidRPr="00ED14E2">
        <w:t>satser</w:t>
      </w:r>
      <w:proofErr w:type="spellEnd"/>
      <w:r w:rsidRPr="00ED14E2">
        <w:t xml:space="preserve"> for gruppelivserstatningar frå og med 1. mai 202</w:t>
      </w:r>
      <w:r w:rsidRPr="00ED14E2">
        <w:t>2 i samband med nye hovudtariffavtalar i staten. Anslaget er vidare basert på utbetalte erstatningar så langt i 2022 og prognose for utbetalingar ut året. Utbetalte gruppelivserstatningar varierer frå år til år og er mellom anna avhengig av kor mange prior</w:t>
      </w:r>
      <w:r w:rsidRPr="00ED14E2">
        <w:t>iterte etterlatne avdøde har. Det blir foreslått å auke løyvinga med 40 mill. kroner.</w:t>
      </w:r>
    </w:p>
    <w:p w14:paraId="0BC7495C" w14:textId="77777777" w:rsidR="00000000" w:rsidRPr="00ED14E2" w:rsidRDefault="0073702F" w:rsidP="00ED14E2">
      <w:pPr>
        <w:pStyle w:val="b-budkaptit"/>
      </w:pPr>
      <w:r w:rsidRPr="00ED14E2">
        <w:t xml:space="preserve">Kap. 3505 </w:t>
      </w:r>
      <w:proofErr w:type="spellStart"/>
      <w:r w:rsidRPr="00ED14E2">
        <w:t>Bustadlånsordninga</w:t>
      </w:r>
      <w:proofErr w:type="spellEnd"/>
      <w:r w:rsidRPr="00ED14E2">
        <w:t xml:space="preserve"> i Statens pensjonskasse</w:t>
      </w:r>
    </w:p>
    <w:p w14:paraId="775602B8" w14:textId="77777777" w:rsidR="00000000" w:rsidRPr="00ED14E2" w:rsidRDefault="0073702F" w:rsidP="00ED14E2">
      <w:pPr>
        <w:pStyle w:val="b-post"/>
      </w:pPr>
      <w:r w:rsidRPr="00ED14E2">
        <w:t>Post 01 Gebyrinntekter, lån</w:t>
      </w:r>
    </w:p>
    <w:p w14:paraId="39B344CE" w14:textId="77777777" w:rsidR="00000000" w:rsidRPr="00ED14E2" w:rsidRDefault="0073702F" w:rsidP="00ED14E2">
      <w:r w:rsidRPr="00ED14E2">
        <w:t xml:space="preserve">Posten omfattar innbetaling av </w:t>
      </w:r>
      <w:proofErr w:type="spellStart"/>
      <w:r w:rsidRPr="00ED14E2">
        <w:t>gebyrer</w:t>
      </w:r>
      <w:proofErr w:type="spellEnd"/>
      <w:r w:rsidRPr="00ED14E2">
        <w:t xml:space="preserve"> frå låntakarane i bustadlåneordninga i SPK i form </w:t>
      </w:r>
      <w:r w:rsidRPr="00ED14E2">
        <w:t xml:space="preserve">av termingebyr, etableringsgebyr, purregebyr o.l. Løyvinga for 2022 er 36 mill. kroner. Nytt anslag kjem av auka volum i </w:t>
      </w:r>
      <w:proofErr w:type="spellStart"/>
      <w:r w:rsidRPr="00ED14E2">
        <w:lastRenderedPageBreak/>
        <w:t>bustadlånsordninga</w:t>
      </w:r>
      <w:proofErr w:type="spellEnd"/>
      <w:r w:rsidRPr="00ED14E2">
        <w:t xml:space="preserve"> i SPK, jf. kap. 505, post 90 og kap. 3505, post 90. Det blir foreslått å auke løyvinga med 1 mill. kroner.</w:t>
      </w:r>
    </w:p>
    <w:p w14:paraId="2D636555" w14:textId="77777777" w:rsidR="00000000" w:rsidRPr="00ED14E2" w:rsidRDefault="0073702F" w:rsidP="00ED14E2">
      <w:pPr>
        <w:pStyle w:val="b-post"/>
      </w:pPr>
      <w:r w:rsidRPr="00ED14E2">
        <w:t>Post 90 T</w:t>
      </w:r>
      <w:r w:rsidRPr="00ED14E2">
        <w:t>ilbakebetaling av lån</w:t>
      </w:r>
    </w:p>
    <w:p w14:paraId="59334731" w14:textId="77777777" w:rsidR="00000000" w:rsidRPr="00ED14E2" w:rsidRDefault="0073702F" w:rsidP="00ED14E2">
      <w:r w:rsidRPr="00ED14E2">
        <w:t>Posten omfattar ordinære og ekstraordinære avdrag, tilbakeføring av berekna opptente, men ikkje betalte renteinntekter og tilbakeføring av tap i SPK. Løyvinga for 2022 er 8 500 mill. kroner. Overslaget på posten er redusert med 1 100 </w:t>
      </w:r>
      <w:r w:rsidRPr="00ED14E2">
        <w:t>mill. kroner. Grunnen til nytt overslag er i hovudsak at talet på innløysingar er redusert. Erfaringar tilseier at i periodar med renteoppgang reduserast talet på innløysingar, som følgje av at renta i SPK i ein periode da normalt vil vere gunstig samanlik</w:t>
      </w:r>
      <w:r w:rsidRPr="00ED14E2">
        <w:t>na med marknaden elles. Det blir derfor foreslått å redusere løyvinga med 1 100 mill. kroner.</w:t>
      </w:r>
    </w:p>
    <w:p w14:paraId="1F3F106C" w14:textId="77777777" w:rsidR="00000000" w:rsidRPr="00ED14E2" w:rsidRDefault="0073702F" w:rsidP="00ED14E2">
      <w:pPr>
        <w:pStyle w:val="b-budkaptit"/>
      </w:pPr>
      <w:r w:rsidRPr="00ED14E2">
        <w:t>Kap. 3506 Yrkesskadeforsikring</w:t>
      </w:r>
    </w:p>
    <w:p w14:paraId="5165CF1B" w14:textId="77777777" w:rsidR="00000000" w:rsidRPr="00ED14E2" w:rsidRDefault="0073702F" w:rsidP="00ED14E2">
      <w:pPr>
        <w:pStyle w:val="b-post"/>
      </w:pPr>
      <w:r w:rsidRPr="00ED14E2">
        <w:t>Post 01 Premieinntekter</w:t>
      </w:r>
    </w:p>
    <w:p w14:paraId="49C730C6" w14:textId="77777777" w:rsidR="00000000" w:rsidRPr="00ED14E2" w:rsidRDefault="0073702F" w:rsidP="00ED14E2">
      <w:r w:rsidRPr="00ED14E2">
        <w:t xml:space="preserve">Løyvinga dekker </w:t>
      </w:r>
      <w:proofErr w:type="spellStart"/>
      <w:r w:rsidRPr="00ED14E2">
        <w:t>innebetaling</w:t>
      </w:r>
      <w:proofErr w:type="spellEnd"/>
      <w:r w:rsidRPr="00ED14E2">
        <w:t xml:space="preserve"> av yrkesskadeforsikringspremie frå alle arbeidsgivarar som er omfatta av ordni</w:t>
      </w:r>
      <w:r w:rsidRPr="00ED14E2">
        <w:t>nga. Løyvinga for 2022 er 79 mill. kroner. Premien for 2022 blei fakturert i juni med 80 mill. kroner. Det blir foreslått å auke løyvinga med 1 mill. kroner.</w:t>
      </w:r>
    </w:p>
    <w:p w14:paraId="79A70055" w14:textId="77777777" w:rsidR="00000000" w:rsidRPr="00ED14E2" w:rsidRDefault="0073702F" w:rsidP="00ED14E2">
      <w:pPr>
        <w:pStyle w:val="b-budkaptit"/>
      </w:pPr>
      <w:r w:rsidRPr="00ED14E2">
        <w:t>Kap. 3507 Gruppelivsforsikring</w:t>
      </w:r>
    </w:p>
    <w:p w14:paraId="16C4A602" w14:textId="77777777" w:rsidR="00000000" w:rsidRPr="00ED14E2" w:rsidRDefault="0073702F" w:rsidP="00ED14E2">
      <w:pPr>
        <w:pStyle w:val="b-post"/>
      </w:pPr>
      <w:r w:rsidRPr="00ED14E2">
        <w:t>Post 01 Premieinntekter</w:t>
      </w:r>
    </w:p>
    <w:p w14:paraId="11214836" w14:textId="77777777" w:rsidR="00000000" w:rsidRPr="00ED14E2" w:rsidRDefault="0073702F" w:rsidP="00ED14E2">
      <w:r w:rsidRPr="00ED14E2">
        <w:t>Posten omfattar innbetaling av premie for d</w:t>
      </w:r>
      <w:r w:rsidRPr="00ED14E2">
        <w:t>ei verksemdene som betaler gruppelivspremie direkte til SPK. Løyvinga for 2022 er 100 mill. kroner. Overslaget for premieinntekter er auka med 8 mill. kroner som følgje av ein oppgang i talet på årsverk som er omfatta av ordninga, og etterfakturering for 2</w:t>
      </w:r>
      <w:r w:rsidRPr="00ED14E2">
        <w:t>021. Det blir foreslått å auke løyvinga med 8 mill. kroner.</w:t>
      </w:r>
    </w:p>
    <w:p w14:paraId="44DBFCE9" w14:textId="77777777" w:rsidR="00000000" w:rsidRPr="00ED14E2" w:rsidRDefault="0073702F" w:rsidP="00ED14E2">
      <w:pPr>
        <w:pStyle w:val="b-budkaptit"/>
      </w:pPr>
      <w:r w:rsidRPr="00ED14E2">
        <w:t xml:space="preserve">Kap. 5607 Renter av </w:t>
      </w:r>
      <w:proofErr w:type="spellStart"/>
      <w:r w:rsidRPr="00ED14E2">
        <w:t>bustadlånsordninga</w:t>
      </w:r>
      <w:proofErr w:type="spellEnd"/>
      <w:r w:rsidRPr="00ED14E2">
        <w:t xml:space="preserve"> i Statens pensjonskasse</w:t>
      </w:r>
    </w:p>
    <w:p w14:paraId="46824073" w14:textId="77777777" w:rsidR="00000000" w:rsidRPr="00ED14E2" w:rsidRDefault="0073702F" w:rsidP="00ED14E2">
      <w:pPr>
        <w:pStyle w:val="b-post"/>
      </w:pPr>
      <w:r w:rsidRPr="00ED14E2">
        <w:t>Post 80 Renter</w:t>
      </w:r>
    </w:p>
    <w:p w14:paraId="0DEF5266" w14:textId="77777777" w:rsidR="00000000" w:rsidRPr="00ED14E2" w:rsidRDefault="0073702F" w:rsidP="00ED14E2">
      <w:r w:rsidRPr="00ED14E2">
        <w:t>Løy</w:t>
      </w:r>
      <w:r w:rsidRPr="00ED14E2">
        <w:t xml:space="preserve">vinga gjeld renteinntekter, og opptente, ikkje betalte renter knytt til </w:t>
      </w:r>
      <w:proofErr w:type="spellStart"/>
      <w:r w:rsidRPr="00ED14E2">
        <w:t>bustadlånsordninga</w:t>
      </w:r>
      <w:proofErr w:type="spellEnd"/>
      <w:r w:rsidRPr="00ED14E2">
        <w:t xml:space="preserve"> i SPK. Løyvinga for 2022 er 813 mill. kroner. Overslaget for renteinntekter er redusert med 103 mill. kroner som følgje av lågare rentenivå enn det som blei lagt til</w:t>
      </w:r>
      <w:r w:rsidRPr="00ED14E2">
        <w:t xml:space="preserve"> grunn i samband med revidert nasjonalbudsjett for 2022. Reduksjonen blir delvis vege opp av at volumet i </w:t>
      </w:r>
      <w:proofErr w:type="spellStart"/>
      <w:r w:rsidRPr="00ED14E2">
        <w:t>bustadlånsordninga</w:t>
      </w:r>
      <w:proofErr w:type="spellEnd"/>
      <w:r w:rsidRPr="00ED14E2">
        <w:t xml:space="preserve"> i SPK er auka jf. kap. 505, post 90 og kap. 3505, post 90. Det blir foreslått å redusere løyvinga med 103 mill. kroner.</w:t>
      </w:r>
    </w:p>
    <w:p w14:paraId="3138C5A2" w14:textId="77777777" w:rsidR="00000000" w:rsidRPr="00ED14E2" w:rsidRDefault="0073702F" w:rsidP="00ED14E2">
      <w:pPr>
        <w:pStyle w:val="b-progkat"/>
      </w:pPr>
      <w:r w:rsidRPr="00ED14E2">
        <w:t>Programkate</w:t>
      </w:r>
      <w:r w:rsidRPr="00ED14E2">
        <w:t>gori 13.25 Statsforvaltarane</w:t>
      </w:r>
    </w:p>
    <w:p w14:paraId="6A02A2A1" w14:textId="77777777" w:rsidR="00000000" w:rsidRPr="00ED14E2" w:rsidRDefault="0073702F" w:rsidP="00ED14E2">
      <w:pPr>
        <w:pStyle w:val="b-budkaptit"/>
      </w:pPr>
      <w:r w:rsidRPr="00ED14E2">
        <w:t>Kap. 525 Statsforvaltarane</w:t>
      </w:r>
    </w:p>
    <w:p w14:paraId="0225DEF9" w14:textId="77777777" w:rsidR="00000000" w:rsidRPr="00ED14E2" w:rsidRDefault="0073702F" w:rsidP="00ED14E2">
      <w:pPr>
        <w:pStyle w:val="b-post"/>
      </w:pPr>
      <w:r w:rsidRPr="00ED14E2">
        <w:t>Post 01 Driftsutgifter</w:t>
      </w:r>
    </w:p>
    <w:p w14:paraId="01E799D4" w14:textId="77777777" w:rsidR="00000000" w:rsidRPr="00ED14E2" w:rsidRDefault="0073702F" w:rsidP="00ED14E2">
      <w:r w:rsidRPr="00ED14E2">
        <w:t xml:space="preserve">Løyvinga dekker utgifter til </w:t>
      </w:r>
      <w:proofErr w:type="spellStart"/>
      <w:r w:rsidRPr="00ED14E2">
        <w:t>løn</w:t>
      </w:r>
      <w:proofErr w:type="spellEnd"/>
      <w:r w:rsidRPr="00ED14E2">
        <w:t xml:space="preserve"> og drift for </w:t>
      </w:r>
      <w:proofErr w:type="spellStart"/>
      <w:r w:rsidRPr="00ED14E2">
        <w:t>statsforvaltarane</w:t>
      </w:r>
      <w:proofErr w:type="spellEnd"/>
      <w:r w:rsidRPr="00ED14E2">
        <w:t xml:space="preserve"> og for </w:t>
      </w:r>
      <w:proofErr w:type="spellStart"/>
      <w:r w:rsidRPr="00ED14E2">
        <w:t>Statsforvaltarens</w:t>
      </w:r>
      <w:proofErr w:type="spellEnd"/>
      <w:r w:rsidRPr="00ED14E2">
        <w:t xml:space="preserve"> </w:t>
      </w:r>
      <w:proofErr w:type="spellStart"/>
      <w:r w:rsidRPr="00ED14E2">
        <w:t>fellestenester</w:t>
      </w:r>
      <w:proofErr w:type="spellEnd"/>
      <w:r w:rsidRPr="00ED14E2">
        <w:t xml:space="preserve"> (STAF).</w:t>
      </w:r>
    </w:p>
    <w:p w14:paraId="2D05034E" w14:textId="77777777" w:rsidR="00000000" w:rsidRPr="00ED14E2" w:rsidRDefault="0073702F" w:rsidP="00ED14E2">
      <w:r w:rsidRPr="00ED14E2">
        <w:t xml:space="preserve">På grunn av </w:t>
      </w:r>
      <w:proofErr w:type="spellStart"/>
      <w:r w:rsidRPr="00ED14E2">
        <w:t>høgare</w:t>
      </w:r>
      <w:proofErr w:type="spellEnd"/>
      <w:r w:rsidRPr="00ED14E2">
        <w:t xml:space="preserve"> utgifter enn forventa til reintelling i Finnma</w:t>
      </w:r>
      <w:r w:rsidRPr="00ED14E2">
        <w:t xml:space="preserve">rk, blir det foreslått å redusere løyvinga med 2 mill. kroner mot </w:t>
      </w:r>
      <w:proofErr w:type="spellStart"/>
      <w:r w:rsidRPr="00ED14E2">
        <w:t>ein</w:t>
      </w:r>
      <w:proofErr w:type="spellEnd"/>
      <w:r w:rsidRPr="00ED14E2">
        <w:t xml:space="preserve"> </w:t>
      </w:r>
      <w:proofErr w:type="spellStart"/>
      <w:r w:rsidRPr="00ED14E2">
        <w:t>tilsvarande</w:t>
      </w:r>
      <w:proofErr w:type="spellEnd"/>
      <w:r w:rsidRPr="00ED14E2">
        <w:t xml:space="preserve"> </w:t>
      </w:r>
      <w:proofErr w:type="spellStart"/>
      <w:r w:rsidRPr="00ED14E2">
        <w:t>auke</w:t>
      </w:r>
      <w:proofErr w:type="spellEnd"/>
      <w:r w:rsidRPr="00ED14E2">
        <w:t xml:space="preserve"> på Landbruks- og matdepartementets kap. 1142, post 01.</w:t>
      </w:r>
    </w:p>
    <w:p w14:paraId="345C9508" w14:textId="77777777" w:rsidR="00000000" w:rsidRPr="00ED14E2" w:rsidRDefault="0073702F" w:rsidP="00ED14E2">
      <w:pPr>
        <w:pStyle w:val="b-progkat"/>
      </w:pPr>
      <w:r w:rsidRPr="00ED14E2">
        <w:lastRenderedPageBreak/>
        <w:t>Programkategori 13.30 Statlege byggjeprosjekt og eigedomsforvaltning</w:t>
      </w:r>
    </w:p>
    <w:p w14:paraId="5ECE33F6" w14:textId="77777777" w:rsidR="00000000" w:rsidRPr="00ED14E2" w:rsidRDefault="0073702F" w:rsidP="00ED14E2">
      <w:pPr>
        <w:pStyle w:val="b-budkaptit"/>
      </w:pPr>
      <w:r w:rsidRPr="00ED14E2">
        <w:t>Kap. 530 Byggjeprosjekt utanfor husleigeordni</w:t>
      </w:r>
      <w:r w:rsidRPr="00ED14E2">
        <w:t>nga</w:t>
      </w:r>
    </w:p>
    <w:p w14:paraId="27AC5F54" w14:textId="77777777" w:rsidR="00000000" w:rsidRPr="00ED14E2" w:rsidRDefault="0073702F" w:rsidP="00ED14E2">
      <w:pPr>
        <w:pStyle w:val="b-post"/>
      </w:pPr>
      <w:r w:rsidRPr="00ED14E2">
        <w:t>Post 45 Større utstyrskjøp og vedlikehald, kan overførast</w:t>
      </w:r>
    </w:p>
    <w:p w14:paraId="1AD1CFC4" w14:textId="77777777" w:rsidR="00000000" w:rsidRPr="00ED14E2" w:rsidRDefault="0073702F" w:rsidP="00ED14E2">
      <w:r w:rsidRPr="00ED14E2">
        <w:t>Løyvinga gjeld der Statsbygg får i oppdrag å prosjektere og skaffe brukarutstyr til byggjeprosjekt.</w:t>
      </w:r>
    </w:p>
    <w:p w14:paraId="7E1C5928" w14:textId="77777777" w:rsidR="00000000" w:rsidRPr="00ED14E2" w:rsidRDefault="0073702F" w:rsidP="00ED14E2">
      <w:proofErr w:type="spellStart"/>
      <w:r w:rsidRPr="00ED14E2">
        <w:t>Brukarutstyrprosjekta</w:t>
      </w:r>
      <w:proofErr w:type="spellEnd"/>
      <w:r w:rsidRPr="00ED14E2">
        <w:t xml:space="preserve"> for Vikingtidsmuseet og fagskulen for brann og redning har lågare behov </w:t>
      </w:r>
      <w:r w:rsidRPr="00ED14E2">
        <w:t>i 2022 enn budsjettert.</w:t>
      </w:r>
    </w:p>
    <w:p w14:paraId="20955443" w14:textId="77777777" w:rsidR="00000000" w:rsidRPr="00ED14E2" w:rsidRDefault="0073702F" w:rsidP="00ED14E2">
      <w:r w:rsidRPr="00ED14E2">
        <w:t>Det blir foreslått å redusere løyvinga med 50 mill. kroner.</w:t>
      </w:r>
    </w:p>
    <w:p w14:paraId="1BCE4437" w14:textId="77777777" w:rsidR="00000000" w:rsidRPr="00ED14E2" w:rsidRDefault="0073702F" w:rsidP="00ED14E2">
      <w:pPr>
        <w:pStyle w:val="b-budkaptit"/>
      </w:pPr>
      <w:r w:rsidRPr="00ED14E2">
        <w:t>Kap. 533 Eigedomar utanfor husleigeordninga</w:t>
      </w:r>
    </w:p>
    <w:p w14:paraId="531BBC75" w14:textId="77777777" w:rsidR="00000000" w:rsidRPr="00ED14E2" w:rsidRDefault="0073702F" w:rsidP="00ED14E2">
      <w:pPr>
        <w:pStyle w:val="b-post"/>
      </w:pPr>
      <w:r w:rsidRPr="00ED14E2">
        <w:t>Post 45 Større utstyrskjøp og vedlikehald, kan overførast</w:t>
      </w:r>
    </w:p>
    <w:p w14:paraId="6A19C378" w14:textId="77777777" w:rsidR="00000000" w:rsidRPr="00ED14E2" w:rsidRDefault="0073702F" w:rsidP="00ED14E2">
      <w:r w:rsidRPr="00ED14E2">
        <w:t>Løyvinga dekker utgifter til restaureringsarbeid ved eigedomane.</w:t>
      </w:r>
    </w:p>
    <w:p w14:paraId="796CD32B" w14:textId="77777777" w:rsidR="00000000" w:rsidRPr="00ED14E2" w:rsidRDefault="0073702F" w:rsidP="00ED14E2">
      <w:r w:rsidRPr="00ED14E2">
        <w:t>I 202</w:t>
      </w:r>
      <w:r w:rsidRPr="00ED14E2">
        <w:t xml:space="preserve">2 er det løyvd 178,5 mill. kroner til den nasjonale minnestaden etter 22. juli ved Utøyakaia i Hole kommune. Prosjektet er </w:t>
      </w:r>
      <w:proofErr w:type="spellStart"/>
      <w:r w:rsidRPr="00ED14E2">
        <w:t>ferdigstilt</w:t>
      </w:r>
      <w:proofErr w:type="spellEnd"/>
      <w:r w:rsidRPr="00ED14E2">
        <w:t>, og sluttkostnaden er venta å bli minst 50 mill. kroner lågare enn budsjettert.</w:t>
      </w:r>
    </w:p>
    <w:p w14:paraId="5EEE0D22" w14:textId="77777777" w:rsidR="00000000" w:rsidRPr="00ED14E2" w:rsidRDefault="0073702F" w:rsidP="00ED14E2">
      <w:r w:rsidRPr="00ED14E2">
        <w:t>Det blir foreslått å redusere løyvinga me</w:t>
      </w:r>
      <w:r w:rsidRPr="00ED14E2">
        <w:t>d 50 mill. kroner.</w:t>
      </w:r>
    </w:p>
    <w:p w14:paraId="6D7ABC92" w14:textId="77777777" w:rsidR="00000000" w:rsidRPr="00ED14E2" w:rsidRDefault="0073702F" w:rsidP="00ED14E2">
      <w:pPr>
        <w:pStyle w:val="b-budkaptit"/>
      </w:pPr>
      <w:r w:rsidRPr="00ED14E2">
        <w:t>Kap. 2445 Statsbygg</w:t>
      </w:r>
    </w:p>
    <w:p w14:paraId="18A12A79" w14:textId="77777777" w:rsidR="00000000" w:rsidRPr="00ED14E2" w:rsidRDefault="0073702F" w:rsidP="00ED14E2">
      <w:pPr>
        <w:pStyle w:val="b-post"/>
      </w:pPr>
      <w:r w:rsidRPr="00ED14E2">
        <w:t>Post 33 Vidareføring av ordinære byggjeprosjekt, kan overførast</w:t>
      </w:r>
    </w:p>
    <w:p w14:paraId="79E71A21" w14:textId="77777777" w:rsidR="00000000" w:rsidRPr="00ED14E2" w:rsidRDefault="0073702F" w:rsidP="00ED14E2">
      <w:r w:rsidRPr="00ED14E2">
        <w:t>Løyvinga dekker midlar til vidareføring av byggjeprosjekt som Stortinget tidlegare har vedtatt å starte opp. Midlane skal sikre optimal framdrift i pågåa</w:t>
      </w:r>
      <w:r w:rsidRPr="00ED14E2">
        <w:t>nde prosjekt.</w:t>
      </w:r>
    </w:p>
    <w:p w14:paraId="31E24A57" w14:textId="77777777" w:rsidR="00000000" w:rsidRPr="00ED14E2" w:rsidRDefault="0073702F" w:rsidP="00ED14E2">
      <w:r w:rsidRPr="00ED14E2">
        <w:t>Byggjeprosjekta byggjetrinn 1 og energiløysinga i nytt regjeringskvartal har lågare behov i 2022 enn budsjettert.</w:t>
      </w:r>
    </w:p>
    <w:p w14:paraId="514ACA3D" w14:textId="77777777" w:rsidR="00000000" w:rsidRPr="00ED14E2" w:rsidRDefault="0073702F" w:rsidP="00ED14E2">
      <w:r w:rsidRPr="00ED14E2">
        <w:t>Det blir foreslått å redusere løyvinga med 350 mill. kroner</w:t>
      </w:r>
    </w:p>
    <w:p w14:paraId="3D3D6FCF" w14:textId="77777777" w:rsidR="00000000" w:rsidRPr="00ED14E2" w:rsidRDefault="0073702F" w:rsidP="00ED14E2">
      <w:pPr>
        <w:pStyle w:val="b-post"/>
      </w:pPr>
      <w:r w:rsidRPr="00ED14E2">
        <w:t xml:space="preserve">Post 34 Vidareføring av </w:t>
      </w:r>
      <w:proofErr w:type="spellStart"/>
      <w:r w:rsidRPr="00ED14E2">
        <w:t>brukarfinanisierte</w:t>
      </w:r>
      <w:proofErr w:type="spellEnd"/>
      <w:r w:rsidRPr="00ED14E2">
        <w:t xml:space="preserve"> byggjeprosjekt, kan overf</w:t>
      </w:r>
      <w:r w:rsidRPr="00ED14E2">
        <w:t>ørast</w:t>
      </w:r>
    </w:p>
    <w:p w14:paraId="78F73662" w14:textId="77777777" w:rsidR="00000000" w:rsidRPr="00ED14E2" w:rsidRDefault="0073702F" w:rsidP="00ED14E2">
      <w:r w:rsidRPr="00ED14E2">
        <w:t>Løyvinga dekker utgifter til vidareføring av brukarfinansierte byggjeprosjekt.</w:t>
      </w:r>
    </w:p>
    <w:p w14:paraId="3EEE33CE" w14:textId="77777777" w:rsidR="00000000" w:rsidRPr="00ED14E2" w:rsidRDefault="0073702F" w:rsidP="00ED14E2">
      <w:r w:rsidRPr="00ED14E2">
        <w:t>Behovet er lågare enn venta.</w:t>
      </w:r>
    </w:p>
    <w:p w14:paraId="53463662" w14:textId="77777777" w:rsidR="00000000" w:rsidRPr="00ED14E2" w:rsidRDefault="0073702F" w:rsidP="00ED14E2">
      <w:r w:rsidRPr="00ED14E2">
        <w:t>Det blir foreslått å redusere løyvinga med 200 mill. kroner.</w:t>
      </w:r>
    </w:p>
    <w:p w14:paraId="47A1318E" w14:textId="77777777" w:rsidR="00000000" w:rsidRPr="00ED14E2" w:rsidRDefault="0073702F" w:rsidP="00ED14E2">
      <w:pPr>
        <w:pStyle w:val="b-post"/>
      </w:pPr>
      <w:r w:rsidRPr="00ED14E2">
        <w:t>Post 39 Renter på byggjelån, kan overførast</w:t>
      </w:r>
    </w:p>
    <w:p w14:paraId="0DF6FA44" w14:textId="77777777" w:rsidR="00000000" w:rsidRPr="00ED14E2" w:rsidRDefault="0073702F" w:rsidP="00ED14E2">
      <w:r w:rsidRPr="00ED14E2">
        <w:t>I tråd med ny øk</w:t>
      </w:r>
      <w:r w:rsidRPr="00ED14E2">
        <w:t xml:space="preserve">onomimodell for Statsbygg blir </w:t>
      </w:r>
      <w:proofErr w:type="spellStart"/>
      <w:r w:rsidRPr="00ED14E2">
        <w:t>byggjelånsrenter</w:t>
      </w:r>
      <w:proofErr w:type="spellEnd"/>
      <w:r w:rsidRPr="00ED14E2">
        <w:t xml:space="preserve"> på investeringspostane 30–34 aktiverte i balansen til Statsbygg.</w:t>
      </w:r>
    </w:p>
    <w:p w14:paraId="56EBC8D6" w14:textId="77777777" w:rsidR="00000000" w:rsidRPr="00ED14E2" w:rsidRDefault="0073702F" w:rsidP="00ED14E2">
      <w:r w:rsidRPr="00ED14E2">
        <w:t>Behovet er 20 mill. kroner lågare enn venta.</w:t>
      </w:r>
    </w:p>
    <w:p w14:paraId="2E84942F" w14:textId="77777777" w:rsidR="00000000" w:rsidRPr="00ED14E2" w:rsidRDefault="0073702F" w:rsidP="00ED14E2">
      <w:r w:rsidRPr="00ED14E2">
        <w:t>Det blir foreslått å redusere løyvinga med 20 mill. kroner.</w:t>
      </w:r>
    </w:p>
    <w:p w14:paraId="2F358BC4" w14:textId="77777777" w:rsidR="00000000" w:rsidRPr="00ED14E2" w:rsidRDefault="0073702F" w:rsidP="00ED14E2">
      <w:pPr>
        <w:pStyle w:val="b-budkaptit"/>
      </w:pPr>
      <w:r w:rsidRPr="00ED14E2">
        <w:t>Kap. 5446 Sal av eigedom, Fornebu</w:t>
      </w:r>
    </w:p>
    <w:p w14:paraId="343FBCFD" w14:textId="77777777" w:rsidR="00000000" w:rsidRPr="00ED14E2" w:rsidRDefault="0073702F" w:rsidP="00ED14E2">
      <w:pPr>
        <w:pStyle w:val="b-post"/>
      </w:pPr>
      <w:r w:rsidRPr="00ED14E2">
        <w:t>Post</w:t>
      </w:r>
      <w:r w:rsidRPr="00ED14E2">
        <w:t xml:space="preserve"> 40 Salsinntekter</w:t>
      </w:r>
    </w:p>
    <w:p w14:paraId="0C420723" w14:textId="77777777" w:rsidR="00000000" w:rsidRPr="00ED14E2" w:rsidRDefault="0073702F" w:rsidP="00ED14E2">
      <w:r w:rsidRPr="00ED14E2">
        <w:t>På posten førast inntekter frå sal av gjenståande statlege areal på Fornebu.</w:t>
      </w:r>
    </w:p>
    <w:p w14:paraId="5C18794B" w14:textId="77777777" w:rsidR="00000000" w:rsidRPr="00ED14E2" w:rsidRDefault="0073702F" w:rsidP="00ED14E2">
      <w:r w:rsidRPr="00ED14E2">
        <w:lastRenderedPageBreak/>
        <w:t>Ei tomt som var planlagd seld i 2022, blir først seld i 2023.</w:t>
      </w:r>
    </w:p>
    <w:p w14:paraId="31F21933" w14:textId="77777777" w:rsidR="00000000" w:rsidRPr="00ED14E2" w:rsidRDefault="0073702F" w:rsidP="00ED14E2">
      <w:r w:rsidRPr="00ED14E2">
        <w:t>Det blir foreslått å redusere løyvinga med 13,1 mill. kroner.</w:t>
      </w:r>
    </w:p>
    <w:p w14:paraId="2FBD8309" w14:textId="77777777" w:rsidR="00000000" w:rsidRPr="00ED14E2" w:rsidRDefault="0073702F" w:rsidP="00ED14E2">
      <w:pPr>
        <w:pStyle w:val="b-budkaptit"/>
      </w:pPr>
      <w:r w:rsidRPr="00ED14E2">
        <w:t>Kap. 5447 Sal av eigedom utanfor stat</w:t>
      </w:r>
      <w:r w:rsidRPr="00ED14E2">
        <w:t>ens forvaltningsbedrifter</w:t>
      </w:r>
    </w:p>
    <w:p w14:paraId="1458AB04" w14:textId="77777777" w:rsidR="00000000" w:rsidRPr="00ED14E2" w:rsidRDefault="0073702F" w:rsidP="00ED14E2">
      <w:pPr>
        <w:pStyle w:val="b-post"/>
      </w:pPr>
      <w:r w:rsidRPr="00ED14E2">
        <w:t>Post 40 Salsinntekter</w:t>
      </w:r>
    </w:p>
    <w:p w14:paraId="28A57B84" w14:textId="77777777" w:rsidR="00000000" w:rsidRPr="00ED14E2" w:rsidRDefault="0073702F" w:rsidP="00ED14E2">
      <w:r w:rsidRPr="00ED14E2">
        <w:t xml:space="preserve">På posten førast mellom anna inntekter frå sal av eigedomar på Adamstuen i Oslo som blir frigjorde etter at byggjeprosjektet på Campus Ås blei </w:t>
      </w:r>
      <w:proofErr w:type="spellStart"/>
      <w:r w:rsidRPr="00ED14E2">
        <w:t>ferdigstilt</w:t>
      </w:r>
      <w:proofErr w:type="spellEnd"/>
      <w:r w:rsidRPr="00ED14E2">
        <w:t>.</w:t>
      </w:r>
    </w:p>
    <w:p w14:paraId="6F80403B" w14:textId="77777777" w:rsidR="00000000" w:rsidRPr="00ED14E2" w:rsidRDefault="0073702F" w:rsidP="00ED14E2">
      <w:r w:rsidRPr="00ED14E2">
        <w:t>Salsgevinsten blei høgare enn venta. Det blir foresl</w:t>
      </w:r>
      <w:r w:rsidRPr="00ED14E2">
        <w:t>ått å auke løyvinga med 353 mill. kroner.</w:t>
      </w:r>
    </w:p>
    <w:p w14:paraId="262D0A00" w14:textId="77777777" w:rsidR="00000000" w:rsidRPr="00ED14E2" w:rsidRDefault="0073702F" w:rsidP="00ED14E2">
      <w:pPr>
        <w:pStyle w:val="b-progomr"/>
      </w:pPr>
      <w:r w:rsidRPr="00ED14E2">
        <w:t xml:space="preserve">Programkategori 13.40 Forvaltningsutvikling, IT- og </w:t>
      </w:r>
      <w:proofErr w:type="spellStart"/>
      <w:r w:rsidRPr="00ED14E2">
        <w:t>ekompolitikk</w:t>
      </w:r>
      <w:proofErr w:type="spellEnd"/>
    </w:p>
    <w:p w14:paraId="28E57180" w14:textId="77777777" w:rsidR="00000000" w:rsidRPr="00ED14E2" w:rsidRDefault="0073702F" w:rsidP="00ED14E2">
      <w:pPr>
        <w:pStyle w:val="b-budkaptit"/>
      </w:pPr>
      <w:r w:rsidRPr="00ED14E2">
        <w:t>Kap. 540 Digitaliseringsdirektoratet</w:t>
      </w:r>
    </w:p>
    <w:p w14:paraId="05400AA1" w14:textId="77777777" w:rsidR="00000000" w:rsidRPr="00ED14E2" w:rsidRDefault="0073702F" w:rsidP="00ED14E2">
      <w:pPr>
        <w:pStyle w:val="b-post"/>
      </w:pPr>
      <w:r w:rsidRPr="00ED14E2">
        <w:t>Post 21 Spesielle driftsutgifter, kan overførast</w:t>
      </w:r>
    </w:p>
    <w:p w14:paraId="04E46EC6" w14:textId="77777777" w:rsidR="00000000" w:rsidRPr="00ED14E2" w:rsidRDefault="0073702F" w:rsidP="00ED14E2">
      <w:r w:rsidRPr="00ED14E2">
        <w:t>Løyvinga dekker utgifter til Digitaliseringsdirektoratet sine u</w:t>
      </w:r>
      <w:r w:rsidRPr="00ED14E2">
        <w:t>tviklingsoppgåver og it-prosjekt, også nyutvikling knytt til nasjonale fellesløysingar</w:t>
      </w:r>
      <w:r w:rsidRPr="00ED14E2">
        <w:t>.</w:t>
      </w:r>
    </w:p>
    <w:p w14:paraId="4A7A62D1" w14:textId="77777777" w:rsidR="00000000" w:rsidRPr="00ED14E2" w:rsidRDefault="0073702F" w:rsidP="00ED14E2">
      <w:r w:rsidRPr="00ED14E2">
        <w:t xml:space="preserve">I 2022 er det løyvd 26 mill. kroner på kap. 540, post 23 for å etablere eit opplegg for å utferde elektronisk ID til flyktningar frå Ukraina, jf. </w:t>
      </w:r>
      <w:proofErr w:type="spellStart"/>
      <w:r w:rsidRPr="00ED14E2">
        <w:t>Prop</w:t>
      </w:r>
      <w:proofErr w:type="spellEnd"/>
      <w:r w:rsidRPr="00ED14E2">
        <w:t>. 78 S (2021–2022)</w:t>
      </w:r>
      <w:r w:rsidRPr="00ED14E2">
        <w:t xml:space="preserve"> og </w:t>
      </w:r>
      <w:proofErr w:type="spellStart"/>
      <w:r w:rsidRPr="00ED14E2">
        <w:t>Innst</w:t>
      </w:r>
      <w:proofErr w:type="spellEnd"/>
      <w:r w:rsidRPr="00ED14E2">
        <w:t>. 270 S (2021–2022). Ettersom midlar til nyutvikling knytt til nasjonale fellesløysingar bør løyvast på denne posten, blir det foreslått å auke løyvinga med 26 mill. kroner mot ein tilsvarande reduksjon under kap. 540, post 23, jf. omtale under po</w:t>
      </w:r>
      <w:r w:rsidRPr="00ED14E2">
        <w:t>st 23.</w:t>
      </w:r>
    </w:p>
    <w:p w14:paraId="542DD14E" w14:textId="77777777" w:rsidR="00000000" w:rsidRPr="00ED14E2" w:rsidRDefault="0073702F" w:rsidP="00ED14E2">
      <w:pPr>
        <w:pStyle w:val="b-post"/>
      </w:pPr>
      <w:r w:rsidRPr="00ED14E2">
        <w:t>Post 22 Bruk av nasjonale fellesløysingar</w:t>
      </w:r>
    </w:p>
    <w:p w14:paraId="7CC36DF5" w14:textId="77777777" w:rsidR="00000000" w:rsidRPr="00ED14E2" w:rsidRDefault="0073702F" w:rsidP="00ED14E2">
      <w:r w:rsidRPr="00ED14E2">
        <w:t>Løyvinga dekker utgifter for bruk av elektronisk ID på høgt sikkerheitsnivå som er utferda av private leverandørar, og elektronisk ID med lågare sikkerheitsnivå ved sending av SMS. Posten dekker også utgifte</w:t>
      </w:r>
      <w:r w:rsidRPr="00ED14E2">
        <w:t xml:space="preserve">r for bruk av Digital postkasse til innbyggjarar der det er inngått avtale med fleire kommersielle aktørar, og kostnadar for å logge inn til postkassene via ID-porten og signaturkostnadar knytt til </w:t>
      </w:r>
      <w:proofErr w:type="spellStart"/>
      <w:r w:rsidRPr="00ED14E2">
        <w:t>signeringstenesten</w:t>
      </w:r>
      <w:proofErr w:type="spellEnd"/>
      <w:r w:rsidRPr="00ED14E2">
        <w:t>. Desse kostnadane vil den enkelte verks</w:t>
      </w:r>
      <w:r w:rsidRPr="00ED14E2">
        <w:t>emda bli fakturert for, jf. kap. 3540, post 05.</w:t>
      </w:r>
    </w:p>
    <w:p w14:paraId="705E3AED" w14:textId="77777777" w:rsidR="00000000" w:rsidRPr="00ED14E2" w:rsidRDefault="0073702F" w:rsidP="00ED14E2">
      <w:r w:rsidRPr="00ED14E2">
        <w:t xml:space="preserve">Løyvinga er basert på forventa volum for den enkelte verksemda. Veksten i 2022 ser ikkje ut til å bli så høg som estimert. I tillegg blei prisane til </w:t>
      </w:r>
      <w:proofErr w:type="spellStart"/>
      <w:r w:rsidRPr="00ED14E2">
        <w:t>eID</w:t>
      </w:r>
      <w:proofErr w:type="spellEnd"/>
      <w:r w:rsidRPr="00ED14E2">
        <w:t>-leverandørane redusert som følgje av forhandlingar i s</w:t>
      </w:r>
      <w:r w:rsidRPr="00ED14E2">
        <w:t>lutten av 2021. Løyvinga blir derfor foreslått redusert med 48,8 mill. kroner.</w:t>
      </w:r>
    </w:p>
    <w:p w14:paraId="6A0777BA" w14:textId="77777777" w:rsidR="00000000" w:rsidRPr="00ED14E2" w:rsidRDefault="0073702F" w:rsidP="00ED14E2">
      <w:pPr>
        <w:pStyle w:val="b-post"/>
      </w:pPr>
      <w:r w:rsidRPr="00ED14E2">
        <w:t>Post 23 Utvikling og forvaltning av nasjonale fellesløysingar, kan overførast</w:t>
      </w:r>
    </w:p>
    <w:p w14:paraId="3B890E7C" w14:textId="77777777" w:rsidR="00000000" w:rsidRPr="00ED14E2" w:rsidRDefault="0073702F" w:rsidP="00ED14E2">
      <w:r w:rsidRPr="00ED14E2">
        <w:t>Løyvinga dekker mellom anna utvikling, forvaltning og drift av dei nasjonale fellesløysingane ID-po</w:t>
      </w:r>
      <w:r w:rsidRPr="00ED14E2">
        <w:t xml:space="preserve">rten, Digital postkasse til innbyggjarar, Kontakt- og reservasjonsregisteret, </w:t>
      </w:r>
      <w:proofErr w:type="spellStart"/>
      <w:r w:rsidRPr="00ED14E2">
        <w:t>eSignering</w:t>
      </w:r>
      <w:proofErr w:type="spellEnd"/>
      <w:r w:rsidRPr="00ED14E2">
        <w:t xml:space="preserve">, </w:t>
      </w:r>
      <w:proofErr w:type="spellStart"/>
      <w:r w:rsidRPr="00ED14E2">
        <w:t>eFormidling</w:t>
      </w:r>
      <w:proofErr w:type="spellEnd"/>
      <w:r w:rsidRPr="00ED14E2">
        <w:t xml:space="preserve">/ELMA, </w:t>
      </w:r>
      <w:proofErr w:type="spellStart"/>
      <w:r w:rsidRPr="00ED14E2">
        <w:t>eInnsyn</w:t>
      </w:r>
      <w:proofErr w:type="spellEnd"/>
      <w:r w:rsidRPr="00ED14E2">
        <w:t>, Altinn og data.norge.no. Fellesløysingane blir nytta i nesten 11 000 offentlege digitale tenester. Alle fellesløysingane har opplevd ein st</w:t>
      </w:r>
      <w:r w:rsidRPr="00ED14E2">
        <w:t>or auke i bruk, og auken held fram i 2022.</w:t>
      </w:r>
    </w:p>
    <w:p w14:paraId="13FD84D0" w14:textId="77777777" w:rsidR="00000000" w:rsidRPr="00ED14E2" w:rsidRDefault="0073702F" w:rsidP="00ED14E2">
      <w:r w:rsidRPr="00ED14E2">
        <w:t xml:space="preserve">Det er behov for å </w:t>
      </w:r>
      <w:proofErr w:type="spellStart"/>
      <w:r w:rsidRPr="00ED14E2">
        <w:t>oppgradere</w:t>
      </w:r>
      <w:proofErr w:type="spellEnd"/>
      <w:r w:rsidRPr="00ED14E2">
        <w:t xml:space="preserve"> og oppdatere dei teknologiske løysingane, slik at ein kan handtere vidare vekst og sikre stabilitet i fellesløysingane. Det blir derfor foreslått å auke løyvinga med 8,3 mill. kroner.</w:t>
      </w:r>
    </w:p>
    <w:p w14:paraId="7FDCEA43" w14:textId="77777777" w:rsidR="00000000" w:rsidRPr="00ED14E2" w:rsidRDefault="0073702F" w:rsidP="00ED14E2">
      <w:r w:rsidRPr="00ED14E2">
        <w:t>Vidare blir det foreslått ein reduksjon på posten på 26 mill. kroner, mot ein tilsvarande auke på post 21, jf. omtale under post 21.</w:t>
      </w:r>
    </w:p>
    <w:p w14:paraId="59141036" w14:textId="77777777" w:rsidR="00000000" w:rsidRPr="00ED14E2" w:rsidRDefault="0073702F" w:rsidP="00ED14E2">
      <w:r w:rsidRPr="00ED14E2">
        <w:t>Samla blir det foreslått ein reduksjon på 17,7 mill. kroner.</w:t>
      </w:r>
    </w:p>
    <w:p w14:paraId="71BEDBD4" w14:textId="77777777" w:rsidR="00000000" w:rsidRPr="00ED14E2" w:rsidRDefault="0073702F" w:rsidP="00ED14E2">
      <w:pPr>
        <w:pStyle w:val="b-post"/>
      </w:pPr>
      <w:r w:rsidRPr="00ED14E2">
        <w:lastRenderedPageBreak/>
        <w:t xml:space="preserve">Post 25 </w:t>
      </w:r>
      <w:proofErr w:type="spellStart"/>
      <w:r w:rsidRPr="00ED14E2">
        <w:t>Medfinansieringsordning</w:t>
      </w:r>
      <w:proofErr w:type="spellEnd"/>
      <w:r w:rsidRPr="00ED14E2">
        <w:t xml:space="preserve"> for digitaliseringsprosjekt, kan overførast</w:t>
      </w:r>
    </w:p>
    <w:p w14:paraId="420449A7" w14:textId="77777777" w:rsidR="00000000" w:rsidRPr="00ED14E2" w:rsidRDefault="0073702F" w:rsidP="00ED14E2">
      <w:r w:rsidRPr="00ED14E2">
        <w:t>Føremålet med løyvinga er å bidra til auka gjennomføring av samfunnsøkonomisk lønsame digitaliseringsprosjekt og realisering av gevinstar. Løyvinga skal delfinansiere små og mellom</w:t>
      </w:r>
      <w:r w:rsidRPr="00ED14E2">
        <w:t>store digitaliseringsprosjekt som er samfunnsøkonomiske lønsame, og finansiere tverrgåande prosjekt som støttar opp om digitaliseringsstrategien.</w:t>
      </w:r>
    </w:p>
    <w:p w14:paraId="398A6C67" w14:textId="77777777" w:rsidR="00000000" w:rsidRPr="00ED14E2" w:rsidRDefault="0073702F" w:rsidP="00ED14E2">
      <w:r w:rsidRPr="00ED14E2">
        <w:t xml:space="preserve">For prosjekt som har mottatt </w:t>
      </w:r>
      <w:proofErr w:type="spellStart"/>
      <w:r w:rsidRPr="00ED14E2">
        <w:t>medfinansiering</w:t>
      </w:r>
      <w:proofErr w:type="spellEnd"/>
      <w:r w:rsidRPr="00ED14E2">
        <w:t xml:space="preserve"> blir det gjort ei avrekning etter at prosjektet er avslutta. Med </w:t>
      </w:r>
      <w:r w:rsidRPr="00ED14E2">
        <w:t xml:space="preserve">bakgrunn i avrekninga av prosjekt som fekk tilsegn om </w:t>
      </w:r>
      <w:proofErr w:type="spellStart"/>
      <w:r w:rsidRPr="00ED14E2">
        <w:t>medfinansiering</w:t>
      </w:r>
      <w:proofErr w:type="spellEnd"/>
      <w:r w:rsidRPr="00ED14E2">
        <w:t xml:space="preserve"> i 2019, og der total tilsegn ikkje er nytta, blir det foreslått å redusere løyvinga med 12,1 mill. kroner.</w:t>
      </w:r>
    </w:p>
    <w:p w14:paraId="0E6D7201" w14:textId="77777777" w:rsidR="00000000" w:rsidRPr="00ED14E2" w:rsidRDefault="0073702F" w:rsidP="00ED14E2">
      <w:r w:rsidRPr="00ED14E2">
        <w:t>Midlar i ordninga som ikkje er fordelte, er overførte frå tidlegare år. Dette k</w:t>
      </w:r>
      <w:r w:rsidRPr="00ED14E2">
        <w:t>an mellom anna skuldast at det beløpet det er søkt om i dei ulike prosjekta ikkje fullt ut har samsvart med tilsegnsramma. Det blir foreslått å tilbakeføre midlar frå tilsegnsramma for 2019. Som følgje at dette, blir det foreslått å redusere løyvinga med 2</w:t>
      </w:r>
      <w:r w:rsidRPr="00ED14E2">
        <w:t>,8 mill. kroner.</w:t>
      </w:r>
    </w:p>
    <w:p w14:paraId="17BB47E3" w14:textId="77777777" w:rsidR="00000000" w:rsidRPr="00ED14E2" w:rsidRDefault="0073702F" w:rsidP="00ED14E2">
      <w:r w:rsidRPr="00ED14E2">
        <w:t>Samla blir det foreslått å redusere løyvinga med 14,9 mill. kroner.</w:t>
      </w:r>
    </w:p>
    <w:p w14:paraId="06C199CC" w14:textId="77777777" w:rsidR="00000000" w:rsidRPr="00ED14E2" w:rsidRDefault="0073702F" w:rsidP="00ED14E2">
      <w:pPr>
        <w:pStyle w:val="b-post"/>
      </w:pPr>
      <w:r w:rsidRPr="00ED14E2">
        <w:t>Post 29 Tenesteeigarfinansiert drift av Altinn, kan overførast</w:t>
      </w:r>
    </w:p>
    <w:p w14:paraId="4C35E1C7" w14:textId="77777777" w:rsidR="00000000" w:rsidRPr="00ED14E2" w:rsidRDefault="0073702F" w:rsidP="00ED14E2">
      <w:r w:rsidRPr="00ED14E2">
        <w:t>Løyvinga dekker utgifter til drift og driftsrelatert applikasjonsforvaltning knytt til Altinn. Utgiftene bli</w:t>
      </w:r>
      <w:r w:rsidRPr="00ED14E2">
        <w:t>r vidarefakturerte til tenesteeigarane i samsvar med gjeldande fordelingsnøkkel i samarbeids</w:t>
      </w:r>
      <w:r w:rsidRPr="00ED14E2">
        <w:t>avtalen mellom tenesteeigarane og Digitaliserings</w:t>
      </w:r>
      <w:r w:rsidRPr="00ED14E2">
        <w:t>direktoratet. Inntektene frå tenesteeigarane blir budsjettert på kap. 3540, post 07.</w:t>
      </w:r>
    </w:p>
    <w:p w14:paraId="4A2371C0" w14:textId="77777777" w:rsidR="00000000" w:rsidRPr="00ED14E2" w:rsidRDefault="0073702F" w:rsidP="00ED14E2">
      <w:r w:rsidRPr="00ED14E2">
        <w:t>Løyvinga er basert på tenestee</w:t>
      </w:r>
      <w:r w:rsidRPr="00ED14E2">
        <w:t>igarane sine estimat for dekking av driftskostnadar. Dei nyaste estimata viser eit meirbehov på om lag 8,6 mill. kroner i 2022. Løyvinga blir derfor foreslått auka med 8,6 mill. kroner.</w:t>
      </w:r>
    </w:p>
    <w:p w14:paraId="4CCFA027" w14:textId="77777777" w:rsidR="00000000" w:rsidRPr="00ED14E2" w:rsidRDefault="0073702F" w:rsidP="00ED14E2">
      <w:pPr>
        <w:pStyle w:val="b-budkaptit"/>
      </w:pPr>
      <w:r w:rsidRPr="00ED14E2">
        <w:t xml:space="preserve">Kap. 541 IT- og </w:t>
      </w:r>
      <w:proofErr w:type="spellStart"/>
      <w:r w:rsidRPr="00ED14E2">
        <w:t>ekompolitikk</w:t>
      </w:r>
      <w:proofErr w:type="spellEnd"/>
    </w:p>
    <w:p w14:paraId="543FC3FF" w14:textId="77777777" w:rsidR="00000000" w:rsidRPr="00ED14E2" w:rsidRDefault="0073702F" w:rsidP="00ED14E2">
      <w:pPr>
        <w:pStyle w:val="b-post"/>
      </w:pPr>
      <w:r w:rsidRPr="00ED14E2">
        <w:t>Post 22 Utvikling, gjennomføring og samor</w:t>
      </w:r>
      <w:r w:rsidRPr="00ED14E2">
        <w:t xml:space="preserve">dning av IT- og </w:t>
      </w:r>
      <w:proofErr w:type="spellStart"/>
      <w:r w:rsidRPr="00ED14E2">
        <w:t>ekompolitikken</w:t>
      </w:r>
      <w:proofErr w:type="spellEnd"/>
      <w:r w:rsidRPr="00ED14E2">
        <w:t>, kan overførast, kan nyttast under post 61 og 70</w:t>
      </w:r>
    </w:p>
    <w:p w14:paraId="2D4EE095" w14:textId="77777777" w:rsidR="00000000" w:rsidRPr="00ED14E2" w:rsidRDefault="0073702F" w:rsidP="00ED14E2">
      <w:pPr>
        <w:pStyle w:val="avsnitt-undertittel"/>
      </w:pPr>
      <w:r w:rsidRPr="00ED14E2">
        <w:t xml:space="preserve">Medlemskontingent – </w:t>
      </w:r>
      <w:proofErr w:type="spellStart"/>
      <w:r w:rsidRPr="00ED14E2">
        <w:t>DigitalNorway</w:t>
      </w:r>
      <w:proofErr w:type="spellEnd"/>
      <w:r w:rsidRPr="00ED14E2">
        <w:t xml:space="preserve"> – Toppindustrisenteret AS</w:t>
      </w:r>
    </w:p>
    <w:p w14:paraId="460A90E4" w14:textId="77777777" w:rsidR="00000000" w:rsidRPr="00ED14E2" w:rsidRDefault="0073702F" w:rsidP="00ED14E2">
      <w:r w:rsidRPr="00ED14E2">
        <w:t xml:space="preserve">Kommunal- og distriktsdepartementet er strategisk medlem i </w:t>
      </w:r>
      <w:proofErr w:type="spellStart"/>
      <w:r w:rsidRPr="00ED14E2">
        <w:t>DigitalNorway</w:t>
      </w:r>
      <w:proofErr w:type="spellEnd"/>
      <w:r w:rsidRPr="00ED14E2">
        <w:t xml:space="preserve"> – Toppindustrisenteret AS. Føremålet er å s</w:t>
      </w:r>
      <w:r w:rsidRPr="00ED14E2">
        <w:t xml:space="preserve">tøtte senteret sitt arbeid som ein effektiv og uavhengig virkemiddelaktør for digital kompetanseutvikling og auka bruk av data innanfor næringslivet, primært retta mot små og mellomstore bedrifter. I </w:t>
      </w:r>
      <w:proofErr w:type="spellStart"/>
      <w:r w:rsidRPr="00ED14E2">
        <w:t>Prop</w:t>
      </w:r>
      <w:proofErr w:type="spellEnd"/>
      <w:r w:rsidRPr="00ED14E2">
        <w:t>. 115 S (2021–2022) foreslo departementet at konting</w:t>
      </w:r>
      <w:r w:rsidRPr="00ED14E2">
        <w:t xml:space="preserve">enten til Digital Norway skulle </w:t>
      </w:r>
      <w:proofErr w:type="spellStart"/>
      <w:r w:rsidRPr="00ED14E2">
        <w:t>settes</w:t>
      </w:r>
      <w:proofErr w:type="spellEnd"/>
      <w:r w:rsidRPr="00ED14E2">
        <w:t xml:space="preserve"> til 2 mill. kroner. Ved ein feil blei beløpet ikkje satt til 3 mill. kroner, som er det totale beløpet som skulle ha blitt sett av til </w:t>
      </w:r>
      <w:proofErr w:type="spellStart"/>
      <w:r w:rsidRPr="00ED14E2">
        <w:t>DigitalNorway</w:t>
      </w:r>
      <w:proofErr w:type="spellEnd"/>
      <w:r w:rsidRPr="00ED14E2">
        <w:t>. Departementet foreslår derfor å auke beløpet til 3 mill. kroner inn</w:t>
      </w:r>
      <w:r w:rsidRPr="00ED14E2">
        <w:t>anfor gjeldande løyving.</w:t>
      </w:r>
    </w:p>
    <w:p w14:paraId="1E654FB9" w14:textId="77777777" w:rsidR="00000000" w:rsidRPr="00ED14E2" w:rsidRDefault="0073702F" w:rsidP="00ED14E2">
      <w:pPr>
        <w:pStyle w:val="avsnitt-undertittel"/>
      </w:pPr>
      <w:r w:rsidRPr="00ED14E2">
        <w:t xml:space="preserve">Kontingent til Det europeiske nettverks- og </w:t>
      </w:r>
      <w:proofErr w:type="spellStart"/>
      <w:r w:rsidRPr="00ED14E2">
        <w:t>informasjonssikkerhetsbyrået</w:t>
      </w:r>
      <w:proofErr w:type="spellEnd"/>
      <w:r w:rsidRPr="00ED14E2">
        <w:t xml:space="preserve"> (ENISA)</w:t>
      </w:r>
    </w:p>
    <w:p w14:paraId="2FB03E54" w14:textId="77777777" w:rsidR="00000000" w:rsidRPr="00ED14E2" w:rsidRDefault="0073702F" w:rsidP="00ED14E2">
      <w:r w:rsidRPr="00ED14E2">
        <w:t xml:space="preserve">For å dekke inn auka kontingent til ENISA, blir løyvinga foreslått redusert med 0,8 mill. kroner mot ein tilsvarande auke på kap. 541, post 70, </w:t>
      </w:r>
      <w:proofErr w:type="spellStart"/>
      <w:r w:rsidRPr="00ED14E2">
        <w:t>jf</w:t>
      </w:r>
      <w:proofErr w:type="spellEnd"/>
      <w:r w:rsidRPr="00ED14E2">
        <w:t xml:space="preserve"> omt</w:t>
      </w:r>
      <w:r w:rsidRPr="00ED14E2">
        <w:t>ale under post 70.</w:t>
      </w:r>
    </w:p>
    <w:p w14:paraId="1753F95B" w14:textId="77777777" w:rsidR="00000000" w:rsidRPr="00ED14E2" w:rsidRDefault="0073702F" w:rsidP="00ED14E2">
      <w:pPr>
        <w:pStyle w:val="b-post"/>
      </w:pPr>
      <w:r w:rsidRPr="00ED14E2">
        <w:t>Post 61 Førebygging og handtering av digitale hendingar, kan overførast, kan nyttast under post 22</w:t>
      </w:r>
    </w:p>
    <w:p w14:paraId="0B91CD90" w14:textId="77777777" w:rsidR="00000000" w:rsidRPr="00ED14E2" w:rsidRDefault="0073702F" w:rsidP="00ED14E2">
      <w:r w:rsidRPr="00ED14E2">
        <w:t>I 2022 er det løyvd 10 mill. kroner på posten til å styrkje kommunane sin kompetanse og kapasitet til å førebyggje og handtere digitale he</w:t>
      </w:r>
      <w:r w:rsidRPr="00ED14E2">
        <w:t xml:space="preserve">ndingar, jf. </w:t>
      </w:r>
      <w:proofErr w:type="spellStart"/>
      <w:r w:rsidRPr="00ED14E2">
        <w:t>Prop</w:t>
      </w:r>
      <w:proofErr w:type="spellEnd"/>
      <w:r w:rsidRPr="00ED14E2">
        <w:t xml:space="preserve">. 78 S og </w:t>
      </w:r>
      <w:proofErr w:type="spellStart"/>
      <w:r w:rsidRPr="00ED14E2">
        <w:t>Innst</w:t>
      </w:r>
      <w:proofErr w:type="spellEnd"/>
      <w:r w:rsidRPr="00ED14E2">
        <w:t>. 270 S (2021–2022). Kommunal- og distriktsdepartementet har hatt dialog med kommunesektoren sin interesseorganisasjon (KS) om utforminga av ordninga, og arbeider med å fastsette kva tiltak som skal gjennomførast.</w:t>
      </w:r>
    </w:p>
    <w:p w14:paraId="7387B4F2" w14:textId="77777777" w:rsidR="00000000" w:rsidRPr="00ED14E2" w:rsidRDefault="0073702F" w:rsidP="00ED14E2">
      <w:r w:rsidRPr="00ED14E2">
        <w:t>For det ti</w:t>
      </w:r>
      <w:r w:rsidRPr="00ED14E2">
        <w:t>lfellet at løyvinga ikkje blir brukt i 2022, blir det foreslått å føye til stikkordet «kan overførast» på posten, jf. forslag til romartalsvedtak</w:t>
      </w:r>
      <w:r w:rsidRPr="00ED14E2">
        <w:t>.</w:t>
      </w:r>
    </w:p>
    <w:p w14:paraId="3835AB7D" w14:textId="77777777" w:rsidR="00000000" w:rsidRPr="00ED14E2" w:rsidRDefault="0073702F" w:rsidP="00ED14E2">
      <w:pPr>
        <w:pStyle w:val="b-post"/>
      </w:pPr>
      <w:r w:rsidRPr="00ED14E2">
        <w:lastRenderedPageBreak/>
        <w:t xml:space="preserve">Post 70 Forvaltningsutvikling, IT- og </w:t>
      </w:r>
      <w:proofErr w:type="spellStart"/>
      <w:r w:rsidRPr="00ED14E2">
        <w:t>ekompolitikk</w:t>
      </w:r>
      <w:proofErr w:type="spellEnd"/>
      <w:r w:rsidRPr="00ED14E2">
        <w:t>, kan nyttast under post 22</w:t>
      </w:r>
    </w:p>
    <w:p w14:paraId="7E00B2BF" w14:textId="77777777" w:rsidR="00000000" w:rsidRPr="00ED14E2" w:rsidRDefault="0073702F" w:rsidP="00ED14E2">
      <w:r w:rsidRPr="00ED14E2">
        <w:t>På posten blir det løyvd divers</w:t>
      </w:r>
      <w:r w:rsidRPr="00ED14E2">
        <w:t xml:space="preserve">e tilskot og kontingentar innanfor forvaltningsutvikling, IT- og </w:t>
      </w:r>
      <w:proofErr w:type="spellStart"/>
      <w:r w:rsidRPr="00ED14E2">
        <w:t>ekompolitikk</w:t>
      </w:r>
      <w:proofErr w:type="spellEnd"/>
      <w:r w:rsidRPr="00ED14E2">
        <w:t>.</w:t>
      </w:r>
    </w:p>
    <w:p w14:paraId="7BD64F81" w14:textId="77777777" w:rsidR="00000000" w:rsidRPr="00ED14E2" w:rsidRDefault="0073702F" w:rsidP="00ED14E2">
      <w:r w:rsidRPr="00ED14E2">
        <w:t xml:space="preserve">Løyvinga dekker mellom anna utgifter til Noregs kontingent til Open </w:t>
      </w:r>
      <w:proofErr w:type="spellStart"/>
      <w:r w:rsidRPr="00ED14E2">
        <w:t>Government</w:t>
      </w:r>
      <w:proofErr w:type="spellEnd"/>
      <w:r w:rsidRPr="00ED14E2">
        <w:t xml:space="preserve"> </w:t>
      </w:r>
      <w:proofErr w:type="spellStart"/>
      <w:r w:rsidRPr="00ED14E2">
        <w:t>Partnership</w:t>
      </w:r>
      <w:proofErr w:type="spellEnd"/>
      <w:r w:rsidRPr="00ED14E2">
        <w:t xml:space="preserve"> (OGP) og kontingentar knytt til Noregs deltaking i Den internasjonale teleunion (ITU),</w:t>
      </w:r>
      <w:r w:rsidRPr="00ED14E2">
        <w:t xml:space="preserve"> Den europeiske post- og teleorganisasjon (CEPT) og Det europeiske nettverks- og </w:t>
      </w:r>
      <w:proofErr w:type="spellStart"/>
      <w:r w:rsidRPr="00ED14E2">
        <w:t>informasjonssikkerhetsbyrået</w:t>
      </w:r>
      <w:proofErr w:type="spellEnd"/>
      <w:r w:rsidRPr="00ED14E2">
        <w:t xml:space="preserve"> (ENISA). Endra valutakurs gjer at kontingenten for 2022 aukar i forhold til saldert budsjett for 2022. Løyvinga blir derfor foreslått auka med 0,8</w:t>
      </w:r>
      <w:r w:rsidRPr="00ED14E2">
        <w:t> mill. kroner.</w:t>
      </w:r>
    </w:p>
    <w:p w14:paraId="67B50D75" w14:textId="77777777" w:rsidR="00000000" w:rsidRPr="00ED14E2" w:rsidRDefault="0073702F" w:rsidP="00ED14E2">
      <w:r w:rsidRPr="00ED14E2">
        <w:t>Kontingenten til ENISA har auka ut over endra valutakurs. Løyvinga blir derfor foreslått auka med 0,8 mill. kroner mot ein tilsvarande reduksjon på kap. 541, post 22, jf. omtale under post 22.</w:t>
      </w:r>
    </w:p>
    <w:p w14:paraId="27D23C9D" w14:textId="77777777" w:rsidR="00000000" w:rsidRPr="00ED14E2" w:rsidRDefault="0073702F" w:rsidP="00ED14E2">
      <w:r w:rsidRPr="00ED14E2">
        <w:t>Samla blir løyvinga foreslått auka med 1,6 mill.</w:t>
      </w:r>
      <w:r w:rsidRPr="00ED14E2">
        <w:t xml:space="preserve"> kroner.</w:t>
      </w:r>
    </w:p>
    <w:p w14:paraId="476C1738" w14:textId="77777777" w:rsidR="00000000" w:rsidRPr="00ED14E2" w:rsidRDefault="0073702F" w:rsidP="00ED14E2">
      <w:pPr>
        <w:pStyle w:val="b-budkaptit"/>
      </w:pPr>
      <w:r w:rsidRPr="00ED14E2">
        <w:t>Kap. 542 Internasjonalt samarbeid</w:t>
      </w:r>
    </w:p>
    <w:p w14:paraId="18C3A46D" w14:textId="77777777" w:rsidR="00000000" w:rsidRPr="00ED14E2" w:rsidRDefault="0073702F" w:rsidP="00ED14E2">
      <w:pPr>
        <w:pStyle w:val="b-post"/>
      </w:pPr>
      <w:r w:rsidRPr="00ED14E2">
        <w:t>Post 01 Driftsutgifter</w:t>
      </w:r>
    </w:p>
    <w:p w14:paraId="24879E59" w14:textId="77777777" w:rsidR="00000000" w:rsidRPr="00ED14E2" w:rsidRDefault="0073702F" w:rsidP="00ED14E2">
      <w:r w:rsidRPr="00ED14E2">
        <w:t>Løyvinga dekker utgifter til løn og drift for nasjonale ekspertar til EU-kommisjonen som del av deltaking i EU-programma. Løyvinga på posten har tatt utgangspunkt i at Noreg har tre nasjonal</w:t>
      </w:r>
      <w:r w:rsidRPr="00ED14E2">
        <w:t>e ekspertar. Frå september 2022 har stillingane vore ledige. Som følgje av dette ligg det an til eit antatt mindreforbruk på posten.</w:t>
      </w:r>
    </w:p>
    <w:p w14:paraId="01D29161" w14:textId="77777777" w:rsidR="00000000" w:rsidRPr="00ED14E2" w:rsidRDefault="0073702F" w:rsidP="00ED14E2">
      <w:r w:rsidRPr="00ED14E2">
        <w:t>Løyvinga blir derfor foreslått redusert med 3,1 mill. kroner.</w:t>
      </w:r>
    </w:p>
    <w:p w14:paraId="061FEFF0" w14:textId="77777777" w:rsidR="00000000" w:rsidRPr="00ED14E2" w:rsidRDefault="0073702F" w:rsidP="00ED14E2">
      <w:pPr>
        <w:pStyle w:val="b-post"/>
      </w:pPr>
      <w:r w:rsidRPr="00ED14E2">
        <w:t>Post 70 Internasjonale program, kan overførast</w:t>
      </w:r>
    </w:p>
    <w:p w14:paraId="1244786C" w14:textId="77777777" w:rsidR="00000000" w:rsidRPr="00ED14E2" w:rsidRDefault="0073702F" w:rsidP="00ED14E2">
      <w:r w:rsidRPr="00ED14E2">
        <w:t>Løy</w:t>
      </w:r>
      <w:r w:rsidRPr="00ED14E2">
        <w:t>vinga gjeld EU-program som Noreg tar del i etter EØS-avtala og som er knytt til utviklinga av informasjonssamfunnet og elektronisk forvaltning. Løyvinga dekker programkontingentar og andre utgifter til EU-program og etterslep frå avslutta EU-program. Årleg</w:t>
      </w:r>
      <w:r w:rsidRPr="00ED14E2">
        <w:t xml:space="preserve"> medlemskontingent for norsk deltaking i EU-program blir fastsett i euro av EU-kommisjonen på grunnlag av forventa framdrift under det enkelte programmet. Kontingenten blir betalt samla av Utanriksdepartementet mot seinare refusjon frå dei departementa som</w:t>
      </w:r>
      <w:r w:rsidRPr="00ED14E2">
        <w:t xml:space="preserve"> er ansvarlege for dei enkelte programma.</w:t>
      </w:r>
    </w:p>
    <w:p w14:paraId="67CC9479" w14:textId="77777777" w:rsidR="00000000" w:rsidRPr="00ED14E2" w:rsidRDefault="0073702F" w:rsidP="00ED14E2">
      <w:r w:rsidRPr="00ED14E2">
        <w:t xml:space="preserve">Det norske bidraget til programmet DIGITAL og etterslep etter </w:t>
      </w:r>
      <w:proofErr w:type="spellStart"/>
      <w:r w:rsidRPr="00ED14E2">
        <w:t>dei</w:t>
      </w:r>
      <w:proofErr w:type="spellEnd"/>
      <w:r w:rsidRPr="00ED14E2">
        <w:t xml:space="preserve"> avslutta programma CEF Digital og ISA</w:t>
      </w:r>
      <w:r w:rsidRPr="00ED14E2">
        <w:rPr>
          <w:rStyle w:val="skrift-hevet"/>
        </w:rPr>
        <w:t>2</w:t>
      </w:r>
      <w:r w:rsidRPr="00ED14E2">
        <w:t xml:space="preserve"> blei i </w:t>
      </w:r>
      <w:proofErr w:type="spellStart"/>
      <w:r w:rsidRPr="00ED14E2">
        <w:t>Prop</w:t>
      </w:r>
      <w:proofErr w:type="spellEnd"/>
      <w:r w:rsidRPr="00ED14E2">
        <w:t xml:space="preserve">. 1 S (2021–2022) anslått til 238,2 mill. kroner. Basert på innbetalingskrav </w:t>
      </w:r>
      <w:proofErr w:type="spellStart"/>
      <w:r w:rsidRPr="00ED14E2">
        <w:t>frå</w:t>
      </w:r>
      <w:proofErr w:type="spellEnd"/>
      <w:r w:rsidRPr="00ED14E2">
        <w:t xml:space="preserve"> </w:t>
      </w:r>
      <w:proofErr w:type="spellStart"/>
      <w:r w:rsidRPr="00ED14E2">
        <w:t>Utanriksdeparteme</w:t>
      </w:r>
      <w:r w:rsidRPr="00ED14E2">
        <w:t>ntet</w:t>
      </w:r>
      <w:proofErr w:type="spellEnd"/>
      <w:r w:rsidRPr="00ED14E2">
        <w:t xml:space="preserve"> blir kontingenten for </w:t>
      </w:r>
      <w:proofErr w:type="spellStart"/>
      <w:r w:rsidRPr="00ED14E2">
        <w:t>desse</w:t>
      </w:r>
      <w:proofErr w:type="spellEnd"/>
      <w:r w:rsidRPr="00ED14E2">
        <w:t xml:space="preserve"> programma om lag 217,6 mill. kroner i 2022. Løyvinga blir derfor foreslått redusert med 20,6 mill. kroner.</w:t>
      </w:r>
    </w:p>
    <w:p w14:paraId="2E68E154" w14:textId="77777777" w:rsidR="00000000" w:rsidRPr="00ED14E2" w:rsidRDefault="0073702F" w:rsidP="00ED14E2">
      <w:pPr>
        <w:pStyle w:val="b-budkaptit"/>
      </w:pPr>
      <w:r w:rsidRPr="00ED14E2">
        <w:t>Kap. 543 Nasjonal kommunikasjonsmyndigheit</w:t>
      </w:r>
    </w:p>
    <w:p w14:paraId="08991CF3" w14:textId="77777777" w:rsidR="00000000" w:rsidRPr="00ED14E2" w:rsidRDefault="0073702F" w:rsidP="00ED14E2">
      <w:pPr>
        <w:pStyle w:val="b-post"/>
      </w:pPr>
      <w:r w:rsidRPr="00ED14E2">
        <w:t>Post 45 Større utstyrskjøp og vedlikehald, kan overførast</w:t>
      </w:r>
    </w:p>
    <w:p w14:paraId="74F84A0D" w14:textId="77777777" w:rsidR="00000000" w:rsidRPr="00ED14E2" w:rsidRDefault="0073702F" w:rsidP="00ED14E2">
      <w:r w:rsidRPr="00ED14E2">
        <w:t xml:space="preserve">På posten blir </w:t>
      </w:r>
      <w:r w:rsidRPr="00ED14E2">
        <w:t>det løyvd midlar som skal bidra til at Nasjonal kommunikasjonsmyndigheit skal ha tilgang til moderne og oppgradert utstyr som gjer etaten godt rusta til å løyse samfunnsoppdraget sitt.</w:t>
      </w:r>
    </w:p>
    <w:p w14:paraId="743DC244" w14:textId="77777777" w:rsidR="00000000" w:rsidRPr="00ED14E2" w:rsidRDefault="0073702F" w:rsidP="00ED14E2">
      <w:r w:rsidRPr="00ED14E2">
        <w:t xml:space="preserve">Den sikkerheitspolitiske situasjonen er endra, og det er viktig å auke </w:t>
      </w:r>
      <w:r w:rsidRPr="00ED14E2">
        <w:t xml:space="preserve">sikkerheita og beredskapen knytt til </w:t>
      </w:r>
      <w:proofErr w:type="spellStart"/>
      <w:r w:rsidRPr="00ED14E2">
        <w:t>ekominfrastruktur</w:t>
      </w:r>
      <w:proofErr w:type="spellEnd"/>
      <w:r w:rsidRPr="00ED14E2">
        <w:t xml:space="preserve"> på norsk sokkel som stør norsk olje- og gassproduksjon. Det blir derfor foreslått å auke løyvinga med 8 mill. kroner til innkjøp av utstyr for Nasjonal kommunikasjonsmyndigheit til dette føremålet.</w:t>
      </w:r>
    </w:p>
    <w:p w14:paraId="00529A20" w14:textId="77777777" w:rsidR="00000000" w:rsidRPr="00ED14E2" w:rsidRDefault="0073702F" w:rsidP="00ED14E2">
      <w:pPr>
        <w:pStyle w:val="b-post"/>
      </w:pPr>
      <w:r w:rsidRPr="00ED14E2">
        <w:lastRenderedPageBreak/>
        <w:t>Pos</w:t>
      </w:r>
      <w:r w:rsidRPr="00ED14E2">
        <w:t>t 70 Telesikkerheit og -beredskap, kan overførast</w:t>
      </w:r>
    </w:p>
    <w:p w14:paraId="7BEF74FE" w14:textId="77777777" w:rsidR="00000000" w:rsidRPr="00ED14E2" w:rsidRDefault="0073702F" w:rsidP="00ED14E2">
      <w:r w:rsidRPr="00ED14E2">
        <w:t xml:space="preserve">På posten blir det løyvd midlar til auka telesikkerheit og -beredskap ut over det som vil gjennomførast på kommersielt grunnlag og ut over det som kan påleggast etter </w:t>
      </w:r>
      <w:proofErr w:type="spellStart"/>
      <w:r w:rsidRPr="00ED14E2">
        <w:t>ekomlova</w:t>
      </w:r>
      <w:proofErr w:type="spellEnd"/>
      <w:r w:rsidRPr="00ED14E2">
        <w:t xml:space="preserve"> § 2-10 første ledd. Tiltaka på</w:t>
      </w:r>
      <w:r w:rsidRPr="00ED14E2">
        <w:t xml:space="preserve"> posten blir gjennomført etter avtale med eller pålegg på teletilbydarane etter </w:t>
      </w:r>
      <w:proofErr w:type="spellStart"/>
      <w:r w:rsidRPr="00ED14E2">
        <w:t>ekomlova</w:t>
      </w:r>
      <w:proofErr w:type="spellEnd"/>
      <w:r w:rsidRPr="00ED14E2">
        <w:t xml:space="preserve"> § 2-10 andre ledd, mot kostnadsdekning frå staten.</w:t>
      </w:r>
    </w:p>
    <w:p w14:paraId="2C683D65" w14:textId="77777777" w:rsidR="00000000" w:rsidRPr="00ED14E2" w:rsidRDefault="0073702F" w:rsidP="00ED14E2">
      <w:pPr>
        <w:pStyle w:val="avsnitt-undertittel"/>
      </w:pPr>
      <w:r w:rsidRPr="00ED14E2">
        <w:t>Mobilbasert befolkningsvarsling</w:t>
      </w:r>
    </w:p>
    <w:p w14:paraId="36081CFD" w14:textId="77777777" w:rsidR="00000000" w:rsidRPr="00ED14E2" w:rsidRDefault="0073702F" w:rsidP="00ED14E2">
      <w:r w:rsidRPr="00ED14E2">
        <w:t>I 2022 er det løyvd 50 mill. kroner på posten til innføring av eit system for mobilb</w:t>
      </w:r>
      <w:r w:rsidRPr="00ED14E2">
        <w:t xml:space="preserve">asert befolkningsvarsling, der meldingar blir kringkasta til mobiltelefonane gjennom mobilnettet, jf. </w:t>
      </w:r>
      <w:proofErr w:type="spellStart"/>
      <w:r w:rsidRPr="00ED14E2">
        <w:t>Prop</w:t>
      </w:r>
      <w:proofErr w:type="spellEnd"/>
      <w:r w:rsidRPr="00ED14E2">
        <w:t xml:space="preserve">. 78 S (2021–2022) og </w:t>
      </w:r>
      <w:proofErr w:type="spellStart"/>
      <w:r w:rsidRPr="00ED14E2">
        <w:t>Innst</w:t>
      </w:r>
      <w:proofErr w:type="spellEnd"/>
      <w:r w:rsidRPr="00ED14E2">
        <w:t>. 270 S (2021–2022). Kommunal- og distriktsdepartementet har gitt Nasjonal kommunikasjonsmyndigheit i oppdrag å implementer</w:t>
      </w:r>
      <w:r w:rsidRPr="00ED14E2">
        <w:t>e eit system for mobilbasert befolkningsvarsling, i tett samarbeid med Direktorat for samfunnstryggleik og beredskap. Systemet vil gi moglegheit for rask varsling nasjonalt, regionalt og lokalt. Kostnadane for systemet, som er basert på Cell Broadcast-tekn</w:t>
      </w:r>
      <w:r w:rsidRPr="00ED14E2">
        <w:t xml:space="preserve">ologi, inkluderer mellom anna nødvendige oppgraderingar, investeringar, testing og implementering for dei tre mobilnett-tilbydarane (Telenor, Telia og </w:t>
      </w:r>
      <w:proofErr w:type="spellStart"/>
      <w:r w:rsidRPr="00ED14E2">
        <w:t>Ice</w:t>
      </w:r>
      <w:proofErr w:type="spellEnd"/>
      <w:r w:rsidRPr="00ED14E2">
        <w:t>).</w:t>
      </w:r>
    </w:p>
    <w:p w14:paraId="704CF2D2" w14:textId="77777777" w:rsidR="00000000" w:rsidRPr="00ED14E2" w:rsidRDefault="0073702F" w:rsidP="00ED14E2">
      <w:r w:rsidRPr="00ED14E2">
        <w:t>Det blei også løyvd midlar til mobilbasert befolkningsvarsling på Justis- og beredskapsdepartemente</w:t>
      </w:r>
      <w:r w:rsidRPr="00ED14E2">
        <w:t>t sitt kap. 451, post 45 i 2022, og deler av desse blir no foreslått flytta til Kommunal- og distriktsdepartementet. Det blir derfor foreslått å auke løyvinga på posten med 10 mill. kroner mot ein tilsvarande reduksjon på Justis- og beredskapsdepartementet</w:t>
      </w:r>
      <w:r w:rsidRPr="00ED14E2">
        <w:t xml:space="preserve"> sitt kap. 451, post 45. </w:t>
      </w:r>
    </w:p>
    <w:p w14:paraId="530C451E" w14:textId="77777777" w:rsidR="00000000" w:rsidRPr="00ED14E2" w:rsidRDefault="0073702F" w:rsidP="00ED14E2">
      <w:r w:rsidRPr="00ED14E2">
        <w:t xml:space="preserve">I tillegg blir det foreslått å omdisponere 5,2 mill. kroner </w:t>
      </w:r>
      <w:proofErr w:type="spellStart"/>
      <w:r w:rsidRPr="00ED14E2">
        <w:t>innanfor</w:t>
      </w:r>
      <w:proofErr w:type="spellEnd"/>
      <w:r w:rsidRPr="00ED14E2">
        <w:t xml:space="preserve"> posten. Dette er </w:t>
      </w:r>
      <w:proofErr w:type="spellStart"/>
      <w:r w:rsidRPr="00ED14E2">
        <w:t>midlar</w:t>
      </w:r>
      <w:proofErr w:type="spellEnd"/>
      <w:r w:rsidRPr="00ED14E2">
        <w:t xml:space="preserve"> som står igjen </w:t>
      </w:r>
      <w:proofErr w:type="spellStart"/>
      <w:r w:rsidRPr="00ED14E2">
        <w:t>frå</w:t>
      </w:r>
      <w:proofErr w:type="spellEnd"/>
      <w:r w:rsidRPr="00ED14E2">
        <w:t xml:space="preserve"> løyvinga på 100 mill. kroner til </w:t>
      </w:r>
      <w:proofErr w:type="spellStart"/>
      <w:r w:rsidRPr="00ED14E2">
        <w:t>fleire</w:t>
      </w:r>
      <w:proofErr w:type="spellEnd"/>
      <w:r w:rsidRPr="00ED14E2">
        <w:t xml:space="preserve"> </w:t>
      </w:r>
      <w:proofErr w:type="spellStart"/>
      <w:r w:rsidRPr="00ED14E2">
        <w:t>fiberkablar</w:t>
      </w:r>
      <w:proofErr w:type="spellEnd"/>
      <w:r w:rsidRPr="00ED14E2">
        <w:t xml:space="preserve"> til utlandet i statsbudsjetta </w:t>
      </w:r>
      <w:proofErr w:type="spellStart"/>
      <w:r w:rsidRPr="00ED14E2">
        <w:t>frå</w:t>
      </w:r>
      <w:proofErr w:type="spellEnd"/>
      <w:r w:rsidRPr="00ED14E2">
        <w:t xml:space="preserve"> 2018 til og med 2020, som mellom</w:t>
      </w:r>
      <w:r w:rsidRPr="00ED14E2">
        <w:t xml:space="preserve"> anna har resultert i </w:t>
      </w:r>
      <w:proofErr w:type="spellStart"/>
      <w:r w:rsidRPr="00ED14E2">
        <w:t>eit</w:t>
      </w:r>
      <w:proofErr w:type="spellEnd"/>
      <w:r w:rsidRPr="00ED14E2">
        <w:t xml:space="preserve"> nytt fibersamband mellom </w:t>
      </w:r>
      <w:proofErr w:type="spellStart"/>
      <w:r w:rsidRPr="00ED14E2">
        <w:t>Noreg</w:t>
      </w:r>
      <w:proofErr w:type="spellEnd"/>
      <w:r w:rsidRPr="00ED14E2">
        <w:t xml:space="preserve"> og Danmark. Kommunal- og </w:t>
      </w:r>
      <w:proofErr w:type="spellStart"/>
      <w:r w:rsidRPr="00ED14E2">
        <w:t>distriktsdepartementet</w:t>
      </w:r>
      <w:proofErr w:type="spellEnd"/>
      <w:r w:rsidRPr="00ED14E2">
        <w:t xml:space="preserve"> viser til at det </w:t>
      </w:r>
      <w:proofErr w:type="spellStart"/>
      <w:r w:rsidRPr="00ED14E2">
        <w:t>no</w:t>
      </w:r>
      <w:proofErr w:type="spellEnd"/>
      <w:r w:rsidRPr="00ED14E2">
        <w:t xml:space="preserve"> skjer </w:t>
      </w:r>
      <w:proofErr w:type="spellStart"/>
      <w:r w:rsidRPr="00ED14E2">
        <w:t>etableringar</w:t>
      </w:r>
      <w:proofErr w:type="spellEnd"/>
      <w:r w:rsidRPr="00ED14E2">
        <w:t xml:space="preserve"> av nye </w:t>
      </w:r>
      <w:proofErr w:type="spellStart"/>
      <w:r w:rsidRPr="00ED14E2">
        <w:t>utanlandssamband</w:t>
      </w:r>
      <w:proofErr w:type="spellEnd"/>
      <w:r w:rsidRPr="00ED14E2">
        <w:t xml:space="preserve"> på kommersiell basis, og meiner derfor at </w:t>
      </w:r>
      <w:proofErr w:type="spellStart"/>
      <w:r w:rsidRPr="00ED14E2">
        <w:t>midlane</w:t>
      </w:r>
      <w:proofErr w:type="spellEnd"/>
      <w:r w:rsidRPr="00ED14E2">
        <w:t xml:space="preserve"> kan </w:t>
      </w:r>
      <w:proofErr w:type="spellStart"/>
      <w:r w:rsidRPr="00ED14E2">
        <w:t>omdisponerast</w:t>
      </w:r>
      <w:proofErr w:type="spellEnd"/>
      <w:r w:rsidRPr="00ED14E2">
        <w:t>.</w:t>
      </w:r>
    </w:p>
    <w:p w14:paraId="18C48038" w14:textId="77777777" w:rsidR="00000000" w:rsidRPr="00ED14E2" w:rsidRDefault="0073702F" w:rsidP="00ED14E2">
      <w:pPr>
        <w:pStyle w:val="avsnitt-undertittel"/>
      </w:pPr>
      <w:r w:rsidRPr="00ED14E2">
        <w:t xml:space="preserve">Auka sikkerheit og </w:t>
      </w:r>
      <w:r w:rsidRPr="00ED14E2">
        <w:t xml:space="preserve">beredskap knytt til </w:t>
      </w:r>
      <w:proofErr w:type="spellStart"/>
      <w:r w:rsidRPr="00ED14E2">
        <w:t>ekominfrastruktur</w:t>
      </w:r>
      <w:proofErr w:type="spellEnd"/>
      <w:r w:rsidRPr="00ED14E2">
        <w:t xml:space="preserve"> på norsk sokkel</w:t>
      </w:r>
    </w:p>
    <w:p w14:paraId="4577A289" w14:textId="77777777" w:rsidR="00000000" w:rsidRPr="00ED14E2" w:rsidRDefault="0073702F" w:rsidP="00ED14E2">
      <w:r w:rsidRPr="00ED14E2">
        <w:t xml:space="preserve">Den sikkerheitspolitiske situasjonen er endra, og det er viktig å auke sikkerheita og beredskapen knytt til </w:t>
      </w:r>
      <w:proofErr w:type="spellStart"/>
      <w:r w:rsidRPr="00ED14E2">
        <w:t>ekominfrastruktur</w:t>
      </w:r>
      <w:proofErr w:type="spellEnd"/>
      <w:r w:rsidRPr="00ED14E2">
        <w:t xml:space="preserve"> på norsk sokkel som stør norsk olje- og gassproduksjon. Sjøfiberkablar utgje</w:t>
      </w:r>
      <w:r w:rsidRPr="00ED14E2">
        <w:t xml:space="preserve">r ein viktig del av denne typen infrastruktur på sokkelen. Regjeringa foreslår derfor å auke løyvinga med 35 mill. kroner til å gjennomføre fleire tiltak for auka sikkerheit og beredskap knytt til </w:t>
      </w:r>
      <w:proofErr w:type="spellStart"/>
      <w:r w:rsidRPr="00ED14E2">
        <w:t>ekominfrastruktur</w:t>
      </w:r>
      <w:proofErr w:type="spellEnd"/>
      <w:r w:rsidRPr="00ED14E2">
        <w:t xml:space="preserve"> på sokkelen.</w:t>
      </w:r>
    </w:p>
    <w:p w14:paraId="19A33278" w14:textId="77777777" w:rsidR="00000000" w:rsidRPr="00ED14E2" w:rsidRDefault="0073702F" w:rsidP="00ED14E2">
      <w:pPr>
        <w:pStyle w:val="avsnitt-undertittel"/>
      </w:pPr>
      <w:r w:rsidRPr="00ED14E2">
        <w:t>Prioritetsabonnement</w:t>
      </w:r>
    </w:p>
    <w:p w14:paraId="24D3F120" w14:textId="77777777" w:rsidR="00000000" w:rsidRPr="00ED14E2" w:rsidRDefault="0073702F" w:rsidP="00ED14E2">
      <w:r w:rsidRPr="00ED14E2">
        <w:t>Verksem</w:t>
      </w:r>
      <w:r w:rsidRPr="00ED14E2">
        <w:t xml:space="preserve">der som er avhengige av mobiltelefon for å utføre særleg samfunnsviktige oppgåver kan få prioritetsabonnement. Føremålet med prioritetsabonnement er å sikre at personar med ansvar for slike oppgåver får betre </w:t>
      </w:r>
      <w:proofErr w:type="spellStart"/>
      <w:r w:rsidRPr="00ED14E2">
        <w:t>framkomelegheit</w:t>
      </w:r>
      <w:proofErr w:type="spellEnd"/>
      <w:r w:rsidRPr="00ED14E2">
        <w:t xml:space="preserve"> i mobilnetta ved høg belastning</w:t>
      </w:r>
      <w:r w:rsidRPr="00ED14E2">
        <w:t xml:space="preserve"> eller problem i mobilnetta. Dette bidrar til å sikre samfunnet si evne til å handtere krise- eller beredskapssituasjonar. Dagens løysing for prioritetsabonnement omfattar </w:t>
      </w:r>
      <w:proofErr w:type="spellStart"/>
      <w:r w:rsidRPr="00ED14E2">
        <w:t>kun</w:t>
      </w:r>
      <w:proofErr w:type="spellEnd"/>
      <w:r w:rsidRPr="00ED14E2">
        <w:t xml:space="preserve"> prioritert tale over 2G-netta. Det er behov for å </w:t>
      </w:r>
      <w:proofErr w:type="spellStart"/>
      <w:r w:rsidRPr="00ED14E2">
        <w:t>oppgradere</w:t>
      </w:r>
      <w:proofErr w:type="spellEnd"/>
      <w:r w:rsidRPr="00ED14E2">
        <w:t xml:space="preserve"> prioritetsabonnemen</w:t>
      </w:r>
      <w:r w:rsidRPr="00ED14E2">
        <w:t>tsordninga slik at ho kan gi prioritet i 4G- og 5G-netta og slik at ho gir prioritet både ved tale og databruk. Regjeringa foreslår derfor å auke løyvinga med 7 mill. kroner.</w:t>
      </w:r>
    </w:p>
    <w:p w14:paraId="71D60FB2" w14:textId="77777777" w:rsidR="00000000" w:rsidRPr="00ED14E2" w:rsidRDefault="0073702F" w:rsidP="00ED14E2">
      <w:r w:rsidRPr="00ED14E2">
        <w:t xml:space="preserve">Samla blir det foreslått å </w:t>
      </w:r>
      <w:proofErr w:type="spellStart"/>
      <w:r w:rsidRPr="00ED14E2">
        <w:t>auke</w:t>
      </w:r>
      <w:proofErr w:type="spellEnd"/>
      <w:r w:rsidRPr="00ED14E2">
        <w:t xml:space="preserve"> løyvinga med 52 mill. kroner.</w:t>
      </w:r>
    </w:p>
    <w:p w14:paraId="3C250CE9" w14:textId="77777777" w:rsidR="00000000" w:rsidRPr="00ED14E2" w:rsidRDefault="0073702F" w:rsidP="00ED14E2">
      <w:pPr>
        <w:pStyle w:val="b-post"/>
      </w:pPr>
      <w:r w:rsidRPr="00ED14E2">
        <w:t>Post 71 Funksjonell</w:t>
      </w:r>
      <w:r w:rsidRPr="00ED14E2">
        <w:t xml:space="preserve"> </w:t>
      </w:r>
      <w:proofErr w:type="spellStart"/>
      <w:r w:rsidRPr="00ED14E2">
        <w:t>internettilgang</w:t>
      </w:r>
      <w:proofErr w:type="spellEnd"/>
      <w:r w:rsidRPr="00ED14E2">
        <w:t xml:space="preserve"> til alle, kan overførast</w:t>
      </w:r>
    </w:p>
    <w:p w14:paraId="746D1A30" w14:textId="77777777" w:rsidR="00000000" w:rsidRPr="00ED14E2" w:rsidRDefault="0073702F" w:rsidP="00ED14E2">
      <w:r w:rsidRPr="00ED14E2">
        <w:t xml:space="preserve">Føremålet med ordninga har vore å etablere eit tilbod om funksjonell </w:t>
      </w:r>
      <w:proofErr w:type="spellStart"/>
      <w:r w:rsidRPr="00ED14E2">
        <w:t>internettilgang</w:t>
      </w:r>
      <w:proofErr w:type="spellEnd"/>
      <w:r w:rsidRPr="00ED14E2">
        <w:t xml:space="preserve"> eller telefonteneste til husstandar og små og mellomstore verksemder som ikkje får eit slikt tilbod gjennom marknadsbasert utbygg</w:t>
      </w:r>
      <w:r w:rsidRPr="00ED14E2">
        <w:t xml:space="preserve">ing eller gjennom andre offentlege verkemiddel, jf. </w:t>
      </w:r>
      <w:proofErr w:type="spellStart"/>
      <w:r w:rsidRPr="00ED14E2">
        <w:t>Prop</w:t>
      </w:r>
      <w:proofErr w:type="spellEnd"/>
      <w:r w:rsidRPr="00ED14E2">
        <w:t>. 1 S (2021–2022).</w:t>
      </w:r>
    </w:p>
    <w:p w14:paraId="18929196" w14:textId="77777777" w:rsidR="00000000" w:rsidRPr="00ED14E2" w:rsidRDefault="0073702F" w:rsidP="00ED14E2">
      <w:r w:rsidRPr="00ED14E2">
        <w:lastRenderedPageBreak/>
        <w:t>Utkast til tilskotsregelverk var på høyring i 2021. I 2022 har departementet og Nasjonal kommunikasjonsmyndigheit arbeidd vidare med å fastsetje forskrifta med tilskotsreglar. Det h</w:t>
      </w:r>
      <w:r w:rsidRPr="00ED14E2">
        <w:t>ar oppstått ein del praktiske utfordringar knytt til ordninga, mellom anna knytt til statsstøtteregelverk. Det har derfor tatt lenger tid enn forventa å etablere ordninga.</w:t>
      </w:r>
    </w:p>
    <w:p w14:paraId="49E7DB91" w14:textId="77777777" w:rsidR="00000000" w:rsidRPr="00ED14E2" w:rsidRDefault="0073702F" w:rsidP="00ED14E2">
      <w:r w:rsidRPr="00ED14E2">
        <w:t xml:space="preserve">I </w:t>
      </w:r>
      <w:proofErr w:type="spellStart"/>
      <w:r w:rsidRPr="00ED14E2">
        <w:t>Prop</w:t>
      </w:r>
      <w:proofErr w:type="spellEnd"/>
      <w:r w:rsidRPr="00ED14E2">
        <w:t>. 1 S (2021–2022) er det opna for at dei som berre ønskjer telefonteneste, ska</w:t>
      </w:r>
      <w:r w:rsidRPr="00ED14E2">
        <w:t xml:space="preserve">l få etablert dette mot ein eigendel på 3 000 kroner. Det har vist seg praktisk vanskeleg å etablere eit skilje mellom telefonteneste og </w:t>
      </w:r>
      <w:proofErr w:type="spellStart"/>
      <w:r w:rsidRPr="00ED14E2">
        <w:t>internettilgang</w:t>
      </w:r>
      <w:proofErr w:type="spellEnd"/>
      <w:r w:rsidRPr="00ED14E2">
        <w:t>, og konsekvensen vil vere at dei som berre bestiller telefonteneste i mange tilfelle også vil få tilgan</w:t>
      </w:r>
      <w:r w:rsidRPr="00ED14E2">
        <w:t xml:space="preserve">g til internett. Dette var ikkje hensikta, og det vil derfor i det vidare arbeidet bli lagt opp til at det berre er funksjonell </w:t>
      </w:r>
      <w:proofErr w:type="spellStart"/>
      <w:r w:rsidRPr="00ED14E2">
        <w:t>internettilgang</w:t>
      </w:r>
      <w:proofErr w:type="spellEnd"/>
      <w:r w:rsidRPr="00ED14E2">
        <w:t xml:space="preserve"> som skal </w:t>
      </w:r>
      <w:proofErr w:type="spellStart"/>
      <w:r w:rsidRPr="00ED14E2">
        <w:t>anskaffast</w:t>
      </w:r>
      <w:proofErr w:type="spellEnd"/>
      <w:r w:rsidRPr="00ED14E2">
        <w:t>, mot ein eigendel på 5 000 kroner. Departementet understrekar at dei som får etablert funksj</w:t>
      </w:r>
      <w:r w:rsidRPr="00ED14E2">
        <w:t xml:space="preserve">onell </w:t>
      </w:r>
      <w:proofErr w:type="spellStart"/>
      <w:r w:rsidRPr="00ED14E2">
        <w:t>internettilgang</w:t>
      </w:r>
      <w:proofErr w:type="spellEnd"/>
      <w:r w:rsidRPr="00ED14E2">
        <w:t xml:space="preserve"> også vil kunne bruke denne tilgangen til telefonteneste.</w:t>
      </w:r>
    </w:p>
    <w:p w14:paraId="5EDF2CBB" w14:textId="77777777" w:rsidR="00000000" w:rsidRPr="00ED14E2" w:rsidRDefault="0073702F" w:rsidP="00ED14E2">
      <w:r w:rsidRPr="00ED14E2">
        <w:t xml:space="preserve">Vidare var det i </w:t>
      </w:r>
      <w:proofErr w:type="spellStart"/>
      <w:r w:rsidRPr="00ED14E2">
        <w:t>Prop</w:t>
      </w:r>
      <w:proofErr w:type="spellEnd"/>
      <w:r w:rsidRPr="00ED14E2">
        <w:t xml:space="preserve">. 1 S (2021–2022) lagt opp til at funksjonell </w:t>
      </w:r>
      <w:proofErr w:type="spellStart"/>
      <w:r w:rsidRPr="00ED14E2">
        <w:t>internettilgang</w:t>
      </w:r>
      <w:proofErr w:type="spellEnd"/>
      <w:r w:rsidRPr="00ED14E2">
        <w:t xml:space="preserve"> skulle bety minimum 20 </w:t>
      </w:r>
      <w:proofErr w:type="spellStart"/>
      <w:r w:rsidRPr="00ED14E2">
        <w:t>Mbit</w:t>
      </w:r>
      <w:proofErr w:type="spellEnd"/>
      <w:r w:rsidRPr="00ED14E2">
        <w:t>/s nedlastingshastigheit. Departementet viser til at utviklinga i h</w:t>
      </w:r>
      <w:r w:rsidRPr="00ED14E2">
        <w:t xml:space="preserve">astigheiter går raskt, og vil leggje til grunn ei </w:t>
      </w:r>
      <w:proofErr w:type="spellStart"/>
      <w:r w:rsidRPr="00ED14E2">
        <w:t>minimumhastigheit</w:t>
      </w:r>
      <w:proofErr w:type="spellEnd"/>
      <w:r w:rsidRPr="00ED14E2">
        <w:t xml:space="preserve"> på 30 </w:t>
      </w:r>
      <w:proofErr w:type="spellStart"/>
      <w:r w:rsidRPr="00ED14E2">
        <w:t>Mbit</w:t>
      </w:r>
      <w:proofErr w:type="spellEnd"/>
      <w:r w:rsidRPr="00ED14E2">
        <w:t xml:space="preserve">/s i ordninga i det vidare arbeidet. Dette er ei hastigheit som sikrar at grunnleggande behov for </w:t>
      </w:r>
      <w:proofErr w:type="spellStart"/>
      <w:r w:rsidRPr="00ED14E2">
        <w:t>internettilgang</w:t>
      </w:r>
      <w:proofErr w:type="spellEnd"/>
      <w:r w:rsidRPr="00ED14E2">
        <w:t xml:space="preserve"> blir varetatt.</w:t>
      </w:r>
    </w:p>
    <w:p w14:paraId="32C3E0B8" w14:textId="77777777" w:rsidR="00000000" w:rsidRPr="00ED14E2" w:rsidRDefault="0073702F" w:rsidP="00ED14E2">
      <w:r w:rsidRPr="00ED14E2">
        <w:t>Departementet vil kome tilbake med endringar i or</w:t>
      </w:r>
      <w:r w:rsidRPr="00ED14E2">
        <w:t>dninga for 2023 i samband med revidert nasjonalbudsjett for 2023.</w:t>
      </w:r>
    </w:p>
    <w:p w14:paraId="1F90C411" w14:textId="77777777" w:rsidR="00000000" w:rsidRPr="00ED14E2" w:rsidRDefault="0073702F" w:rsidP="00ED14E2">
      <w:pPr>
        <w:pStyle w:val="b-budkaptit"/>
      </w:pPr>
      <w:r w:rsidRPr="00ED14E2">
        <w:t>Kap. 546 Personvernnemnda</w:t>
      </w:r>
    </w:p>
    <w:p w14:paraId="0FBE961F" w14:textId="77777777" w:rsidR="00000000" w:rsidRPr="00ED14E2" w:rsidRDefault="0073702F" w:rsidP="00ED14E2">
      <w:pPr>
        <w:pStyle w:val="b-post"/>
      </w:pPr>
      <w:r w:rsidRPr="00ED14E2">
        <w:t>Post 01 Driftsutgifter</w:t>
      </w:r>
    </w:p>
    <w:p w14:paraId="1D91E3DA" w14:textId="77777777" w:rsidR="00000000" w:rsidRPr="00ED14E2" w:rsidRDefault="0073702F" w:rsidP="00ED14E2">
      <w:r w:rsidRPr="00ED14E2">
        <w:t>Løyvinga dekker i hovudsak løns- og driftsutgifter til Personvernnemnda sitt sekretariat, reiseutgifter og godtgjersle til medlemmene i nemnd</w:t>
      </w:r>
      <w:r w:rsidRPr="00ED14E2">
        <w:t>a, og i tillegg eventuell dekking av sakskostnadar der dette blir tilkjent.</w:t>
      </w:r>
    </w:p>
    <w:p w14:paraId="00DEEBB4" w14:textId="77777777" w:rsidR="00000000" w:rsidRPr="00ED14E2" w:rsidRDefault="0073702F" w:rsidP="00ED14E2">
      <w:r w:rsidRPr="00ED14E2">
        <w:t>Som følgje av pandemien har fleire av møta i nemnda blitt gjennomført digitalt, og det har av same grunn vore lågare deltaking på kurs og seminar enn forventa. Det har derfor blitt</w:t>
      </w:r>
      <w:r w:rsidRPr="00ED14E2">
        <w:t xml:space="preserve"> færre utgifter til reiser og godtgjersler enn budsjettert. Løyvinga blir derfor foreslått redusert med 0,6 mill. kroner.</w:t>
      </w:r>
    </w:p>
    <w:p w14:paraId="03051323" w14:textId="77777777" w:rsidR="00000000" w:rsidRPr="00ED14E2" w:rsidRDefault="0073702F" w:rsidP="00ED14E2">
      <w:pPr>
        <w:pStyle w:val="b-budkaptit"/>
      </w:pPr>
      <w:r w:rsidRPr="00ED14E2">
        <w:t>Kap. 3540 Digitaliseringsdirektoratet</w:t>
      </w:r>
    </w:p>
    <w:p w14:paraId="74BBE8C6" w14:textId="77777777" w:rsidR="00000000" w:rsidRPr="00ED14E2" w:rsidRDefault="0073702F" w:rsidP="00ED14E2">
      <w:pPr>
        <w:pStyle w:val="b-post"/>
      </w:pPr>
      <w:r w:rsidRPr="00ED14E2">
        <w:t>Post 05 Bruk av nasjonale fellesløysingar</w:t>
      </w:r>
    </w:p>
    <w:p w14:paraId="67DDEF12" w14:textId="77777777" w:rsidR="00000000" w:rsidRPr="00ED14E2" w:rsidRDefault="0073702F" w:rsidP="00ED14E2">
      <w:r w:rsidRPr="00ED14E2">
        <w:t>På</w:t>
      </w:r>
      <w:r w:rsidRPr="00ED14E2">
        <w:t xml:space="preserve"> posten blir det budsjettert med inntekter knytt til betaling frå offentlege verksemder for bruk av elektronisk ID på høgt sikkerheitsnivå som er utferda av private leverandørar, og elektronisk ID med lågare sikkerheitsnivå ved sending av SMS. I tillegg ti</w:t>
      </w:r>
      <w:r w:rsidRPr="00ED14E2">
        <w:t xml:space="preserve">l dette blir det budsjettert med inntekter frå verksemder for bruk av Digital postkasse til innbyggjarar, </w:t>
      </w:r>
      <w:proofErr w:type="spellStart"/>
      <w:r w:rsidRPr="00ED14E2">
        <w:t>innlogging</w:t>
      </w:r>
      <w:proofErr w:type="spellEnd"/>
      <w:r w:rsidRPr="00ED14E2">
        <w:t xml:space="preserve"> til postkassane via ID-porten og signeringskostnadar knytt til </w:t>
      </w:r>
      <w:proofErr w:type="spellStart"/>
      <w:r w:rsidRPr="00ED14E2">
        <w:t>signeringstenesten</w:t>
      </w:r>
      <w:proofErr w:type="spellEnd"/>
      <w:r w:rsidRPr="00ED14E2">
        <w:t>. Posten dekker også inntekter frå verksemder som tar i br</w:t>
      </w:r>
      <w:r w:rsidRPr="00ED14E2">
        <w:t xml:space="preserve">uk </w:t>
      </w:r>
      <w:proofErr w:type="spellStart"/>
      <w:r w:rsidRPr="00ED14E2">
        <w:t>signeringstenesten</w:t>
      </w:r>
      <w:proofErr w:type="spellEnd"/>
      <w:r w:rsidRPr="00ED14E2">
        <w:t>.</w:t>
      </w:r>
    </w:p>
    <w:p w14:paraId="48296FDD" w14:textId="77777777" w:rsidR="00000000" w:rsidRPr="00ED14E2" w:rsidRDefault="0073702F" w:rsidP="00ED14E2">
      <w:r w:rsidRPr="00ED14E2">
        <w:t>Løyvinga blir foreslått redusert med 48,8 mill. kroner, jf. forslag om reduksjon på kap. 540, post 22.</w:t>
      </w:r>
    </w:p>
    <w:p w14:paraId="78B54175" w14:textId="77777777" w:rsidR="00000000" w:rsidRPr="00ED14E2" w:rsidRDefault="0073702F" w:rsidP="00ED14E2">
      <w:pPr>
        <w:pStyle w:val="b-post"/>
      </w:pPr>
      <w:r w:rsidRPr="00ED14E2">
        <w:t>Post 07 Tenesteeigarfinansisert drift av Altinn</w:t>
      </w:r>
    </w:p>
    <w:p w14:paraId="5C9D0CFA" w14:textId="77777777" w:rsidR="00000000" w:rsidRPr="00ED14E2" w:rsidRDefault="0073702F" w:rsidP="00ED14E2">
      <w:r w:rsidRPr="00ED14E2">
        <w:t>På posten blir det budsjettert med inntekter knytt til drift og driftsrelatert app</w:t>
      </w:r>
      <w:r w:rsidRPr="00ED14E2">
        <w:t>likasjonsforvaltning av Altinn som Digitaliseringsdirektoratet vidarefakturerer til tenesteeigarane etter gjeldande fordelingsnøkkel i samarbeidsavtalen for Altinn.</w:t>
      </w:r>
    </w:p>
    <w:p w14:paraId="1007CD2E" w14:textId="77777777" w:rsidR="00000000" w:rsidRPr="00ED14E2" w:rsidRDefault="0073702F" w:rsidP="00ED14E2">
      <w:r w:rsidRPr="00ED14E2">
        <w:t>Løyvinga blir foreslått auka med 8,6 mill. kroner, jf. forslag om auke på kap. 540, post 29</w:t>
      </w:r>
      <w:r w:rsidRPr="00ED14E2">
        <w:t>.</w:t>
      </w:r>
    </w:p>
    <w:p w14:paraId="165728F1" w14:textId="77777777" w:rsidR="00000000" w:rsidRPr="00ED14E2" w:rsidRDefault="0073702F" w:rsidP="00ED14E2">
      <w:pPr>
        <w:pStyle w:val="b-progkat"/>
      </w:pPr>
      <w:r w:rsidRPr="00ED14E2">
        <w:lastRenderedPageBreak/>
        <w:t>Programkategori 13.70 Kommunesektoren mv.</w:t>
      </w:r>
    </w:p>
    <w:p w14:paraId="28CA671D" w14:textId="77777777" w:rsidR="00000000" w:rsidRPr="00ED14E2" w:rsidRDefault="0073702F" w:rsidP="00ED14E2">
      <w:pPr>
        <w:pStyle w:val="b-budkaptit"/>
      </w:pPr>
      <w:r w:rsidRPr="00ED14E2">
        <w:t>Kap. 571 Rammetilskot til kommunar</w:t>
      </w:r>
    </w:p>
    <w:p w14:paraId="77E29AE6" w14:textId="77777777" w:rsidR="00000000" w:rsidRPr="00ED14E2" w:rsidRDefault="0073702F" w:rsidP="00ED14E2">
      <w:pPr>
        <w:pStyle w:val="b-post"/>
      </w:pPr>
      <w:r w:rsidRPr="00ED14E2">
        <w:t>Post 60 Innbyggjartilskot</w:t>
      </w:r>
    </w:p>
    <w:p w14:paraId="4B5D61D0" w14:textId="77777777" w:rsidR="00000000" w:rsidRPr="00ED14E2" w:rsidRDefault="0073702F" w:rsidP="00ED14E2">
      <w:pPr>
        <w:pStyle w:val="avsnitt-undertittel"/>
      </w:pPr>
      <w:r w:rsidRPr="00ED14E2">
        <w:t>Koronapandemien – kompensasjon til kommunesektoren</w:t>
      </w:r>
    </w:p>
    <w:p w14:paraId="587E56EE" w14:textId="77777777" w:rsidR="00000000" w:rsidRPr="00ED14E2" w:rsidRDefault="0073702F" w:rsidP="00ED14E2">
      <w:r w:rsidRPr="00ED14E2">
        <w:t>Arbeidsgruppa som har vurdert dei økonomiske konsekvensane av pandemien for kommunesektoren, la i se</w:t>
      </w:r>
      <w:r w:rsidRPr="00ED14E2">
        <w:t>ptember fram ein rapport som omhandla 1. halvår 2022. Anslaget for meirutgifter og inntektsbortfall for kommunesektoren i 1. halvår 2022 var 8,8 mrd. kroner.</w:t>
      </w:r>
    </w:p>
    <w:p w14:paraId="01D9D7A9" w14:textId="77777777" w:rsidR="00000000" w:rsidRPr="00ED14E2" w:rsidRDefault="0073702F" w:rsidP="00ED14E2">
      <w:r w:rsidRPr="00ED14E2">
        <w:t xml:space="preserve">Til no i 2022 har det blitt løyvd om lag 1,5 mrd. kroner til kommunesektoren som kompensasjon for </w:t>
      </w:r>
      <w:r w:rsidRPr="00ED14E2">
        <w:t>utgifter i 1. halvår 2022.</w:t>
      </w:r>
    </w:p>
    <w:p w14:paraId="1D3310CA" w14:textId="77777777" w:rsidR="00000000" w:rsidRPr="00ED14E2" w:rsidRDefault="0073702F" w:rsidP="00ED14E2">
      <w:r w:rsidRPr="00ED14E2">
        <w:t>Av det samla anslaget på meirutgifter og mindreinntekter var om lag 2,2 mrd. kroner knytt til avtaler mellom KS og Oslo kommune og arbeidstakarorganisasjonane i desember 2021 om høgare timegodtgjering for overtid og meirarbeid fr</w:t>
      </w:r>
      <w:r w:rsidRPr="00ED14E2">
        <w:t>å avtaletidspunktet og ut april 2022. Føremålet med avtalene var å sikre tilstrekkeleg personell og nødvendige og forsvarlege tenester under koronapandemien.</w:t>
      </w:r>
    </w:p>
    <w:p w14:paraId="4B17D72C" w14:textId="77777777" w:rsidR="00000000" w:rsidRPr="00ED14E2" w:rsidRDefault="0073702F" w:rsidP="00ED14E2">
      <w:r w:rsidRPr="00ED14E2">
        <w:t>Etter ei samla vurdering foreslår regjeringa ei tilleggsløyving til kommunesektoren på 7,3 mrd. kr</w:t>
      </w:r>
      <w:r w:rsidRPr="00ED14E2">
        <w:t>oner, fordelt med 6,9 mrd. kroner til kommunane og 0,4 mrd. kroner til fylkeskommunane. Både kommunane og fylkeskommunane vil da bli kompensert fullt ut for meirutgifter og mindreinntekter i 1. halvår 2022, inkludert meirutgiftene knytt til KS/Oslo-avtalen</w:t>
      </w:r>
      <w:r w:rsidRPr="00ED14E2">
        <w:t xml:space="preserve">e. I 2020 og 2021 var koronakompensasjonen til kommunesektoren samla sett om lag 1,9 mrd. 2022-kroner høgare enn </w:t>
      </w:r>
      <w:proofErr w:type="spellStart"/>
      <w:r w:rsidRPr="00ED14E2">
        <w:t>anslåtte</w:t>
      </w:r>
      <w:proofErr w:type="spellEnd"/>
      <w:r w:rsidRPr="00ED14E2">
        <w:t xml:space="preserve"> meirutgifter og inntektsbortfall.</w:t>
      </w:r>
    </w:p>
    <w:p w14:paraId="6CA68FE5" w14:textId="77777777" w:rsidR="00000000" w:rsidRPr="00ED14E2" w:rsidRDefault="0073702F" w:rsidP="00ED14E2">
      <w:r w:rsidRPr="00ED14E2">
        <w:t>For å kunne målrette delar av kompensasjonen mot kommunar med dei største utfordringane og utgiftene</w:t>
      </w:r>
      <w:r w:rsidRPr="00ED14E2">
        <w:t xml:space="preserve"> under pandemien, bør ein del av løyvinga til kommunane bli fordelt av statsforvaltarane som skjønsmidlar. Det blir derfor foreslått at 2 mrd. kroner av tilleggsløyvinga blir gitt som skjønsmidlar. Resten av løyvinga på 5,3 mrd. kroner blir gitt som innbyg</w:t>
      </w:r>
      <w:r w:rsidRPr="00ED14E2">
        <w:t>gjartilskot, fordelt med 4,9 mrd. kroner til kommunane og 0,4 mrd. kroner til fylkeskommunane. Midlane blir fordelt etter innbyggjartal.</w:t>
      </w:r>
    </w:p>
    <w:p w14:paraId="4CEB2705" w14:textId="77777777" w:rsidR="00000000" w:rsidRPr="00ED14E2" w:rsidRDefault="0073702F" w:rsidP="00ED14E2">
      <w:pPr>
        <w:pStyle w:val="avsnitt-undertittel"/>
      </w:pPr>
      <w:r w:rsidRPr="00ED14E2">
        <w:t>Vaksinasjon mot covid-19</w:t>
      </w:r>
    </w:p>
    <w:p w14:paraId="7444DB22" w14:textId="77777777" w:rsidR="00000000" w:rsidRPr="00ED14E2" w:rsidRDefault="0073702F" w:rsidP="00ED14E2">
      <w:r w:rsidRPr="00ED14E2">
        <w:t>Det blir foreslått å løyve 264 mill. kroner til å dekke kommunane sine kostnadar knytt til vak</w:t>
      </w:r>
      <w:r w:rsidRPr="00ED14E2">
        <w:t>sinasjon mot covid-19. Midlane blir foreslått omdisponert frå kap. 710, post 23 på Helse- og omsorgsdepartementet sitt budsjett. Midlane blir fordelt etter innbyggjartal.</w:t>
      </w:r>
    </w:p>
    <w:p w14:paraId="10978BE9" w14:textId="77777777" w:rsidR="00000000" w:rsidRPr="00ED14E2" w:rsidRDefault="0073702F" w:rsidP="00ED14E2">
      <w:r w:rsidRPr="00ED14E2">
        <w:t xml:space="preserve">Samla sett blir det foreslått å </w:t>
      </w:r>
      <w:proofErr w:type="spellStart"/>
      <w:r w:rsidRPr="00ED14E2">
        <w:t>auke</w:t>
      </w:r>
      <w:proofErr w:type="spellEnd"/>
      <w:r w:rsidRPr="00ED14E2">
        <w:t xml:space="preserve"> løyvinga med 5 164 mill. kroner.</w:t>
      </w:r>
    </w:p>
    <w:p w14:paraId="20DF1422" w14:textId="77777777" w:rsidR="00000000" w:rsidRPr="00ED14E2" w:rsidRDefault="0073702F" w:rsidP="00ED14E2">
      <w:pPr>
        <w:pStyle w:val="b-post"/>
      </w:pPr>
      <w:r w:rsidRPr="00ED14E2">
        <w:t>Post 64 Skjønst</w:t>
      </w:r>
      <w:r w:rsidRPr="00ED14E2">
        <w:t>ilskot, kan nyttast under kap. 572, post 64</w:t>
      </w:r>
    </w:p>
    <w:p w14:paraId="29140F74" w14:textId="77777777" w:rsidR="00000000" w:rsidRPr="00ED14E2" w:rsidRDefault="0073702F" w:rsidP="00ED14E2">
      <w:pPr>
        <w:pStyle w:val="avsnitt-undertittel"/>
      </w:pPr>
      <w:r w:rsidRPr="00ED14E2">
        <w:t>Koronapandemien – kompensasjon til kommunane</w:t>
      </w:r>
    </w:p>
    <w:p w14:paraId="01A1AA57" w14:textId="77777777" w:rsidR="00000000" w:rsidRPr="00ED14E2" w:rsidRDefault="0073702F" w:rsidP="00ED14E2">
      <w:r w:rsidRPr="00ED14E2">
        <w:t>Det blir foreslått ein auke i løyvinga på 2 mrd. kroner. Sjå nærare omtale under post 60.</w:t>
      </w:r>
    </w:p>
    <w:p w14:paraId="32106CE0" w14:textId="77777777" w:rsidR="00000000" w:rsidRPr="00ED14E2" w:rsidRDefault="0073702F" w:rsidP="00ED14E2">
      <w:pPr>
        <w:pStyle w:val="avsnitt-undertittel"/>
      </w:pPr>
      <w:r w:rsidRPr="00ED14E2">
        <w:t>Lavangen kommune – ekstraordinære utgifter til barnevern</w:t>
      </w:r>
    </w:p>
    <w:p w14:paraId="3B2D99BB" w14:textId="77777777" w:rsidR="00000000" w:rsidRPr="00ED14E2" w:rsidRDefault="0073702F" w:rsidP="00ED14E2">
      <w:r w:rsidRPr="00ED14E2">
        <w:t>Lavangen kommune har</w:t>
      </w:r>
      <w:r w:rsidRPr="00ED14E2">
        <w:t xml:space="preserve"> ekstraordinære utgifter til barnevernstiltak og opplæring i samband med at fleire barn er plassert i fosterheim eller institusjon i andre kommunar over heile landet. Utgiftene følgjer av regelverk forvalta av Barne- og familiedepartementet og Kunnskapsdep</w:t>
      </w:r>
      <w:r w:rsidRPr="00ED14E2">
        <w:t>artementet, samstundes som rammetilskotet følgjer folkeregistrert adresse og ikkje kommunen barna var i på tidspunktet for iverksetting av tiltak. Kommunen har derfor store og langsiktige utgifter som rammetilskotet ikkje dekker. Kommunen har sjølv anslått</w:t>
      </w:r>
      <w:r w:rsidRPr="00ED14E2">
        <w:t xml:space="preserve"> utgiftene til over 70 mill. kroner over tid. Lavangen er ein liten kommune med om lag tusen innbyggjarar. Departementet legg opp til ein eingongsutbetaling over skjønstilskotet i 2022 for å dekke ein del av desse utgiftene. Barne- og familiedepartementet </w:t>
      </w:r>
      <w:r w:rsidRPr="00ED14E2">
        <w:t xml:space="preserve">og Kunnskapsdepartementet foreslår inndekking for ei auke på 5 mill. kroner kvar på kap. 571, post 64. Kommunal- og distriktsdepartementet legg i tillegg opp til å </w:t>
      </w:r>
      <w:r w:rsidRPr="00ED14E2">
        <w:lastRenderedPageBreak/>
        <w:t xml:space="preserve">nytte noko av reservepotten innanfor skjønsramma. Endeleg beløp til utbetaling blir vurdert </w:t>
      </w:r>
      <w:r w:rsidRPr="00ED14E2">
        <w:t xml:space="preserve">på bakgrunn av søknad frå kommunen, og departementet legg opp til ein </w:t>
      </w:r>
      <w:proofErr w:type="spellStart"/>
      <w:r w:rsidRPr="00ED14E2">
        <w:t>eingangsutbetaling</w:t>
      </w:r>
      <w:proofErr w:type="spellEnd"/>
      <w:r w:rsidRPr="00ED14E2">
        <w:t xml:space="preserve"> innan årets slutt</w:t>
      </w:r>
      <w:r w:rsidRPr="00ED14E2">
        <w:t>.</w:t>
      </w:r>
    </w:p>
    <w:p w14:paraId="5F6F5D6E" w14:textId="77777777" w:rsidR="00000000" w:rsidRPr="00ED14E2" w:rsidRDefault="0073702F" w:rsidP="00ED14E2">
      <w:r w:rsidRPr="00ED14E2">
        <w:t>På denne bakgrunn blir det foreslått å auke løyvinga med 10 mill. kroner.</w:t>
      </w:r>
    </w:p>
    <w:p w14:paraId="4E6039D9" w14:textId="77777777" w:rsidR="00000000" w:rsidRPr="00ED14E2" w:rsidRDefault="0073702F" w:rsidP="00ED14E2">
      <w:r w:rsidRPr="00ED14E2">
        <w:t xml:space="preserve">Samla blir det foreslått å </w:t>
      </w:r>
      <w:proofErr w:type="spellStart"/>
      <w:r w:rsidRPr="00ED14E2">
        <w:t>auke</w:t>
      </w:r>
      <w:proofErr w:type="spellEnd"/>
      <w:r w:rsidRPr="00ED14E2">
        <w:t xml:space="preserve"> løyvinga med 2 010 mill. kroner.</w:t>
      </w:r>
    </w:p>
    <w:p w14:paraId="5C982175" w14:textId="77777777" w:rsidR="00000000" w:rsidRPr="00ED14E2" w:rsidRDefault="0073702F" w:rsidP="00ED14E2">
      <w:pPr>
        <w:pStyle w:val="b-budkaptit"/>
      </w:pPr>
      <w:r w:rsidRPr="00ED14E2">
        <w:t>Kap. 572 Rammetilskot til fylkeskommunar</w:t>
      </w:r>
    </w:p>
    <w:p w14:paraId="5348675C" w14:textId="77777777" w:rsidR="00000000" w:rsidRPr="00ED14E2" w:rsidRDefault="0073702F" w:rsidP="00ED14E2">
      <w:pPr>
        <w:pStyle w:val="b-post"/>
      </w:pPr>
      <w:r w:rsidRPr="00ED14E2">
        <w:t>Post 60 Innbyggjartilskot</w:t>
      </w:r>
    </w:p>
    <w:p w14:paraId="1BB216CE" w14:textId="77777777" w:rsidR="00000000" w:rsidRPr="00ED14E2" w:rsidRDefault="0073702F" w:rsidP="00ED14E2">
      <w:r w:rsidRPr="00ED14E2">
        <w:t>Det blir foreslått ein auke i løyvinga på 400 mill. kroner, fordelt etter innbyggjartal. Sjå nærare omtale av kompensasjon til fylkeskommunane for koronapandemien under kap. 571, post 60.</w:t>
      </w:r>
    </w:p>
    <w:p w14:paraId="1A21A345" w14:textId="77777777" w:rsidR="00000000" w:rsidRPr="00ED14E2" w:rsidRDefault="0073702F" w:rsidP="00ED14E2">
      <w:pPr>
        <w:pStyle w:val="b-budkaptit"/>
      </w:pPr>
      <w:r w:rsidRPr="00ED14E2">
        <w:t>K</w:t>
      </w:r>
      <w:r w:rsidRPr="00ED14E2">
        <w:t>ap. 575 Ressurskrevjande tenester</w:t>
      </w:r>
    </w:p>
    <w:p w14:paraId="17815E05" w14:textId="77777777" w:rsidR="00000000" w:rsidRPr="00ED14E2" w:rsidRDefault="0073702F" w:rsidP="00ED14E2">
      <w:pPr>
        <w:pStyle w:val="b-post"/>
      </w:pPr>
      <w:r w:rsidRPr="00ED14E2">
        <w:t>Post 60 Toppfinansieringsordning, overslagsløyving</w:t>
      </w:r>
    </w:p>
    <w:p w14:paraId="59009206" w14:textId="77777777" w:rsidR="00000000" w:rsidRPr="00ED14E2" w:rsidRDefault="0073702F" w:rsidP="00ED14E2">
      <w:r w:rsidRPr="00ED14E2">
        <w:t>Føremålet med ordninga er å leggje til rette for at kommunane kan gi eit godt tenestetilbod til mottakarar som har krav på omfattande helse- og omsorgstenester. Tilskotsor</w:t>
      </w:r>
      <w:r w:rsidRPr="00ED14E2">
        <w:t>dninga omfattar delvis dekning av kommunane sine utgifter til nærare 8 000 av dei mest ressurskrevjande tenestemottakarane i helse- og omsorgstenestene.</w:t>
      </w:r>
    </w:p>
    <w:p w14:paraId="05EED077" w14:textId="77777777" w:rsidR="00000000" w:rsidRPr="00ED14E2" w:rsidRDefault="0073702F" w:rsidP="00ED14E2">
      <w:r w:rsidRPr="00ED14E2">
        <w:t>Saldert budsjett 2022 er 12 102,3 mill. kroner. Samla utbetaling i 2022 blei 10 695,7 mill. kroner. Min</w:t>
      </w:r>
      <w:r w:rsidRPr="00ED14E2">
        <w:t>dreutgiftene kan delvis bli forklart med at kommunane i større grad har inntektsført premiefond, som kjem til fråtrekk frå refusjonskravet.</w:t>
      </w:r>
    </w:p>
    <w:p w14:paraId="35C0285E" w14:textId="77777777" w:rsidR="00000000" w:rsidRPr="00ED14E2" w:rsidRDefault="0073702F" w:rsidP="00ED14E2">
      <w:r w:rsidRPr="00ED14E2">
        <w:t>Det blir foreslått ein reduksjon i løyvinga med 1 406,6 mill. kroner.</w:t>
      </w:r>
    </w:p>
    <w:p w14:paraId="27D96E66" w14:textId="77777777" w:rsidR="00000000" w:rsidRPr="00ED14E2" w:rsidRDefault="0073702F" w:rsidP="00ED14E2">
      <w:pPr>
        <w:pStyle w:val="b-budkaptit"/>
      </w:pPr>
      <w:r w:rsidRPr="00ED14E2">
        <w:t>Kap. 578 Valdirektoratet</w:t>
      </w:r>
    </w:p>
    <w:p w14:paraId="5B6D0722" w14:textId="77777777" w:rsidR="00000000" w:rsidRPr="00ED14E2" w:rsidRDefault="0073702F" w:rsidP="00ED14E2">
      <w:pPr>
        <w:pStyle w:val="b-post"/>
      </w:pPr>
      <w:r w:rsidRPr="00ED14E2">
        <w:t>Post 01 Driftsutgifte</w:t>
      </w:r>
      <w:r w:rsidRPr="00ED14E2">
        <w:t>r</w:t>
      </w:r>
    </w:p>
    <w:p w14:paraId="00B79985" w14:textId="77777777" w:rsidR="00000000" w:rsidRPr="00ED14E2" w:rsidRDefault="0073702F" w:rsidP="00ED14E2">
      <w:r w:rsidRPr="00ED14E2">
        <w:t>Løyvinga dekker Valdirektoratet sine utgifter til løn, husleige og andre driftsutgifter. Det er forventa eit mindreforbruk på 5 mill. kroner i 2022. Hovudårsaka er vakanse i stillingar medan ein ventar på tilsettingar, refusjon av sjukepengar og foreldre</w:t>
      </w:r>
      <w:r w:rsidRPr="00ED14E2">
        <w:t xml:space="preserve">pengar. Vidare er det avsett høgare pensjonspremie enn reell pensjonspremie i samband med omlegging av ordninga. </w:t>
      </w:r>
    </w:p>
    <w:p w14:paraId="1E892197" w14:textId="77777777" w:rsidR="00000000" w:rsidRPr="00ED14E2" w:rsidRDefault="0073702F" w:rsidP="00ED14E2">
      <w:r w:rsidRPr="00ED14E2">
        <w:t>Det blir derfor foreslått å redusere løyvinga med 5 mill. kroner.</w:t>
      </w:r>
    </w:p>
    <w:p w14:paraId="0DDA6006" w14:textId="77777777" w:rsidR="00000000" w:rsidRPr="00ED14E2" w:rsidRDefault="0073702F" w:rsidP="00ED14E2">
      <w:pPr>
        <w:pStyle w:val="b-progkat"/>
      </w:pPr>
      <w:r w:rsidRPr="00ED14E2">
        <w:t xml:space="preserve">Programkategori 13.80 Bustad, </w:t>
      </w:r>
      <w:proofErr w:type="spellStart"/>
      <w:r w:rsidRPr="00ED14E2">
        <w:t>bumiljø</w:t>
      </w:r>
      <w:proofErr w:type="spellEnd"/>
      <w:r w:rsidRPr="00ED14E2">
        <w:t xml:space="preserve"> og bygg</w:t>
      </w:r>
    </w:p>
    <w:p w14:paraId="0DA26DB5" w14:textId="77777777" w:rsidR="00000000" w:rsidRPr="00ED14E2" w:rsidRDefault="0073702F" w:rsidP="00ED14E2">
      <w:pPr>
        <w:pStyle w:val="b-budkaptit"/>
      </w:pPr>
      <w:r w:rsidRPr="00ED14E2">
        <w:t>Kap. 587 Direktorat for byggkv</w:t>
      </w:r>
      <w:r w:rsidRPr="00ED14E2">
        <w:t>alitet</w:t>
      </w:r>
    </w:p>
    <w:p w14:paraId="2B577855" w14:textId="77777777" w:rsidR="00000000" w:rsidRPr="00ED14E2" w:rsidRDefault="0073702F" w:rsidP="00ED14E2">
      <w:pPr>
        <w:pStyle w:val="b-post"/>
      </w:pPr>
      <w:r w:rsidRPr="00ED14E2">
        <w:t>Post 01 Driftsutgifter</w:t>
      </w:r>
    </w:p>
    <w:p w14:paraId="55B02038" w14:textId="77777777" w:rsidR="00000000" w:rsidRPr="00ED14E2" w:rsidRDefault="0073702F" w:rsidP="00ED14E2">
      <w:r w:rsidRPr="00ED14E2">
        <w:t>Posten dekker løn, husleige og andre faste utgifter for Direktoratet for byggkvalitet (</w:t>
      </w:r>
      <w:proofErr w:type="spellStart"/>
      <w:r w:rsidRPr="00ED14E2">
        <w:t>DiBK</w:t>
      </w:r>
      <w:proofErr w:type="spellEnd"/>
      <w:r w:rsidRPr="00ED14E2">
        <w:t>). Posten dekker også drift av den sentrale godkjenningsordninga for føretak med ansvarsrett. Den sentrale godkjenningsordninga skal ve</w:t>
      </w:r>
      <w:r w:rsidRPr="00ED14E2">
        <w:t>re sjølvfinansierande.</w:t>
      </w:r>
    </w:p>
    <w:p w14:paraId="60D0E38A" w14:textId="77777777" w:rsidR="00000000" w:rsidRPr="00ED14E2" w:rsidRDefault="0073702F" w:rsidP="00ED14E2">
      <w:r w:rsidRPr="00ED14E2">
        <w:t>Gebyrinntektene frå den sentrale godkjenningsordninga for føretak med ansvarsrett ser ut til å bli 2,1 mill. kroner lågare enn lagt til grunn i saldert budsjett for 2022 (sjå omtale under kap. 3587, post 04). Fordi det er så få godkj</w:t>
      </w:r>
      <w:r w:rsidRPr="00ED14E2">
        <w:t xml:space="preserve">ende føretak i ordninga, må </w:t>
      </w:r>
      <w:proofErr w:type="spellStart"/>
      <w:r w:rsidRPr="00ED14E2">
        <w:t>DiBK</w:t>
      </w:r>
      <w:proofErr w:type="spellEnd"/>
      <w:r w:rsidRPr="00ED14E2">
        <w:t xml:space="preserve"> bruke meir ressursar på kvart føretak enn tidlegare. Det vil vere krevjande å redusere driftsutgiftene tilsvarande reduksjonen i gebyrinntekter så seint på året.</w:t>
      </w:r>
    </w:p>
    <w:p w14:paraId="48B60989" w14:textId="77777777" w:rsidR="00000000" w:rsidRPr="00ED14E2" w:rsidRDefault="0073702F" w:rsidP="00ED14E2">
      <w:r w:rsidRPr="00ED14E2">
        <w:t xml:space="preserve">Regjeringa foreslår å delvis kompensere </w:t>
      </w:r>
      <w:proofErr w:type="spellStart"/>
      <w:r w:rsidRPr="00ED14E2">
        <w:t>DiBK</w:t>
      </w:r>
      <w:proofErr w:type="spellEnd"/>
      <w:r w:rsidRPr="00ED14E2">
        <w:t xml:space="preserve"> for reduksjonen </w:t>
      </w:r>
      <w:r w:rsidRPr="00ED14E2">
        <w:t>i gebyrinntekter, ved at løyvinga på posten blir redusert med 1,7 mill. kroner.</w:t>
      </w:r>
    </w:p>
    <w:p w14:paraId="0A98B5E6" w14:textId="77777777" w:rsidR="00000000" w:rsidRPr="00ED14E2" w:rsidRDefault="0073702F" w:rsidP="00ED14E2">
      <w:pPr>
        <w:pStyle w:val="b-budkaptit"/>
      </w:pPr>
      <w:r w:rsidRPr="00ED14E2">
        <w:lastRenderedPageBreak/>
        <w:t>Kap. 2412 Husbanken</w:t>
      </w:r>
    </w:p>
    <w:p w14:paraId="1F86E5F7" w14:textId="77777777" w:rsidR="00000000" w:rsidRPr="00ED14E2" w:rsidRDefault="0073702F" w:rsidP="00ED14E2">
      <w:pPr>
        <w:pStyle w:val="b-post"/>
      </w:pPr>
      <w:r w:rsidRPr="00ED14E2">
        <w:t>Post 72 Rentestøtte</w:t>
      </w:r>
    </w:p>
    <w:p w14:paraId="1530EB0E" w14:textId="77777777" w:rsidR="00000000" w:rsidRPr="00ED14E2" w:rsidRDefault="0073702F" w:rsidP="00ED14E2">
      <w:r w:rsidRPr="00ED14E2">
        <w:t>Posten omfattar eldre lån med særvilkår som har ein rentesats på eitt prosentpoeng under gjeldande rente i Husbanken. Løyvinga i saldert</w:t>
      </w:r>
      <w:r w:rsidRPr="00ED14E2">
        <w:t xml:space="preserve"> budsjett for 2022 er 1,4 mill. kroner. Flytande rente har i periodar vore lågare enn lagt til grunn i saldert budsjett for 2022. På bakgrunn av dette blir det foreslått å redusere løyvinga med 0,2 mill. kroner.</w:t>
      </w:r>
    </w:p>
    <w:p w14:paraId="10B64604" w14:textId="77777777" w:rsidR="00000000" w:rsidRPr="00ED14E2" w:rsidRDefault="0073702F" w:rsidP="00ED14E2">
      <w:pPr>
        <w:pStyle w:val="b-budkaptit"/>
      </w:pPr>
      <w:r w:rsidRPr="00ED14E2">
        <w:t>Kap. 3587 Direktorat for byggkvalitet</w:t>
      </w:r>
    </w:p>
    <w:p w14:paraId="3BA8B755" w14:textId="77777777" w:rsidR="00000000" w:rsidRPr="00ED14E2" w:rsidRDefault="0073702F" w:rsidP="00ED14E2">
      <w:pPr>
        <w:pStyle w:val="b-post"/>
      </w:pPr>
      <w:r w:rsidRPr="00ED14E2">
        <w:t>Post 0</w:t>
      </w:r>
      <w:r w:rsidRPr="00ED14E2">
        <w:t>4 Gebyr</w:t>
      </w:r>
    </w:p>
    <w:p w14:paraId="528E1457" w14:textId="77777777" w:rsidR="00000000" w:rsidRPr="00ED14E2" w:rsidRDefault="0073702F" w:rsidP="00ED14E2">
      <w:r w:rsidRPr="00ED14E2">
        <w:t>Posten omfattar gebyrinntekter frå den sentrale godkjenningsordninga for føretak med ansvarsrett. Gebyret er på 3 100 kroner per føretak. Ordninga skal vere sjølvfinansierande. Løyvinga i saldert budsjett for 2022 er 38,8 mill. kroner.</w:t>
      </w:r>
    </w:p>
    <w:p w14:paraId="2FAF2CFE" w14:textId="77777777" w:rsidR="00000000" w:rsidRPr="00ED14E2" w:rsidRDefault="0073702F" w:rsidP="00ED14E2">
      <w:r w:rsidRPr="00ED14E2">
        <w:t>I 2022 har det vore færre godkjende føretak i den sentrale godkjenningsordninga enn venta. Gebyrinntektene ser ut til å bli 2,1 mill. kroner lågare enn lagt til grunn i saldert budsjett for 2022.</w:t>
      </w:r>
    </w:p>
    <w:p w14:paraId="6E5DC883" w14:textId="77777777" w:rsidR="00000000" w:rsidRPr="00ED14E2" w:rsidRDefault="0073702F" w:rsidP="00ED14E2">
      <w:r w:rsidRPr="00ED14E2">
        <w:t>Det blir foreslått å redusere løyvinga med 2,1 mill. kroner.</w:t>
      </w:r>
      <w:r w:rsidRPr="00ED14E2">
        <w:t xml:space="preserve"> Sjå også omtale under kap. 587, post 01.</w:t>
      </w:r>
    </w:p>
    <w:p w14:paraId="1EE24B4B" w14:textId="77777777" w:rsidR="00000000" w:rsidRPr="00ED14E2" w:rsidRDefault="0073702F" w:rsidP="00ED14E2">
      <w:pPr>
        <w:pStyle w:val="b-budkaptit"/>
      </w:pPr>
      <w:r w:rsidRPr="00ED14E2">
        <w:t>Kap. 5312 Husbanken</w:t>
      </w:r>
    </w:p>
    <w:p w14:paraId="6A6F3FE7" w14:textId="77777777" w:rsidR="00000000" w:rsidRPr="00ED14E2" w:rsidRDefault="0073702F" w:rsidP="00ED14E2">
      <w:pPr>
        <w:pStyle w:val="b-post"/>
      </w:pPr>
      <w:r w:rsidRPr="00ED14E2">
        <w:t>Post 01 Gebyr m.m.</w:t>
      </w:r>
    </w:p>
    <w:p w14:paraId="48F381F2" w14:textId="77777777" w:rsidR="00000000" w:rsidRPr="00ED14E2" w:rsidRDefault="0073702F" w:rsidP="00ED14E2">
      <w:r w:rsidRPr="00ED14E2">
        <w:t>På posten fører Husbanken inntekter frå</w:t>
      </w:r>
      <w:r w:rsidRPr="00ED14E2">
        <w:t xml:space="preserve"> etableringsgebyr, termingebyr, varslingsgebyr og tilkjende sakskostnader i misleghaldsaker med fleire. Løyvinga i saldert budsjett for 2022 er 9,5 mill. kroner.</w:t>
      </w:r>
    </w:p>
    <w:p w14:paraId="40CCF283" w14:textId="77777777" w:rsidR="00000000" w:rsidRPr="00ED14E2" w:rsidRDefault="0073702F" w:rsidP="00ED14E2">
      <w:r w:rsidRPr="00ED14E2">
        <w:t xml:space="preserve">Talet på </w:t>
      </w:r>
      <w:proofErr w:type="spellStart"/>
      <w:r w:rsidRPr="00ED14E2">
        <w:t>gebyrer</w:t>
      </w:r>
      <w:proofErr w:type="spellEnd"/>
      <w:r w:rsidRPr="00ED14E2">
        <w:t xml:space="preserve"> i tredje tertial har vore lågare enn lagt til grunn i saldert budsjett for 20</w:t>
      </w:r>
      <w:r w:rsidRPr="00ED14E2">
        <w:t>22.</w:t>
      </w:r>
    </w:p>
    <w:p w14:paraId="11805E04" w14:textId="77777777" w:rsidR="00000000" w:rsidRPr="00ED14E2" w:rsidRDefault="0073702F" w:rsidP="00ED14E2">
      <w:r w:rsidRPr="00ED14E2">
        <w:t>På bakgrunn av dette blir det foreslått å redusere løyvinga med 1,6 mill. kroner.</w:t>
      </w:r>
    </w:p>
    <w:p w14:paraId="04A36B71" w14:textId="77777777" w:rsidR="00000000" w:rsidRPr="00ED14E2" w:rsidRDefault="0073702F" w:rsidP="00ED14E2">
      <w:pPr>
        <w:pStyle w:val="b-post"/>
      </w:pPr>
      <w:r w:rsidRPr="00ED14E2">
        <w:t>Post 90 Avdrag</w:t>
      </w:r>
    </w:p>
    <w:p w14:paraId="0C5D7312" w14:textId="77777777" w:rsidR="00000000" w:rsidRPr="00ED14E2" w:rsidRDefault="0073702F" w:rsidP="00ED14E2">
      <w:r w:rsidRPr="00ED14E2">
        <w:t>Posten omfattar ordinære og ekstraordinære avdrag og andre innbetalingar, tilbakebetaling av opptente ikkje betalte renter og tap. Løyvinga i 2022 er på 12</w:t>
      </w:r>
      <w:r w:rsidRPr="00ED14E2">
        <w:t>,8 mrd. kroner.</w:t>
      </w:r>
    </w:p>
    <w:p w14:paraId="781422AC" w14:textId="77777777" w:rsidR="00000000" w:rsidRPr="00ED14E2" w:rsidRDefault="0073702F" w:rsidP="00ED14E2">
      <w:r w:rsidRPr="00ED14E2">
        <w:t>Dei innbetalte ordinære avdraga i 2021 blei høgare enn lagt til grunn i saldert budsjett for 2022. Vidare har ekstraordinære avdrag i 2022 vore høgare enn venta, mellom anna på grunn av ekstraordinære innfriingar av barnehagelån på om lag 1</w:t>
      </w:r>
      <w:r w:rsidRPr="00ED14E2">
        <w:t> mrd. kroner i februar 2022.</w:t>
      </w:r>
    </w:p>
    <w:p w14:paraId="378315F9" w14:textId="77777777" w:rsidR="00000000" w:rsidRPr="00ED14E2" w:rsidRDefault="0073702F" w:rsidP="00ED14E2">
      <w:r w:rsidRPr="00ED14E2">
        <w:t>På bakgrunn av dette blir det foreslått å redusere løyvinga med 1,4 mrd. kroner.</w:t>
      </w:r>
    </w:p>
    <w:p w14:paraId="3AEEC41B" w14:textId="77777777" w:rsidR="00000000" w:rsidRPr="00ED14E2" w:rsidRDefault="0073702F" w:rsidP="00ED14E2">
      <w:pPr>
        <w:pStyle w:val="b-budkaptit"/>
      </w:pPr>
      <w:r w:rsidRPr="00ED14E2">
        <w:t>Kap. 5615 Husbanken</w:t>
      </w:r>
    </w:p>
    <w:p w14:paraId="74E600B2" w14:textId="77777777" w:rsidR="00000000" w:rsidRPr="00ED14E2" w:rsidRDefault="0073702F" w:rsidP="00ED14E2">
      <w:pPr>
        <w:pStyle w:val="b-post"/>
      </w:pPr>
      <w:r w:rsidRPr="00ED14E2">
        <w:t>Post 80 Renter</w:t>
      </w:r>
    </w:p>
    <w:p w14:paraId="36B5920B" w14:textId="77777777" w:rsidR="00000000" w:rsidRPr="00ED14E2" w:rsidRDefault="0073702F" w:rsidP="00ED14E2">
      <w:r w:rsidRPr="00ED14E2">
        <w:t>Posten omfattar betalte renter på lån, opptente ikkje betalte renter og rentestøtte. Husbanken tilbyr lån med f</w:t>
      </w:r>
      <w:r w:rsidRPr="00ED14E2">
        <w:t>lytande og faste renter. Løyvinga er 2 874 mill. kroner i saldert budsjett for 2022.</w:t>
      </w:r>
    </w:p>
    <w:p w14:paraId="6EB080B1" w14:textId="77777777" w:rsidR="00000000" w:rsidRPr="00ED14E2" w:rsidRDefault="0073702F" w:rsidP="00ED14E2">
      <w:r w:rsidRPr="00ED14E2">
        <w:t>Gjennomsnittleg rente i låneporteføljen til Husbanken har vore lågare enn renta som blei lagt til grunn i saldert budsjett for 2022.</w:t>
      </w:r>
    </w:p>
    <w:p w14:paraId="0445F832" w14:textId="77777777" w:rsidR="00000000" w:rsidRPr="00ED14E2" w:rsidRDefault="0073702F" w:rsidP="00ED14E2">
      <w:r w:rsidRPr="00ED14E2">
        <w:t>Husbanken sitt fastrentetilbod har auk</w:t>
      </w:r>
      <w:r w:rsidRPr="00ED14E2">
        <w:t xml:space="preserve">a gjennom 2022. Låntakarar med lågare </w:t>
      </w:r>
      <w:proofErr w:type="spellStart"/>
      <w:r w:rsidRPr="00ED14E2">
        <w:t>fastrente</w:t>
      </w:r>
      <w:proofErr w:type="spellEnd"/>
      <w:r w:rsidRPr="00ED14E2">
        <w:t xml:space="preserve"> enn renta i gjeldande tilbod kan avslutte låneavtalen før den </w:t>
      </w:r>
      <w:proofErr w:type="spellStart"/>
      <w:r w:rsidRPr="00ED14E2">
        <w:t>løper</w:t>
      </w:r>
      <w:proofErr w:type="spellEnd"/>
      <w:r w:rsidRPr="00ED14E2">
        <w:t xml:space="preserve"> ut. Da oppstår underkurs. Underkursen blir omgjort til frådrag på lånebeløpet, slik at restlånet blir redusert. Husbanken anslår at netto sa</w:t>
      </w:r>
      <w:r w:rsidRPr="00ED14E2">
        <w:t>mla underkurs i 2022 blir 200 mill. kroner. Det var ikkje tatt omsyn til dette i budsjetteringa av saldert budsjett for 2022.</w:t>
      </w:r>
    </w:p>
    <w:p w14:paraId="0B4F4D3D" w14:textId="77777777" w:rsidR="00000000" w:rsidRPr="00ED14E2" w:rsidRDefault="0073702F" w:rsidP="00ED14E2">
      <w:r w:rsidRPr="00ED14E2">
        <w:lastRenderedPageBreak/>
        <w:t>Samla blir det foreslått å redusere løyvinga med 629 mill. kroner.</w:t>
      </w:r>
    </w:p>
    <w:p w14:paraId="7C52E40A" w14:textId="77777777" w:rsidR="00000000" w:rsidRPr="00ED14E2" w:rsidRDefault="0073702F" w:rsidP="00ED14E2">
      <w:pPr>
        <w:pStyle w:val="b-progkat"/>
      </w:pPr>
      <w:r w:rsidRPr="00ED14E2">
        <w:t>Programkategori 13.90 Planlegging, byutvikling og geodata</w:t>
      </w:r>
    </w:p>
    <w:p w14:paraId="13034D65" w14:textId="77777777" w:rsidR="00000000" w:rsidRPr="00ED14E2" w:rsidRDefault="0073702F" w:rsidP="00ED14E2">
      <w:pPr>
        <w:pStyle w:val="b-budkaptit"/>
      </w:pPr>
      <w:r w:rsidRPr="00ED14E2">
        <w:t xml:space="preserve">Kap. </w:t>
      </w:r>
      <w:r w:rsidRPr="00ED14E2">
        <w:t>595 Statens kartverk</w:t>
      </w:r>
    </w:p>
    <w:p w14:paraId="00BCD59D" w14:textId="77777777" w:rsidR="00000000" w:rsidRPr="00ED14E2" w:rsidRDefault="0073702F" w:rsidP="00ED14E2">
      <w:pPr>
        <w:pStyle w:val="b-post"/>
      </w:pPr>
      <w:r w:rsidRPr="00ED14E2">
        <w:t>Post 01 Driftsutgifter, kan nyttast under post 21 og 45</w:t>
      </w:r>
    </w:p>
    <w:p w14:paraId="675BAB2B" w14:textId="77777777" w:rsidR="00000000" w:rsidRPr="00ED14E2" w:rsidRDefault="0073702F" w:rsidP="00ED14E2">
      <w:r w:rsidRPr="00ED14E2">
        <w:t>Løyvinga dekker løn og driftsutgifter for Kartverket. Delar av utgiftene på posten blir finansiert av inntekter frå kap. 3595, post 02 sal og abonnement og post 03 samfinansiering</w:t>
      </w:r>
      <w:r w:rsidRPr="00ED14E2">
        <w:t>.</w:t>
      </w:r>
    </w:p>
    <w:p w14:paraId="42C2873C" w14:textId="77777777" w:rsidR="00000000" w:rsidRPr="00ED14E2" w:rsidRDefault="0073702F" w:rsidP="00ED14E2">
      <w:r w:rsidRPr="00ED14E2">
        <w:t>Grunna auka aktivitet og inntekter frå sal, abonnement og samfinansierte prosjekt, blir det foreslått å auke løyvinga med 12,6 mill. kroner. Samla auke under post 01 og 21 er lik samla auke under inntektspost 02 og 03.</w:t>
      </w:r>
    </w:p>
    <w:p w14:paraId="3BCADC58" w14:textId="77777777" w:rsidR="00000000" w:rsidRPr="00ED14E2" w:rsidRDefault="0073702F" w:rsidP="00ED14E2">
      <w:pPr>
        <w:pStyle w:val="b-post"/>
      </w:pPr>
      <w:r w:rsidRPr="00ED14E2">
        <w:t>Post 21 Spesielle driftsutgifter, k</w:t>
      </w:r>
      <w:r w:rsidRPr="00ED14E2">
        <w:t>an overførast, kan nyttast under post 01 og 45</w:t>
      </w:r>
    </w:p>
    <w:p w14:paraId="7073E3BF" w14:textId="77777777" w:rsidR="00000000" w:rsidRPr="00ED14E2" w:rsidRDefault="0073702F" w:rsidP="00ED14E2">
      <w:r w:rsidRPr="00ED14E2">
        <w:t>Løyvinga skal i hovudsak dekke tidsavgrensa prosjekt og tenester frå private leverandørar. Delar av utgiftene på posten blir finansiert av inntekter frå kap. 3595, post 02 sal og abonnement og post 03 samfinan</w:t>
      </w:r>
      <w:r w:rsidRPr="00ED14E2">
        <w:t>siering.</w:t>
      </w:r>
    </w:p>
    <w:p w14:paraId="28F5170A" w14:textId="77777777" w:rsidR="00000000" w:rsidRPr="00ED14E2" w:rsidRDefault="0073702F" w:rsidP="00ED14E2">
      <w:r w:rsidRPr="00ED14E2">
        <w:t>Grunna auka aktivitet og inntekter frå sal, abonnement og samfinansierte prosjekt, blir det foreslått å auke løyvinga med 15,5 mill. kroner.</w:t>
      </w:r>
    </w:p>
    <w:p w14:paraId="5D81AFD3" w14:textId="77777777" w:rsidR="00000000" w:rsidRPr="00ED14E2" w:rsidRDefault="0073702F" w:rsidP="00ED14E2">
      <w:pPr>
        <w:pStyle w:val="b-budkaptit"/>
      </w:pPr>
      <w:r w:rsidRPr="00ED14E2">
        <w:t>Kap. 3595 Statens kartverk</w:t>
      </w:r>
    </w:p>
    <w:p w14:paraId="53431FA5" w14:textId="77777777" w:rsidR="00000000" w:rsidRPr="00ED14E2" w:rsidRDefault="0073702F" w:rsidP="00ED14E2">
      <w:pPr>
        <w:pStyle w:val="b-post"/>
      </w:pPr>
      <w:r w:rsidRPr="00ED14E2">
        <w:t>Post 01 Gebyrinntekter tinglysing</w:t>
      </w:r>
    </w:p>
    <w:p w14:paraId="5121EFA8" w14:textId="77777777" w:rsidR="00000000" w:rsidRPr="00ED14E2" w:rsidRDefault="0073702F" w:rsidP="00ED14E2">
      <w:r w:rsidRPr="00ED14E2">
        <w:t>På posten føres inntekter knytt til gebyr for</w:t>
      </w:r>
      <w:r w:rsidRPr="00ED14E2">
        <w:t xml:space="preserve"> </w:t>
      </w:r>
      <w:proofErr w:type="spellStart"/>
      <w:r w:rsidRPr="00ED14E2">
        <w:t>rettsregistering</w:t>
      </w:r>
      <w:proofErr w:type="spellEnd"/>
      <w:r w:rsidRPr="00ED14E2">
        <w:t xml:space="preserve"> av burettar og tinglysing i fast eigedom.</w:t>
      </w:r>
    </w:p>
    <w:p w14:paraId="1DF3DD65" w14:textId="77777777" w:rsidR="00000000" w:rsidRPr="00ED14E2" w:rsidRDefault="0073702F" w:rsidP="00ED14E2">
      <w:r w:rsidRPr="00ED14E2">
        <w:t>Grunna redusert omsetting i eigedomsmarknaden fell inntektene frå gebyr for tinglysing. Forslaget inneber å redusere løyvinga med 44,4 mill. kroner.</w:t>
      </w:r>
    </w:p>
    <w:p w14:paraId="2F812B9B" w14:textId="77777777" w:rsidR="00000000" w:rsidRPr="00ED14E2" w:rsidRDefault="0073702F" w:rsidP="00ED14E2">
      <w:pPr>
        <w:pStyle w:val="b-post"/>
      </w:pPr>
      <w:r w:rsidRPr="00ED14E2">
        <w:t>Post 02 Sal og abonnement m.m.</w:t>
      </w:r>
    </w:p>
    <w:p w14:paraId="0972B0D4" w14:textId="77777777" w:rsidR="00000000" w:rsidRPr="00ED14E2" w:rsidRDefault="0073702F" w:rsidP="00ED14E2">
      <w:r w:rsidRPr="00ED14E2">
        <w:t>Kartverket har f</w:t>
      </w:r>
      <w:r w:rsidRPr="00ED14E2">
        <w:t>ått auka inntekter frå sal, mellom anna ei sak om utsett inntektsføring av sjøkart på 7 mill. kroner. Forslaget inneber å auke løyvinga med 16,9 mill. kroner.</w:t>
      </w:r>
    </w:p>
    <w:p w14:paraId="0FF66E7D" w14:textId="77777777" w:rsidR="00000000" w:rsidRPr="00ED14E2" w:rsidRDefault="0073702F" w:rsidP="00ED14E2">
      <w:pPr>
        <w:pStyle w:val="b-post"/>
      </w:pPr>
      <w:r w:rsidRPr="00ED14E2">
        <w:t>Post 03 Samfinansiering</w:t>
      </w:r>
    </w:p>
    <w:p w14:paraId="7BF97119" w14:textId="77777777" w:rsidR="00000000" w:rsidRPr="00ED14E2" w:rsidRDefault="0073702F" w:rsidP="00ED14E2">
      <w:r w:rsidRPr="00ED14E2">
        <w:t>Auka aktivitet i samfinansierte prosjekt som Kartverket leiar, gir meirinntekter og tilhøyrande utgifter for Kartverket. Forslaget inneber å auke løyvinga med 11,3 mill. kroner</w:t>
      </w:r>
    </w:p>
    <w:p w14:paraId="2B74B50F" w14:textId="77777777" w:rsidR="00000000" w:rsidRPr="00ED14E2" w:rsidRDefault="0073702F" w:rsidP="00ED14E2">
      <w:pPr>
        <w:pStyle w:val="b-budkaptit"/>
      </w:pPr>
      <w:r w:rsidRPr="00ED14E2">
        <w:t>Kap. 5635 Electronic Chart Centre AS</w:t>
      </w:r>
    </w:p>
    <w:p w14:paraId="3752C65C" w14:textId="77777777" w:rsidR="00000000" w:rsidRPr="00ED14E2" w:rsidRDefault="0073702F" w:rsidP="00ED14E2">
      <w:pPr>
        <w:pStyle w:val="b-post"/>
      </w:pPr>
      <w:r w:rsidRPr="00ED14E2">
        <w:t>Post 85 (Ny) Utbytte</w:t>
      </w:r>
    </w:p>
    <w:p w14:paraId="7D907CF4" w14:textId="77777777" w:rsidR="00000000" w:rsidRPr="00ED14E2" w:rsidRDefault="0073702F" w:rsidP="00ED14E2">
      <w:r w:rsidRPr="00ED14E2">
        <w:t>Kommunal- og distrikt</w:t>
      </w:r>
      <w:r w:rsidRPr="00ED14E2">
        <w:t xml:space="preserve">sdepartementet tok over </w:t>
      </w:r>
      <w:proofErr w:type="spellStart"/>
      <w:r w:rsidRPr="00ED14E2">
        <w:t>eigerstyringa</w:t>
      </w:r>
      <w:proofErr w:type="spellEnd"/>
      <w:r w:rsidRPr="00ED14E2">
        <w:t xml:space="preserve"> av </w:t>
      </w:r>
      <w:proofErr w:type="spellStart"/>
      <w:r w:rsidRPr="00ED14E2">
        <w:t>Electonic</w:t>
      </w:r>
      <w:proofErr w:type="spellEnd"/>
      <w:r w:rsidRPr="00ED14E2">
        <w:t xml:space="preserve"> Chart Centre (ECC) frå 1. januar 2022. Selskapet låg tidlegare under Nærings- og fiskeridepartementet. Hovudaktiviteten til selskapet er distribusjon av elektroniske sjøkartceller (</w:t>
      </w:r>
      <w:proofErr w:type="spellStart"/>
      <w:r w:rsidRPr="00ED14E2">
        <w:t>ENCar</w:t>
      </w:r>
      <w:proofErr w:type="spellEnd"/>
      <w:r w:rsidRPr="00ED14E2">
        <w:t>) for det internasj</w:t>
      </w:r>
      <w:r w:rsidRPr="00ED14E2">
        <w:t>onale PRIMAR-samarbeidet som Kartverket er operatør for. Frå 2022 har ECC eit sektorpolitisk mål om sjøsikkerheit.</w:t>
      </w:r>
    </w:p>
    <w:p w14:paraId="2B168C10" w14:textId="77777777" w:rsidR="00000000" w:rsidRPr="00ED14E2" w:rsidRDefault="0073702F" w:rsidP="00ED14E2">
      <w:r w:rsidRPr="00ED14E2">
        <w:t xml:space="preserve">Selskapet betaler utbytte og departementet har mottatt 5,1 mill. kroner i 2022 for rekneskapsåret 2021. Utbytte frå selskapet blei tidlegare </w:t>
      </w:r>
      <w:r w:rsidRPr="00ED14E2">
        <w:t>ført på ein samlepost under Nærings- og fiskeridepartementet (kap. 5656 post 85).</w:t>
      </w:r>
    </w:p>
    <w:p w14:paraId="1B07F930" w14:textId="77777777" w:rsidR="00000000" w:rsidRPr="00ED14E2" w:rsidRDefault="0073702F" w:rsidP="00ED14E2">
      <w:r w:rsidRPr="00ED14E2">
        <w:lastRenderedPageBreak/>
        <w:t>Forslaget inneber å løyve 5,1 mill. kroner.</w:t>
      </w:r>
    </w:p>
    <w:p w14:paraId="1BEF62D5" w14:textId="77777777" w:rsidR="00000000" w:rsidRPr="00ED14E2" w:rsidRDefault="0073702F" w:rsidP="00ED14E2">
      <w:pPr>
        <w:pStyle w:val="Undertittel"/>
      </w:pPr>
      <w:r w:rsidRPr="00ED14E2">
        <w:t>Andre saker</w:t>
      </w:r>
    </w:p>
    <w:p w14:paraId="49AF484A" w14:textId="77777777" w:rsidR="00000000" w:rsidRPr="00ED14E2" w:rsidRDefault="0073702F" w:rsidP="00ED14E2">
      <w:pPr>
        <w:pStyle w:val="avsnitt-undertittel"/>
      </w:pPr>
      <w:r w:rsidRPr="00ED14E2">
        <w:t>Gråbrødreveien 10F i Ekely burettslag</w:t>
      </w:r>
    </w:p>
    <w:p w14:paraId="64752096" w14:textId="77777777" w:rsidR="00000000" w:rsidRPr="00ED14E2" w:rsidRDefault="0073702F" w:rsidP="00ED14E2">
      <w:r w:rsidRPr="00ED14E2">
        <w:t>Staten kjøpte i 1959 atelierbustaden i Gråbrødreveien 10F med føremål å nytta de</w:t>
      </w:r>
      <w:r w:rsidRPr="00ED14E2">
        <w:t>n som kunstnarbustad til internasjonale kunstnarar. Bustaden er del av kunstnarkolonien Ekely burettslag, oppført i 1951. Området har 44 kunstnarbustader. Munchs Atelier og eplehagen er freda av Riksantikvaren. Ordninga varte fram til 2005. Det blei da inn</w:t>
      </w:r>
      <w:r w:rsidRPr="00ED14E2">
        <w:t xml:space="preserve">gått ein utleigeavtale med stiftelsen Office for </w:t>
      </w:r>
      <w:proofErr w:type="spellStart"/>
      <w:r w:rsidRPr="00ED14E2">
        <w:t>Contemporary</w:t>
      </w:r>
      <w:proofErr w:type="spellEnd"/>
      <w:r w:rsidRPr="00ED14E2">
        <w:t xml:space="preserve"> Art Norway (OCA), som har disponert bustaden til internasjonale kunstnarar som har arbeidd på atelieret til Munch. OCA har ikkje lenger behov for bustaden, og føremålet til staten med bustaden e</w:t>
      </w:r>
      <w:r w:rsidRPr="00ED14E2">
        <w:t xml:space="preserve">r no </w:t>
      </w:r>
      <w:proofErr w:type="spellStart"/>
      <w:r w:rsidRPr="00ED14E2">
        <w:t>bortfalt</w:t>
      </w:r>
      <w:proofErr w:type="spellEnd"/>
      <w:r w:rsidRPr="00ED14E2">
        <w:t>.</w:t>
      </w:r>
    </w:p>
    <w:p w14:paraId="7C70154C" w14:textId="77777777" w:rsidR="00000000" w:rsidRPr="00ED14E2" w:rsidRDefault="0073702F" w:rsidP="00ED14E2">
      <w:r w:rsidRPr="00ED14E2">
        <w:t>Stiftelsen Edvard Munchs Atelier ønskjer å overta leilegheita med føremål å forvalte arven etter Edvard Munch og å vidareføre ordninga frå staten med bustaden til gjesteatelieropphold for internasjonale og nasjonale kunstnarar. På den bakgru</w:t>
      </w:r>
      <w:r w:rsidRPr="00ED14E2">
        <w:t>nnen blir det foreslått å avhenda leilegheita vederlagsfritt, men med klausul om at eventuell forteneste ved vidaresal skal falle til staten. Det vil òg styrkje bevaringa av Edvard Munchs atelier på Ekely som eit internasjonalt kulturminne. Sjå eige forsla</w:t>
      </w:r>
      <w:r w:rsidRPr="00ED14E2">
        <w:t>g til romartalsvedtak.</w:t>
      </w:r>
    </w:p>
    <w:p w14:paraId="72EDF9A5" w14:textId="77777777" w:rsidR="00000000" w:rsidRPr="00ED14E2" w:rsidRDefault="0073702F" w:rsidP="00ED14E2">
      <w:pPr>
        <w:pStyle w:val="avsnitt-undertittel"/>
      </w:pPr>
      <w:r w:rsidRPr="00ED14E2">
        <w:t>Sal av Sinsenveien 76, tidlegare Refstad transittmottak</w:t>
      </w:r>
    </w:p>
    <w:p w14:paraId="2E8F24A8" w14:textId="77777777" w:rsidR="00000000" w:rsidRPr="00ED14E2" w:rsidRDefault="0073702F" w:rsidP="00ED14E2">
      <w:r w:rsidRPr="00ED14E2">
        <w:t>Ved etablering av nytt Aker sjukehus vil Statsbygg gjennomføre eit direktesal av Sinsenveien 76, gnr. 85 bnr. 263 i Oslo, til Oslo Universitetssjukehus HF. Sinsenveien 76, tidle</w:t>
      </w:r>
      <w:r w:rsidRPr="00ED14E2">
        <w:t>gare Refstad transittmottak, har ikkje vore i bruk sidan august 2019. Eigedomen inngår i planområdet for nye Aker sjukehus. Det har over lengre tid vore dialog med Oslo universitetssjukehus HF om å overta eigedomen. Kjøpesummen er sett til 123 mill. kroner</w:t>
      </w:r>
      <w:r w:rsidRPr="00ED14E2">
        <w:t>, som baserer seg på gjennomsnittet av tre innhenta takstar.</w:t>
      </w:r>
    </w:p>
    <w:p w14:paraId="447E024B" w14:textId="77777777" w:rsidR="00000000" w:rsidRPr="00ED14E2" w:rsidRDefault="0073702F" w:rsidP="00ED14E2">
      <w:r w:rsidRPr="00ED14E2">
        <w:t xml:space="preserve">Det blir foreslått at Statsbygg blir gitt fullmakt til å gjennomføre eit direktesal av Sinsenveien 76 til Oslo Universitetssjukehus HF, for minimum 123 mill. kroner, jf. forslag til </w:t>
      </w:r>
      <w:proofErr w:type="spellStart"/>
      <w:r w:rsidRPr="00ED14E2">
        <w:t>romartalvedta</w:t>
      </w:r>
      <w:r w:rsidRPr="00ED14E2">
        <w:t>k</w:t>
      </w:r>
      <w:proofErr w:type="spellEnd"/>
      <w:r w:rsidRPr="00ED14E2">
        <w:t>. Dersom eigedomen ikkje blir nytta til sjukehusføremål, skal han førast tilbake til staten. Sjå eige forslag til romartalsvedtak.</w:t>
      </w:r>
    </w:p>
    <w:p w14:paraId="312AD91B" w14:textId="77777777" w:rsidR="00000000" w:rsidRPr="00ED14E2" w:rsidRDefault="0073702F" w:rsidP="00ED14E2">
      <w:pPr>
        <w:pStyle w:val="a-tilraar-dep"/>
      </w:pPr>
      <w:r w:rsidRPr="00ED14E2">
        <w:t>Kommunal- og distriktsdepartementet</w:t>
      </w:r>
    </w:p>
    <w:p w14:paraId="53D79CD3" w14:textId="77777777" w:rsidR="00000000" w:rsidRPr="00ED14E2" w:rsidRDefault="0073702F" w:rsidP="00ED14E2">
      <w:pPr>
        <w:pStyle w:val="a-tilraar-tit"/>
      </w:pPr>
      <w:r w:rsidRPr="00ED14E2">
        <w:t>tilrår:</w:t>
      </w:r>
    </w:p>
    <w:p w14:paraId="11A83774" w14:textId="77777777" w:rsidR="00000000" w:rsidRPr="00ED14E2" w:rsidRDefault="0073702F" w:rsidP="00ED14E2">
      <w:r w:rsidRPr="00ED14E2">
        <w:t xml:space="preserve">At Dykkar Majestet godkjenner og skriv under </w:t>
      </w:r>
      <w:r w:rsidRPr="00ED14E2">
        <w:t>eit framlagt forslag til proposisjo</w:t>
      </w:r>
      <w:r w:rsidRPr="00ED14E2">
        <w:t>n til Stortinget om endringar i statsbudsjettet 2022 under Kommunal- o</w:t>
      </w:r>
      <w:r w:rsidRPr="00ED14E2">
        <w:t>g distriktsdepartementet.</w:t>
      </w:r>
    </w:p>
    <w:p w14:paraId="7D6406B9" w14:textId="77777777" w:rsidR="00000000" w:rsidRPr="00ED14E2" w:rsidRDefault="0073702F" w:rsidP="00ED14E2">
      <w:pPr>
        <w:pStyle w:val="a-konge-tekst"/>
        <w:rPr>
          <w:rStyle w:val="halvfet0"/>
        </w:rPr>
      </w:pPr>
      <w:r w:rsidRPr="00ED14E2">
        <w:rPr>
          <w:rStyle w:val="halvfet0"/>
        </w:rPr>
        <w:t>Vi HARALD,</w:t>
      </w:r>
      <w:r w:rsidRPr="00ED14E2">
        <w:t xml:space="preserve"> Noregs Konge,</w:t>
      </w:r>
    </w:p>
    <w:p w14:paraId="0162E025" w14:textId="77777777" w:rsidR="00000000" w:rsidRPr="00ED14E2" w:rsidRDefault="0073702F" w:rsidP="00ED14E2">
      <w:pPr>
        <w:pStyle w:val="a-konge-tit"/>
      </w:pPr>
      <w:r w:rsidRPr="00ED14E2">
        <w:t>stadfester:</w:t>
      </w:r>
    </w:p>
    <w:p w14:paraId="493DA583" w14:textId="77777777" w:rsidR="00000000" w:rsidRPr="00ED14E2" w:rsidRDefault="0073702F" w:rsidP="00ED14E2">
      <w:r w:rsidRPr="00ED14E2">
        <w:t>Stortinget blir bedt om å gjere vedtak om endringar i statsbudsjettet 2022 under Kommunal- og distriktsdepartementet i sams</w:t>
      </w:r>
      <w:r w:rsidRPr="00ED14E2">
        <w:t>var med eit vedlagt forslag.</w:t>
      </w:r>
    </w:p>
    <w:p w14:paraId="5D0363A9" w14:textId="77777777" w:rsidR="00000000" w:rsidRPr="00ED14E2" w:rsidRDefault="0073702F" w:rsidP="00ED14E2">
      <w:pPr>
        <w:pStyle w:val="a-vedtak-tit"/>
      </w:pPr>
      <w:r w:rsidRPr="00ED14E2">
        <w:lastRenderedPageBreak/>
        <w:t xml:space="preserve">Forslag </w:t>
      </w:r>
    </w:p>
    <w:p w14:paraId="6613443A" w14:textId="77777777" w:rsidR="00000000" w:rsidRPr="00ED14E2" w:rsidRDefault="0073702F" w:rsidP="00ED14E2">
      <w:pPr>
        <w:pStyle w:val="a-vedtak-tit"/>
      </w:pPr>
      <w:r w:rsidRPr="00ED14E2">
        <w:t xml:space="preserve">til vedtak om </w:t>
      </w:r>
      <w:proofErr w:type="spellStart"/>
      <w:r w:rsidRPr="00ED14E2">
        <w:t>endringar</w:t>
      </w:r>
      <w:proofErr w:type="spellEnd"/>
      <w:r w:rsidRPr="00ED14E2">
        <w:t xml:space="preserve"> i statsbudsjettet 2022 under Kommunal- og </w:t>
      </w:r>
      <w:proofErr w:type="spellStart"/>
      <w:r w:rsidRPr="00ED14E2">
        <w:t>distriktsdepartementet</w:t>
      </w:r>
      <w:proofErr w:type="spellEnd"/>
    </w:p>
    <w:p w14:paraId="0C2D4C40" w14:textId="77777777" w:rsidR="00000000" w:rsidRPr="00ED14E2" w:rsidRDefault="0073702F" w:rsidP="00ED14E2">
      <w:pPr>
        <w:pStyle w:val="a-vedtak-del"/>
      </w:pPr>
      <w:r w:rsidRPr="00ED14E2">
        <w:t>I</w:t>
      </w:r>
    </w:p>
    <w:p w14:paraId="40D2EB4C" w14:textId="77777777" w:rsidR="00000000" w:rsidRPr="00ED14E2" w:rsidRDefault="0073702F" w:rsidP="00ED14E2">
      <w:r w:rsidRPr="00ED14E2">
        <w:t>I statsbudsjettet 2022 blir det gjort følgande endringar:</w:t>
      </w:r>
    </w:p>
    <w:p w14:paraId="7D50423D" w14:textId="77777777" w:rsidR="00000000" w:rsidRPr="00ED14E2" w:rsidRDefault="0073702F" w:rsidP="00ED14E2">
      <w:pPr>
        <w:pStyle w:val="a-vedtak-tekst"/>
      </w:pPr>
      <w:r w:rsidRPr="00ED14E2">
        <w:t>Utgifter:</w:t>
      </w:r>
    </w:p>
    <w:p w14:paraId="0B0A29C1" w14:textId="77777777" w:rsidR="00000000" w:rsidRPr="00ED14E2" w:rsidRDefault="0073702F" w:rsidP="00ED14E2">
      <w:pPr>
        <w:pStyle w:val="Tabellnavn"/>
      </w:pPr>
      <w:r w:rsidRPr="00ED14E2">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5954"/>
        <w:gridCol w:w="1545"/>
      </w:tblGrid>
      <w:tr w:rsidR="00000000" w:rsidRPr="00ED14E2" w14:paraId="4797CE1F" w14:textId="77777777" w:rsidTr="00ED14E2">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FF093E0" w14:textId="77777777" w:rsidR="00000000" w:rsidRPr="00ED14E2" w:rsidRDefault="0073702F" w:rsidP="00ED14E2">
            <w:r w:rsidRPr="00ED14E2">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65CC24" w14:textId="77777777" w:rsidR="00000000" w:rsidRPr="00ED14E2" w:rsidRDefault="0073702F" w:rsidP="00ED14E2">
            <w:r w:rsidRPr="00ED14E2">
              <w:t>Post</w:t>
            </w:r>
          </w:p>
        </w:tc>
        <w:tc>
          <w:tcPr>
            <w:tcW w:w="595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B558421" w14:textId="77777777" w:rsidR="00000000" w:rsidRPr="00ED14E2" w:rsidRDefault="0073702F" w:rsidP="00ED14E2">
            <w:r w:rsidRPr="00ED14E2">
              <w:t>Formål</w:t>
            </w:r>
          </w:p>
        </w:tc>
        <w:tc>
          <w:tcPr>
            <w:tcW w:w="15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ABAB3FD" w14:textId="77777777" w:rsidR="00000000" w:rsidRPr="00ED14E2" w:rsidRDefault="0073702F" w:rsidP="00ED14E2">
            <w:pPr>
              <w:jc w:val="right"/>
            </w:pPr>
            <w:r w:rsidRPr="00ED14E2">
              <w:t>Kroner</w:t>
            </w:r>
          </w:p>
        </w:tc>
      </w:tr>
      <w:tr w:rsidR="00000000" w:rsidRPr="00ED14E2" w14:paraId="66416B8B" w14:textId="77777777" w:rsidTr="00ED14E2">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25CB539B" w14:textId="77777777" w:rsidR="00000000" w:rsidRPr="00ED14E2" w:rsidRDefault="0073702F" w:rsidP="00ED14E2">
            <w:r w:rsidRPr="00ED14E2">
              <w:t>1</w:t>
            </w:r>
          </w:p>
        </w:tc>
        <w:tc>
          <w:tcPr>
            <w:tcW w:w="850" w:type="dxa"/>
            <w:tcBorders>
              <w:top w:val="single" w:sz="4" w:space="0" w:color="000000"/>
              <w:left w:val="nil"/>
              <w:bottom w:val="nil"/>
              <w:right w:val="nil"/>
            </w:tcBorders>
            <w:tcMar>
              <w:top w:w="128" w:type="dxa"/>
              <w:left w:w="43" w:type="dxa"/>
              <w:bottom w:w="43" w:type="dxa"/>
              <w:right w:w="43" w:type="dxa"/>
            </w:tcMar>
          </w:tcPr>
          <w:p w14:paraId="04531AB5" w14:textId="77777777" w:rsidR="00000000" w:rsidRPr="00ED14E2" w:rsidRDefault="0073702F" w:rsidP="00ED14E2"/>
        </w:tc>
        <w:tc>
          <w:tcPr>
            <w:tcW w:w="5954" w:type="dxa"/>
            <w:tcBorders>
              <w:top w:val="single" w:sz="4" w:space="0" w:color="000000"/>
              <w:left w:val="nil"/>
              <w:bottom w:val="nil"/>
              <w:right w:val="nil"/>
            </w:tcBorders>
            <w:tcMar>
              <w:top w:w="128" w:type="dxa"/>
              <w:left w:w="43" w:type="dxa"/>
              <w:bottom w:w="43" w:type="dxa"/>
              <w:right w:w="43" w:type="dxa"/>
            </w:tcMar>
          </w:tcPr>
          <w:p w14:paraId="03344A7B" w14:textId="77777777" w:rsidR="00000000" w:rsidRPr="00ED14E2" w:rsidRDefault="0073702F" w:rsidP="00ED14E2">
            <w:r w:rsidRPr="00ED14E2">
              <w:t>H.M. Kongen og H.M. Dronninga:</w:t>
            </w:r>
          </w:p>
        </w:tc>
        <w:tc>
          <w:tcPr>
            <w:tcW w:w="1545" w:type="dxa"/>
            <w:tcBorders>
              <w:top w:val="single" w:sz="4" w:space="0" w:color="000000"/>
              <w:left w:val="nil"/>
              <w:bottom w:val="nil"/>
              <w:right w:val="nil"/>
            </w:tcBorders>
            <w:tcMar>
              <w:top w:w="128" w:type="dxa"/>
              <w:left w:w="43" w:type="dxa"/>
              <w:bottom w:w="43" w:type="dxa"/>
              <w:right w:w="43" w:type="dxa"/>
            </w:tcMar>
            <w:vAlign w:val="bottom"/>
          </w:tcPr>
          <w:p w14:paraId="0819F10E" w14:textId="77777777" w:rsidR="00000000" w:rsidRPr="00ED14E2" w:rsidRDefault="0073702F" w:rsidP="00ED14E2">
            <w:pPr>
              <w:jc w:val="right"/>
            </w:pPr>
          </w:p>
        </w:tc>
      </w:tr>
      <w:tr w:rsidR="00000000" w:rsidRPr="00ED14E2" w14:paraId="7631E625"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6C7B2F0"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62890FA" w14:textId="77777777" w:rsidR="00000000" w:rsidRPr="00ED14E2" w:rsidRDefault="0073702F" w:rsidP="00ED14E2">
            <w:r w:rsidRPr="00ED14E2">
              <w:t>51</w:t>
            </w:r>
          </w:p>
        </w:tc>
        <w:tc>
          <w:tcPr>
            <w:tcW w:w="5954" w:type="dxa"/>
            <w:tcBorders>
              <w:top w:val="nil"/>
              <w:left w:val="nil"/>
              <w:bottom w:val="nil"/>
              <w:right w:val="nil"/>
            </w:tcBorders>
            <w:tcMar>
              <w:top w:w="128" w:type="dxa"/>
              <w:left w:w="43" w:type="dxa"/>
              <w:bottom w:w="43" w:type="dxa"/>
              <w:right w:w="43" w:type="dxa"/>
            </w:tcMar>
          </w:tcPr>
          <w:p w14:paraId="3D4EC753" w14:textId="77777777" w:rsidR="00000000" w:rsidRPr="00ED14E2" w:rsidRDefault="0073702F" w:rsidP="00ED14E2">
            <w:proofErr w:type="spellStart"/>
            <w:r w:rsidRPr="00ED14E2">
              <w:t>Særskilde</w:t>
            </w:r>
            <w:proofErr w:type="spellEnd"/>
            <w:r w:rsidRPr="00ED14E2">
              <w:t xml:space="preserve"> prosjekt ved Det </w:t>
            </w:r>
            <w:proofErr w:type="spellStart"/>
            <w:r w:rsidRPr="00ED14E2">
              <w:t>kongelege</w:t>
            </w:r>
            <w:proofErr w:type="spellEnd"/>
            <w:r w:rsidRPr="00ED14E2">
              <w:t xml:space="preserve"> hoff,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12418256" w14:textId="77777777" w:rsidR="00000000" w:rsidRPr="00ED14E2" w:rsidRDefault="0073702F" w:rsidP="00ED14E2">
            <w:pPr>
              <w:jc w:val="right"/>
            </w:pPr>
            <w:r w:rsidRPr="00ED14E2">
              <w:t>102 000 000</w:t>
            </w:r>
          </w:p>
        </w:tc>
      </w:tr>
      <w:tr w:rsidR="00000000" w:rsidRPr="00ED14E2" w14:paraId="4459585A"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3570F87"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DFB9212"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71FA942" w14:textId="77777777" w:rsidR="00000000" w:rsidRPr="00ED14E2" w:rsidRDefault="0073702F" w:rsidP="00ED14E2">
            <w:proofErr w:type="spellStart"/>
            <w:r w:rsidRPr="00ED14E2">
              <w:t>frå</w:t>
            </w:r>
            <w:proofErr w:type="spellEnd"/>
            <w:r w:rsidRPr="00ED14E2">
              <w:t xml:space="preserve"> kr 131 200 000 til kr 233 200 000</w:t>
            </w:r>
          </w:p>
        </w:tc>
        <w:tc>
          <w:tcPr>
            <w:tcW w:w="1545" w:type="dxa"/>
            <w:tcBorders>
              <w:top w:val="nil"/>
              <w:left w:val="nil"/>
              <w:bottom w:val="nil"/>
              <w:right w:val="nil"/>
            </w:tcBorders>
            <w:tcMar>
              <w:top w:w="128" w:type="dxa"/>
              <w:left w:w="43" w:type="dxa"/>
              <w:bottom w:w="43" w:type="dxa"/>
              <w:right w:w="43" w:type="dxa"/>
            </w:tcMar>
            <w:vAlign w:val="bottom"/>
          </w:tcPr>
          <w:p w14:paraId="44AD3865" w14:textId="77777777" w:rsidR="00000000" w:rsidRPr="00ED14E2" w:rsidRDefault="0073702F" w:rsidP="00ED14E2">
            <w:pPr>
              <w:jc w:val="right"/>
            </w:pPr>
          </w:p>
        </w:tc>
      </w:tr>
      <w:tr w:rsidR="00000000" w:rsidRPr="00ED14E2" w14:paraId="26F26B24"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29F507C" w14:textId="77777777" w:rsidR="00000000" w:rsidRPr="00ED14E2" w:rsidRDefault="0073702F" w:rsidP="00ED14E2">
            <w:r w:rsidRPr="00ED14E2">
              <w:t>500</w:t>
            </w:r>
          </w:p>
        </w:tc>
        <w:tc>
          <w:tcPr>
            <w:tcW w:w="850" w:type="dxa"/>
            <w:tcBorders>
              <w:top w:val="nil"/>
              <w:left w:val="nil"/>
              <w:bottom w:val="nil"/>
              <w:right w:val="nil"/>
            </w:tcBorders>
            <w:tcMar>
              <w:top w:w="128" w:type="dxa"/>
              <w:left w:w="43" w:type="dxa"/>
              <w:bottom w:w="43" w:type="dxa"/>
              <w:right w:w="43" w:type="dxa"/>
            </w:tcMar>
          </w:tcPr>
          <w:p w14:paraId="24DF6C15"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A421C99" w14:textId="77777777" w:rsidR="00000000" w:rsidRPr="00ED14E2" w:rsidRDefault="0073702F" w:rsidP="00ED14E2">
            <w:r w:rsidRPr="00ED14E2">
              <w:t xml:space="preserve">Kommunal- og </w:t>
            </w:r>
            <w:proofErr w:type="spellStart"/>
            <w:r w:rsidRPr="00ED14E2">
              <w:t>distriktsdepartementet</w:t>
            </w:r>
            <w:proofErr w:type="spellEnd"/>
            <w:r w:rsidRPr="00ED14E2">
              <w:t>:</w:t>
            </w:r>
          </w:p>
        </w:tc>
        <w:tc>
          <w:tcPr>
            <w:tcW w:w="1545" w:type="dxa"/>
            <w:tcBorders>
              <w:top w:val="nil"/>
              <w:left w:val="nil"/>
              <w:bottom w:val="nil"/>
              <w:right w:val="nil"/>
            </w:tcBorders>
            <w:tcMar>
              <w:top w:w="128" w:type="dxa"/>
              <w:left w:w="43" w:type="dxa"/>
              <w:bottom w:w="43" w:type="dxa"/>
              <w:right w:w="43" w:type="dxa"/>
            </w:tcMar>
            <w:vAlign w:val="bottom"/>
          </w:tcPr>
          <w:p w14:paraId="454FF18C" w14:textId="77777777" w:rsidR="00000000" w:rsidRPr="00ED14E2" w:rsidRDefault="0073702F" w:rsidP="00ED14E2">
            <w:pPr>
              <w:jc w:val="right"/>
            </w:pPr>
          </w:p>
        </w:tc>
      </w:tr>
      <w:tr w:rsidR="00000000" w:rsidRPr="00ED14E2" w14:paraId="687ECA01" w14:textId="77777777" w:rsidTr="00ED14E2">
        <w:trPr>
          <w:trHeight w:val="640"/>
        </w:trPr>
        <w:tc>
          <w:tcPr>
            <w:tcW w:w="851" w:type="dxa"/>
            <w:tcBorders>
              <w:top w:val="nil"/>
              <w:left w:val="nil"/>
              <w:bottom w:val="nil"/>
              <w:right w:val="nil"/>
            </w:tcBorders>
            <w:tcMar>
              <w:top w:w="128" w:type="dxa"/>
              <w:left w:w="43" w:type="dxa"/>
              <w:bottom w:w="43" w:type="dxa"/>
              <w:right w:w="43" w:type="dxa"/>
            </w:tcMar>
          </w:tcPr>
          <w:p w14:paraId="3D05116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67987A5" w14:textId="77777777" w:rsidR="00000000" w:rsidRPr="00ED14E2" w:rsidRDefault="0073702F" w:rsidP="00ED14E2">
            <w:r w:rsidRPr="00ED14E2">
              <w:t>21</w:t>
            </w:r>
          </w:p>
        </w:tc>
        <w:tc>
          <w:tcPr>
            <w:tcW w:w="5954" w:type="dxa"/>
            <w:tcBorders>
              <w:top w:val="nil"/>
              <w:left w:val="nil"/>
              <w:bottom w:val="nil"/>
              <w:right w:val="nil"/>
            </w:tcBorders>
            <w:tcMar>
              <w:top w:w="128" w:type="dxa"/>
              <w:left w:w="43" w:type="dxa"/>
              <w:bottom w:w="43" w:type="dxa"/>
              <w:right w:w="43" w:type="dxa"/>
            </w:tcMar>
          </w:tcPr>
          <w:p w14:paraId="7F5575A4" w14:textId="77777777" w:rsidR="00000000" w:rsidRPr="00ED14E2" w:rsidRDefault="0073702F" w:rsidP="00ED14E2">
            <w:r w:rsidRPr="00ED14E2">
              <w:t>Spesielle driftsutgifter</w:t>
            </w:r>
            <w:r w:rsidRPr="00ED14E2">
              <w:rPr>
                <w:rStyle w:val="kursiv"/>
              </w:rPr>
              <w:t xml:space="preserve">, kan </w:t>
            </w:r>
            <w:proofErr w:type="spellStart"/>
            <w:r w:rsidRPr="00ED14E2">
              <w:rPr>
                <w:rStyle w:val="kursiv"/>
              </w:rPr>
              <w:t>overfør</w:t>
            </w:r>
            <w:r w:rsidRPr="00ED14E2">
              <w:rPr>
                <w:rStyle w:val="kursiv"/>
              </w:rPr>
              <w:t>ast</w:t>
            </w:r>
            <w:proofErr w:type="spellEnd"/>
            <w:r w:rsidRPr="00ED14E2">
              <w:rPr>
                <w:rStyle w:val="kursiv"/>
              </w:rPr>
              <w:t xml:space="preserve">, kan </w:t>
            </w:r>
            <w:proofErr w:type="spellStart"/>
            <w:r w:rsidRPr="00ED14E2">
              <w:rPr>
                <w:rStyle w:val="kursiv"/>
              </w:rPr>
              <w:t>nyttast</w:t>
            </w:r>
            <w:proofErr w:type="spellEnd"/>
            <w:r w:rsidRPr="00ED14E2">
              <w:rPr>
                <w:rStyle w:val="kursiv"/>
              </w:rPr>
              <w:t xml:space="preserve"> under post 70</w:t>
            </w:r>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0C8F1755" w14:textId="77777777" w:rsidR="00000000" w:rsidRPr="00ED14E2" w:rsidRDefault="0073702F" w:rsidP="00ED14E2">
            <w:pPr>
              <w:jc w:val="right"/>
            </w:pPr>
            <w:r w:rsidRPr="00ED14E2">
              <w:t>1 400 000</w:t>
            </w:r>
          </w:p>
        </w:tc>
      </w:tr>
      <w:tr w:rsidR="00000000" w:rsidRPr="00ED14E2" w14:paraId="73BE57EF"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318760E"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C75F44B"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1429A8BB" w14:textId="77777777" w:rsidR="00000000" w:rsidRPr="00ED14E2" w:rsidRDefault="0073702F" w:rsidP="00ED14E2">
            <w:proofErr w:type="spellStart"/>
            <w:r w:rsidRPr="00ED14E2">
              <w:t>frå</w:t>
            </w:r>
            <w:proofErr w:type="spellEnd"/>
            <w:r w:rsidRPr="00ED14E2">
              <w:t xml:space="preserve"> kr 102 256 000 til kr 100 856 000</w:t>
            </w:r>
          </w:p>
        </w:tc>
        <w:tc>
          <w:tcPr>
            <w:tcW w:w="1545" w:type="dxa"/>
            <w:tcBorders>
              <w:top w:val="nil"/>
              <w:left w:val="nil"/>
              <w:bottom w:val="nil"/>
              <w:right w:val="nil"/>
            </w:tcBorders>
            <w:tcMar>
              <w:top w:w="128" w:type="dxa"/>
              <w:left w:w="43" w:type="dxa"/>
              <w:bottom w:w="43" w:type="dxa"/>
              <w:right w:w="43" w:type="dxa"/>
            </w:tcMar>
            <w:vAlign w:val="bottom"/>
          </w:tcPr>
          <w:p w14:paraId="1D3ACC5A" w14:textId="77777777" w:rsidR="00000000" w:rsidRPr="00ED14E2" w:rsidRDefault="0073702F" w:rsidP="00ED14E2">
            <w:pPr>
              <w:jc w:val="right"/>
            </w:pPr>
          </w:p>
        </w:tc>
      </w:tr>
      <w:tr w:rsidR="00000000" w:rsidRPr="00ED14E2" w14:paraId="20642241"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840515A" w14:textId="77777777" w:rsidR="00000000" w:rsidRPr="00ED14E2" w:rsidRDefault="0073702F" w:rsidP="00ED14E2">
            <w:r w:rsidRPr="00ED14E2">
              <w:t>505</w:t>
            </w:r>
          </w:p>
        </w:tc>
        <w:tc>
          <w:tcPr>
            <w:tcW w:w="850" w:type="dxa"/>
            <w:tcBorders>
              <w:top w:val="nil"/>
              <w:left w:val="nil"/>
              <w:bottom w:val="nil"/>
              <w:right w:val="nil"/>
            </w:tcBorders>
            <w:tcMar>
              <w:top w:w="128" w:type="dxa"/>
              <w:left w:w="43" w:type="dxa"/>
              <w:bottom w:w="43" w:type="dxa"/>
              <w:right w:w="43" w:type="dxa"/>
            </w:tcMar>
          </w:tcPr>
          <w:p w14:paraId="067DC855"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27B282B" w14:textId="77777777" w:rsidR="00000000" w:rsidRPr="00ED14E2" w:rsidRDefault="0073702F" w:rsidP="00ED14E2">
            <w:r w:rsidRPr="00ED14E2">
              <w:t>Bustadlånsordninga i Statens pensjonskasse:</w:t>
            </w:r>
          </w:p>
        </w:tc>
        <w:tc>
          <w:tcPr>
            <w:tcW w:w="1545" w:type="dxa"/>
            <w:tcBorders>
              <w:top w:val="nil"/>
              <w:left w:val="nil"/>
              <w:bottom w:val="nil"/>
              <w:right w:val="nil"/>
            </w:tcBorders>
            <w:tcMar>
              <w:top w:w="128" w:type="dxa"/>
              <w:left w:w="43" w:type="dxa"/>
              <w:bottom w:w="43" w:type="dxa"/>
              <w:right w:w="43" w:type="dxa"/>
            </w:tcMar>
            <w:vAlign w:val="bottom"/>
          </w:tcPr>
          <w:p w14:paraId="69C0B171" w14:textId="77777777" w:rsidR="00000000" w:rsidRPr="00ED14E2" w:rsidRDefault="0073702F" w:rsidP="00ED14E2">
            <w:pPr>
              <w:jc w:val="right"/>
            </w:pPr>
          </w:p>
        </w:tc>
      </w:tr>
      <w:tr w:rsidR="00000000" w:rsidRPr="00ED14E2" w14:paraId="48F8C8A5"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C82E829"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51150DA"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04577A84" w14:textId="77777777" w:rsidR="00000000" w:rsidRPr="00ED14E2" w:rsidRDefault="0073702F" w:rsidP="00ED14E2">
            <w:r w:rsidRPr="00ED14E2">
              <w:t xml:space="preserve">Driftsutgifter,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2B03B9B9" w14:textId="77777777" w:rsidR="00000000" w:rsidRPr="00ED14E2" w:rsidRDefault="0073702F" w:rsidP="00ED14E2">
            <w:pPr>
              <w:jc w:val="right"/>
            </w:pPr>
            <w:r w:rsidRPr="00ED14E2">
              <w:t>1 000 000</w:t>
            </w:r>
          </w:p>
        </w:tc>
      </w:tr>
      <w:tr w:rsidR="00000000" w:rsidRPr="00ED14E2" w14:paraId="65F00F5D"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B364500"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C01C96C"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B990575" w14:textId="77777777" w:rsidR="00000000" w:rsidRPr="00ED14E2" w:rsidRDefault="0073702F" w:rsidP="00ED14E2">
            <w:proofErr w:type="spellStart"/>
            <w:r w:rsidRPr="00ED14E2">
              <w:t>frå</w:t>
            </w:r>
            <w:proofErr w:type="spellEnd"/>
            <w:r w:rsidRPr="00ED14E2">
              <w:t xml:space="preserve"> kr 40 000 000 til kr 41 000 000</w:t>
            </w:r>
          </w:p>
        </w:tc>
        <w:tc>
          <w:tcPr>
            <w:tcW w:w="1545" w:type="dxa"/>
            <w:tcBorders>
              <w:top w:val="nil"/>
              <w:left w:val="nil"/>
              <w:bottom w:val="nil"/>
              <w:right w:val="nil"/>
            </w:tcBorders>
            <w:tcMar>
              <w:top w:w="128" w:type="dxa"/>
              <w:left w:w="43" w:type="dxa"/>
              <w:bottom w:w="43" w:type="dxa"/>
              <w:right w:w="43" w:type="dxa"/>
            </w:tcMar>
            <w:vAlign w:val="bottom"/>
          </w:tcPr>
          <w:p w14:paraId="28732F73" w14:textId="77777777" w:rsidR="00000000" w:rsidRPr="00ED14E2" w:rsidRDefault="0073702F" w:rsidP="00ED14E2">
            <w:pPr>
              <w:jc w:val="right"/>
            </w:pPr>
          </w:p>
        </w:tc>
      </w:tr>
      <w:tr w:rsidR="00000000" w:rsidRPr="00ED14E2" w14:paraId="054B83F6"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58A52A7"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691B1C6" w14:textId="77777777" w:rsidR="00000000" w:rsidRPr="00ED14E2" w:rsidRDefault="0073702F" w:rsidP="00ED14E2">
            <w:r w:rsidRPr="00ED14E2">
              <w:t>90</w:t>
            </w:r>
          </w:p>
        </w:tc>
        <w:tc>
          <w:tcPr>
            <w:tcW w:w="5954" w:type="dxa"/>
            <w:tcBorders>
              <w:top w:val="nil"/>
              <w:left w:val="nil"/>
              <w:bottom w:val="nil"/>
              <w:right w:val="nil"/>
            </w:tcBorders>
            <w:tcMar>
              <w:top w:w="128" w:type="dxa"/>
              <w:left w:w="43" w:type="dxa"/>
              <w:bottom w:w="43" w:type="dxa"/>
              <w:right w:w="43" w:type="dxa"/>
            </w:tcMar>
          </w:tcPr>
          <w:p w14:paraId="7E5DE25A" w14:textId="77777777" w:rsidR="00000000" w:rsidRPr="00ED14E2" w:rsidRDefault="0073702F" w:rsidP="00ED14E2">
            <w:r w:rsidRPr="00ED14E2">
              <w:t>Utlån</w:t>
            </w:r>
            <w:r w:rsidRPr="00ED14E2">
              <w:rPr>
                <w:rStyle w:val="kursiv"/>
              </w:rPr>
              <w:t>, overslagsløyving</w:t>
            </w:r>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72C18656" w14:textId="77777777" w:rsidR="00000000" w:rsidRPr="00ED14E2" w:rsidRDefault="0073702F" w:rsidP="00ED14E2">
            <w:pPr>
              <w:jc w:val="right"/>
            </w:pPr>
            <w:r w:rsidRPr="00ED14E2">
              <w:t>600 000 000</w:t>
            </w:r>
          </w:p>
        </w:tc>
      </w:tr>
      <w:tr w:rsidR="00000000" w:rsidRPr="00ED14E2" w14:paraId="2F59FFA0"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D122B71"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7D1954EE"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4FDC2838" w14:textId="77777777" w:rsidR="00000000" w:rsidRPr="00ED14E2" w:rsidRDefault="0073702F" w:rsidP="00ED14E2">
            <w:proofErr w:type="spellStart"/>
            <w:r w:rsidRPr="00ED14E2">
              <w:t>frå</w:t>
            </w:r>
            <w:proofErr w:type="spellEnd"/>
            <w:r w:rsidRPr="00ED14E2">
              <w:t xml:space="preserve"> kr 14 100 000 000 til kr 14 700 000 000</w:t>
            </w:r>
          </w:p>
        </w:tc>
        <w:tc>
          <w:tcPr>
            <w:tcW w:w="1545" w:type="dxa"/>
            <w:tcBorders>
              <w:top w:val="nil"/>
              <w:left w:val="nil"/>
              <w:bottom w:val="nil"/>
              <w:right w:val="nil"/>
            </w:tcBorders>
            <w:tcMar>
              <w:top w:w="128" w:type="dxa"/>
              <w:left w:w="43" w:type="dxa"/>
              <w:bottom w:w="43" w:type="dxa"/>
              <w:right w:w="43" w:type="dxa"/>
            </w:tcMar>
            <w:vAlign w:val="bottom"/>
          </w:tcPr>
          <w:p w14:paraId="4BFFCCA0" w14:textId="77777777" w:rsidR="00000000" w:rsidRPr="00ED14E2" w:rsidRDefault="0073702F" w:rsidP="00ED14E2">
            <w:pPr>
              <w:jc w:val="right"/>
            </w:pPr>
          </w:p>
        </w:tc>
      </w:tr>
      <w:tr w:rsidR="00000000" w:rsidRPr="00ED14E2" w14:paraId="2C37201F"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AB06D60" w14:textId="77777777" w:rsidR="00000000" w:rsidRPr="00ED14E2" w:rsidRDefault="0073702F" w:rsidP="00ED14E2">
            <w:r w:rsidRPr="00ED14E2">
              <w:t>507</w:t>
            </w:r>
          </w:p>
        </w:tc>
        <w:tc>
          <w:tcPr>
            <w:tcW w:w="850" w:type="dxa"/>
            <w:tcBorders>
              <w:top w:val="nil"/>
              <w:left w:val="nil"/>
              <w:bottom w:val="nil"/>
              <w:right w:val="nil"/>
            </w:tcBorders>
            <w:tcMar>
              <w:top w:w="128" w:type="dxa"/>
              <w:left w:w="43" w:type="dxa"/>
              <w:bottom w:w="43" w:type="dxa"/>
              <w:right w:w="43" w:type="dxa"/>
            </w:tcMar>
          </w:tcPr>
          <w:p w14:paraId="4D60C3F5"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144A5DCE" w14:textId="77777777" w:rsidR="00000000" w:rsidRPr="00ED14E2" w:rsidRDefault="0073702F" w:rsidP="00ED14E2">
            <w:r w:rsidRPr="00ED14E2">
              <w:t>Gruppelivsforsikring:</w:t>
            </w:r>
          </w:p>
        </w:tc>
        <w:tc>
          <w:tcPr>
            <w:tcW w:w="1545" w:type="dxa"/>
            <w:tcBorders>
              <w:top w:val="nil"/>
              <w:left w:val="nil"/>
              <w:bottom w:val="nil"/>
              <w:right w:val="nil"/>
            </w:tcBorders>
            <w:tcMar>
              <w:top w:w="128" w:type="dxa"/>
              <w:left w:w="43" w:type="dxa"/>
              <w:bottom w:w="43" w:type="dxa"/>
              <w:right w:w="43" w:type="dxa"/>
            </w:tcMar>
            <w:vAlign w:val="bottom"/>
          </w:tcPr>
          <w:p w14:paraId="03FD6C79" w14:textId="77777777" w:rsidR="00000000" w:rsidRPr="00ED14E2" w:rsidRDefault="0073702F" w:rsidP="00ED14E2">
            <w:pPr>
              <w:jc w:val="right"/>
            </w:pPr>
          </w:p>
        </w:tc>
      </w:tr>
      <w:tr w:rsidR="00000000" w:rsidRPr="00ED14E2" w14:paraId="33E1D66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9D807A6"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4FAA4298"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51C9B282" w14:textId="77777777" w:rsidR="00000000" w:rsidRPr="00ED14E2" w:rsidRDefault="0073702F" w:rsidP="00ED14E2">
            <w:r w:rsidRPr="00ED14E2">
              <w:t>Driftsutgifter</w:t>
            </w:r>
            <w:r w:rsidRPr="00ED14E2">
              <w:rPr>
                <w:rStyle w:val="kursiv"/>
              </w:rPr>
              <w:t>, overslagsløyving</w:t>
            </w:r>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41D217A4" w14:textId="77777777" w:rsidR="00000000" w:rsidRPr="00ED14E2" w:rsidRDefault="0073702F" w:rsidP="00ED14E2">
            <w:pPr>
              <w:jc w:val="right"/>
            </w:pPr>
            <w:r w:rsidRPr="00ED14E2">
              <w:t>40 000 000</w:t>
            </w:r>
          </w:p>
        </w:tc>
      </w:tr>
      <w:tr w:rsidR="00000000" w:rsidRPr="00ED14E2" w14:paraId="7B00D36F"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9EC0A5B"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F564170"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5B19539B" w14:textId="77777777" w:rsidR="00000000" w:rsidRPr="00ED14E2" w:rsidRDefault="0073702F" w:rsidP="00ED14E2">
            <w:proofErr w:type="spellStart"/>
            <w:r w:rsidRPr="00ED14E2">
              <w:t>frå</w:t>
            </w:r>
            <w:proofErr w:type="spellEnd"/>
            <w:r w:rsidRPr="00ED14E2">
              <w:t xml:space="preserve"> kr 200 000 000 til kr 240 000 000</w:t>
            </w:r>
          </w:p>
        </w:tc>
        <w:tc>
          <w:tcPr>
            <w:tcW w:w="1545" w:type="dxa"/>
            <w:tcBorders>
              <w:top w:val="nil"/>
              <w:left w:val="nil"/>
              <w:bottom w:val="nil"/>
              <w:right w:val="nil"/>
            </w:tcBorders>
            <w:tcMar>
              <w:top w:w="128" w:type="dxa"/>
              <w:left w:w="43" w:type="dxa"/>
              <w:bottom w:w="43" w:type="dxa"/>
              <w:right w:w="43" w:type="dxa"/>
            </w:tcMar>
            <w:vAlign w:val="bottom"/>
          </w:tcPr>
          <w:p w14:paraId="75A94D21" w14:textId="77777777" w:rsidR="00000000" w:rsidRPr="00ED14E2" w:rsidRDefault="0073702F" w:rsidP="00ED14E2">
            <w:pPr>
              <w:jc w:val="right"/>
            </w:pPr>
          </w:p>
        </w:tc>
      </w:tr>
      <w:tr w:rsidR="00000000" w:rsidRPr="00ED14E2" w14:paraId="202E92B6"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9BC519E" w14:textId="77777777" w:rsidR="00000000" w:rsidRPr="00ED14E2" w:rsidRDefault="0073702F" w:rsidP="00ED14E2">
            <w:r w:rsidRPr="00ED14E2">
              <w:t>525</w:t>
            </w:r>
          </w:p>
        </w:tc>
        <w:tc>
          <w:tcPr>
            <w:tcW w:w="850" w:type="dxa"/>
            <w:tcBorders>
              <w:top w:val="nil"/>
              <w:left w:val="nil"/>
              <w:bottom w:val="nil"/>
              <w:right w:val="nil"/>
            </w:tcBorders>
            <w:tcMar>
              <w:top w:w="128" w:type="dxa"/>
              <w:left w:w="43" w:type="dxa"/>
              <w:bottom w:w="43" w:type="dxa"/>
              <w:right w:w="43" w:type="dxa"/>
            </w:tcMar>
          </w:tcPr>
          <w:p w14:paraId="789403D2"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1637EEE" w14:textId="77777777" w:rsidR="00000000" w:rsidRPr="00ED14E2" w:rsidRDefault="0073702F" w:rsidP="00ED14E2">
            <w:proofErr w:type="spellStart"/>
            <w:r w:rsidRPr="00ED14E2">
              <w:t>Statsforvaltarane</w:t>
            </w:r>
            <w:proofErr w:type="spellEnd"/>
            <w:r w:rsidRPr="00ED14E2">
              <w:t>:</w:t>
            </w:r>
          </w:p>
        </w:tc>
        <w:tc>
          <w:tcPr>
            <w:tcW w:w="1545" w:type="dxa"/>
            <w:tcBorders>
              <w:top w:val="nil"/>
              <w:left w:val="nil"/>
              <w:bottom w:val="nil"/>
              <w:right w:val="nil"/>
            </w:tcBorders>
            <w:tcMar>
              <w:top w:w="128" w:type="dxa"/>
              <w:left w:w="43" w:type="dxa"/>
              <w:bottom w:w="43" w:type="dxa"/>
              <w:right w:w="43" w:type="dxa"/>
            </w:tcMar>
            <w:vAlign w:val="bottom"/>
          </w:tcPr>
          <w:p w14:paraId="4109632D" w14:textId="77777777" w:rsidR="00000000" w:rsidRPr="00ED14E2" w:rsidRDefault="0073702F" w:rsidP="00ED14E2">
            <w:pPr>
              <w:jc w:val="right"/>
            </w:pPr>
          </w:p>
        </w:tc>
      </w:tr>
      <w:tr w:rsidR="00000000" w:rsidRPr="00ED14E2" w14:paraId="2706ECEB"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5BF100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7DD6DA6B"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36864112" w14:textId="77777777" w:rsidR="00000000" w:rsidRPr="00ED14E2" w:rsidRDefault="0073702F" w:rsidP="00ED14E2">
            <w:r w:rsidRPr="00ED14E2">
              <w:t xml:space="preserve">Driftsutgifter,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577B0F4D" w14:textId="77777777" w:rsidR="00000000" w:rsidRPr="00ED14E2" w:rsidRDefault="0073702F" w:rsidP="00ED14E2">
            <w:pPr>
              <w:jc w:val="right"/>
            </w:pPr>
            <w:r w:rsidRPr="00ED14E2">
              <w:t>2 000 000</w:t>
            </w:r>
          </w:p>
        </w:tc>
      </w:tr>
      <w:tr w:rsidR="00000000" w:rsidRPr="00ED14E2" w14:paraId="43AB8CD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FBBB515"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F1ECBEE"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0B82597B" w14:textId="77777777" w:rsidR="00000000" w:rsidRPr="00ED14E2" w:rsidRDefault="0073702F" w:rsidP="00ED14E2">
            <w:proofErr w:type="spellStart"/>
            <w:r w:rsidRPr="00ED14E2">
              <w:t>frå</w:t>
            </w:r>
            <w:proofErr w:type="spellEnd"/>
            <w:r w:rsidRPr="00ED14E2">
              <w:t xml:space="preserve"> kr 1 923 747 000 til kr 1 921 747 000</w:t>
            </w:r>
          </w:p>
        </w:tc>
        <w:tc>
          <w:tcPr>
            <w:tcW w:w="1545" w:type="dxa"/>
            <w:tcBorders>
              <w:top w:val="nil"/>
              <w:left w:val="nil"/>
              <w:bottom w:val="nil"/>
              <w:right w:val="nil"/>
            </w:tcBorders>
            <w:tcMar>
              <w:top w:w="128" w:type="dxa"/>
              <w:left w:w="43" w:type="dxa"/>
              <w:bottom w:w="43" w:type="dxa"/>
              <w:right w:w="43" w:type="dxa"/>
            </w:tcMar>
            <w:vAlign w:val="bottom"/>
          </w:tcPr>
          <w:p w14:paraId="22AF8C71" w14:textId="77777777" w:rsidR="00000000" w:rsidRPr="00ED14E2" w:rsidRDefault="0073702F" w:rsidP="00ED14E2">
            <w:pPr>
              <w:jc w:val="right"/>
            </w:pPr>
          </w:p>
        </w:tc>
      </w:tr>
      <w:tr w:rsidR="00000000" w:rsidRPr="00ED14E2" w14:paraId="3F19271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746DA04" w14:textId="77777777" w:rsidR="00000000" w:rsidRPr="00ED14E2" w:rsidRDefault="0073702F" w:rsidP="00ED14E2">
            <w:r w:rsidRPr="00ED14E2">
              <w:t>530</w:t>
            </w:r>
          </w:p>
        </w:tc>
        <w:tc>
          <w:tcPr>
            <w:tcW w:w="850" w:type="dxa"/>
            <w:tcBorders>
              <w:top w:val="nil"/>
              <w:left w:val="nil"/>
              <w:bottom w:val="nil"/>
              <w:right w:val="nil"/>
            </w:tcBorders>
            <w:tcMar>
              <w:top w:w="128" w:type="dxa"/>
              <w:left w:w="43" w:type="dxa"/>
              <w:bottom w:w="43" w:type="dxa"/>
              <w:right w:w="43" w:type="dxa"/>
            </w:tcMar>
          </w:tcPr>
          <w:p w14:paraId="642690FC"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369502F7" w14:textId="77777777" w:rsidR="00000000" w:rsidRPr="00ED14E2" w:rsidRDefault="0073702F" w:rsidP="00ED14E2">
            <w:proofErr w:type="spellStart"/>
            <w:r w:rsidRPr="00ED14E2">
              <w:t>Byggjeprosjekt</w:t>
            </w:r>
            <w:proofErr w:type="spellEnd"/>
            <w:r w:rsidRPr="00ED14E2">
              <w:t xml:space="preserve"> </w:t>
            </w:r>
            <w:proofErr w:type="spellStart"/>
            <w:r w:rsidRPr="00ED14E2">
              <w:t>utanfor</w:t>
            </w:r>
            <w:proofErr w:type="spellEnd"/>
            <w:r w:rsidRPr="00ED14E2">
              <w:t xml:space="preserve"> </w:t>
            </w:r>
            <w:proofErr w:type="spellStart"/>
            <w:r w:rsidRPr="00ED14E2">
              <w:t>husleigeordninga</w:t>
            </w:r>
            <w:proofErr w:type="spellEnd"/>
            <w:r w:rsidRPr="00ED14E2">
              <w:t>:</w:t>
            </w:r>
          </w:p>
        </w:tc>
        <w:tc>
          <w:tcPr>
            <w:tcW w:w="1545" w:type="dxa"/>
            <w:tcBorders>
              <w:top w:val="nil"/>
              <w:left w:val="nil"/>
              <w:bottom w:val="nil"/>
              <w:right w:val="nil"/>
            </w:tcBorders>
            <w:tcMar>
              <w:top w:w="128" w:type="dxa"/>
              <w:left w:w="43" w:type="dxa"/>
              <w:bottom w:w="43" w:type="dxa"/>
              <w:right w:w="43" w:type="dxa"/>
            </w:tcMar>
            <w:vAlign w:val="bottom"/>
          </w:tcPr>
          <w:p w14:paraId="0D9F9B65" w14:textId="77777777" w:rsidR="00000000" w:rsidRPr="00ED14E2" w:rsidRDefault="0073702F" w:rsidP="00ED14E2">
            <w:pPr>
              <w:jc w:val="right"/>
            </w:pPr>
          </w:p>
        </w:tc>
      </w:tr>
      <w:tr w:rsidR="00000000" w:rsidRPr="00ED14E2" w14:paraId="478BBD61"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2FE70EE"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63F3BCB" w14:textId="77777777" w:rsidR="00000000" w:rsidRPr="00ED14E2" w:rsidRDefault="0073702F" w:rsidP="00ED14E2">
            <w:r w:rsidRPr="00ED14E2">
              <w:t>45</w:t>
            </w:r>
          </w:p>
        </w:tc>
        <w:tc>
          <w:tcPr>
            <w:tcW w:w="5954" w:type="dxa"/>
            <w:tcBorders>
              <w:top w:val="nil"/>
              <w:left w:val="nil"/>
              <w:bottom w:val="nil"/>
              <w:right w:val="nil"/>
            </w:tcBorders>
            <w:tcMar>
              <w:top w:w="128" w:type="dxa"/>
              <w:left w:w="43" w:type="dxa"/>
              <w:bottom w:w="43" w:type="dxa"/>
              <w:right w:w="43" w:type="dxa"/>
            </w:tcMar>
          </w:tcPr>
          <w:p w14:paraId="32E5B2B7" w14:textId="77777777" w:rsidR="00000000" w:rsidRPr="00ED14E2" w:rsidRDefault="0073702F" w:rsidP="00ED14E2">
            <w:r w:rsidRPr="00ED14E2">
              <w:t xml:space="preserve">Større utstyrskjøp og </w:t>
            </w:r>
            <w:proofErr w:type="spellStart"/>
            <w:r w:rsidRPr="00ED14E2">
              <w:t>vedlikehald</w:t>
            </w:r>
            <w:proofErr w:type="spellEnd"/>
            <w:r w:rsidRPr="00ED14E2">
              <w:rPr>
                <w:rStyle w:val="kursiv"/>
              </w:rPr>
              <w:t xml:space="preserve">, kan </w:t>
            </w:r>
            <w:proofErr w:type="spellStart"/>
            <w:r w:rsidRPr="00ED14E2">
              <w:rPr>
                <w:rStyle w:val="kursiv"/>
              </w:rPr>
              <w:t>overførast</w:t>
            </w:r>
            <w:proofErr w:type="spellEnd"/>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3105D366" w14:textId="77777777" w:rsidR="00000000" w:rsidRPr="00ED14E2" w:rsidRDefault="0073702F" w:rsidP="00ED14E2">
            <w:pPr>
              <w:jc w:val="right"/>
            </w:pPr>
            <w:r w:rsidRPr="00ED14E2">
              <w:t>50 000 000</w:t>
            </w:r>
          </w:p>
        </w:tc>
      </w:tr>
      <w:tr w:rsidR="00000000" w:rsidRPr="00ED14E2" w14:paraId="65FA64A2"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6ED1D76"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1900EEF"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E99C335" w14:textId="77777777" w:rsidR="00000000" w:rsidRPr="00ED14E2" w:rsidRDefault="0073702F" w:rsidP="00ED14E2">
            <w:proofErr w:type="spellStart"/>
            <w:r w:rsidRPr="00ED14E2">
              <w:t>frå</w:t>
            </w:r>
            <w:proofErr w:type="spellEnd"/>
            <w:r w:rsidRPr="00ED14E2">
              <w:t xml:space="preserve"> kr 243 600 000 til kr 193 600 000</w:t>
            </w:r>
          </w:p>
        </w:tc>
        <w:tc>
          <w:tcPr>
            <w:tcW w:w="1545" w:type="dxa"/>
            <w:tcBorders>
              <w:top w:val="nil"/>
              <w:left w:val="nil"/>
              <w:bottom w:val="nil"/>
              <w:right w:val="nil"/>
            </w:tcBorders>
            <w:tcMar>
              <w:top w:w="128" w:type="dxa"/>
              <w:left w:w="43" w:type="dxa"/>
              <w:bottom w:w="43" w:type="dxa"/>
              <w:right w:w="43" w:type="dxa"/>
            </w:tcMar>
            <w:vAlign w:val="bottom"/>
          </w:tcPr>
          <w:p w14:paraId="1BE2C709" w14:textId="77777777" w:rsidR="00000000" w:rsidRPr="00ED14E2" w:rsidRDefault="0073702F" w:rsidP="00ED14E2">
            <w:pPr>
              <w:jc w:val="right"/>
            </w:pPr>
          </w:p>
        </w:tc>
      </w:tr>
      <w:tr w:rsidR="00000000" w:rsidRPr="00ED14E2" w14:paraId="661668BC"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1F375D0" w14:textId="77777777" w:rsidR="00000000" w:rsidRPr="00ED14E2" w:rsidRDefault="0073702F" w:rsidP="00ED14E2">
            <w:r w:rsidRPr="00ED14E2">
              <w:t>533</w:t>
            </w:r>
          </w:p>
        </w:tc>
        <w:tc>
          <w:tcPr>
            <w:tcW w:w="850" w:type="dxa"/>
            <w:tcBorders>
              <w:top w:val="nil"/>
              <w:left w:val="nil"/>
              <w:bottom w:val="nil"/>
              <w:right w:val="nil"/>
            </w:tcBorders>
            <w:tcMar>
              <w:top w:w="128" w:type="dxa"/>
              <w:left w:w="43" w:type="dxa"/>
              <w:bottom w:w="43" w:type="dxa"/>
              <w:right w:w="43" w:type="dxa"/>
            </w:tcMar>
          </w:tcPr>
          <w:p w14:paraId="03FB9A09"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6510D34" w14:textId="77777777" w:rsidR="00000000" w:rsidRPr="00ED14E2" w:rsidRDefault="0073702F" w:rsidP="00ED14E2">
            <w:proofErr w:type="spellStart"/>
            <w:r w:rsidRPr="00ED14E2">
              <w:t>Eigedomar</w:t>
            </w:r>
            <w:proofErr w:type="spellEnd"/>
            <w:r w:rsidRPr="00ED14E2">
              <w:t xml:space="preserve"> </w:t>
            </w:r>
            <w:proofErr w:type="spellStart"/>
            <w:r w:rsidRPr="00ED14E2">
              <w:t>utanfor</w:t>
            </w:r>
            <w:proofErr w:type="spellEnd"/>
            <w:r w:rsidRPr="00ED14E2">
              <w:t xml:space="preserve"> </w:t>
            </w:r>
            <w:proofErr w:type="spellStart"/>
            <w:r w:rsidRPr="00ED14E2">
              <w:t>husleigeordninga</w:t>
            </w:r>
            <w:proofErr w:type="spellEnd"/>
            <w:r w:rsidRPr="00ED14E2">
              <w:t>:</w:t>
            </w:r>
          </w:p>
        </w:tc>
        <w:tc>
          <w:tcPr>
            <w:tcW w:w="1545" w:type="dxa"/>
            <w:tcBorders>
              <w:top w:val="nil"/>
              <w:left w:val="nil"/>
              <w:bottom w:val="nil"/>
              <w:right w:val="nil"/>
            </w:tcBorders>
            <w:tcMar>
              <w:top w:w="128" w:type="dxa"/>
              <w:left w:w="43" w:type="dxa"/>
              <w:bottom w:w="43" w:type="dxa"/>
              <w:right w:w="43" w:type="dxa"/>
            </w:tcMar>
            <w:vAlign w:val="bottom"/>
          </w:tcPr>
          <w:p w14:paraId="4E747E19" w14:textId="77777777" w:rsidR="00000000" w:rsidRPr="00ED14E2" w:rsidRDefault="0073702F" w:rsidP="00ED14E2">
            <w:pPr>
              <w:jc w:val="right"/>
            </w:pPr>
          </w:p>
        </w:tc>
      </w:tr>
      <w:tr w:rsidR="00000000" w:rsidRPr="00ED14E2" w14:paraId="4A83623C"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4BCE47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D957FD9" w14:textId="77777777" w:rsidR="00000000" w:rsidRPr="00ED14E2" w:rsidRDefault="0073702F" w:rsidP="00ED14E2">
            <w:r w:rsidRPr="00ED14E2">
              <w:t>45</w:t>
            </w:r>
          </w:p>
        </w:tc>
        <w:tc>
          <w:tcPr>
            <w:tcW w:w="5954" w:type="dxa"/>
            <w:tcBorders>
              <w:top w:val="nil"/>
              <w:left w:val="nil"/>
              <w:bottom w:val="nil"/>
              <w:right w:val="nil"/>
            </w:tcBorders>
            <w:tcMar>
              <w:top w:w="128" w:type="dxa"/>
              <w:left w:w="43" w:type="dxa"/>
              <w:bottom w:w="43" w:type="dxa"/>
              <w:right w:w="43" w:type="dxa"/>
            </w:tcMar>
          </w:tcPr>
          <w:p w14:paraId="4B5680C6" w14:textId="77777777" w:rsidR="00000000" w:rsidRPr="00ED14E2" w:rsidRDefault="0073702F" w:rsidP="00ED14E2">
            <w:r w:rsidRPr="00ED14E2">
              <w:t xml:space="preserve">Større utstyrskjøp og </w:t>
            </w:r>
            <w:proofErr w:type="spellStart"/>
            <w:r w:rsidRPr="00ED14E2">
              <w:t>vedlikehald</w:t>
            </w:r>
            <w:proofErr w:type="spellEnd"/>
            <w:r w:rsidRPr="00ED14E2">
              <w:rPr>
                <w:rStyle w:val="kursiv"/>
              </w:rPr>
              <w:t xml:space="preserve">, kan </w:t>
            </w:r>
            <w:proofErr w:type="spellStart"/>
            <w:r w:rsidRPr="00ED14E2">
              <w:rPr>
                <w:rStyle w:val="kursiv"/>
              </w:rPr>
              <w:t>overførast</w:t>
            </w:r>
            <w:proofErr w:type="spellEnd"/>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5096F6B5" w14:textId="77777777" w:rsidR="00000000" w:rsidRPr="00ED14E2" w:rsidRDefault="0073702F" w:rsidP="00ED14E2">
            <w:pPr>
              <w:jc w:val="right"/>
            </w:pPr>
            <w:r w:rsidRPr="00ED14E2">
              <w:t>50 000 000</w:t>
            </w:r>
          </w:p>
        </w:tc>
      </w:tr>
      <w:tr w:rsidR="00000000" w:rsidRPr="00ED14E2" w14:paraId="1750C971"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D5C6187"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4C1647B1"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0DC92E5D" w14:textId="77777777" w:rsidR="00000000" w:rsidRPr="00ED14E2" w:rsidRDefault="0073702F" w:rsidP="00ED14E2">
            <w:proofErr w:type="spellStart"/>
            <w:r w:rsidRPr="00ED14E2">
              <w:t>frå</w:t>
            </w:r>
            <w:proofErr w:type="spellEnd"/>
            <w:r w:rsidRPr="00ED14E2">
              <w:t xml:space="preserve"> kr 213 500 000 til kr 163 500 000</w:t>
            </w:r>
          </w:p>
        </w:tc>
        <w:tc>
          <w:tcPr>
            <w:tcW w:w="1545" w:type="dxa"/>
            <w:tcBorders>
              <w:top w:val="nil"/>
              <w:left w:val="nil"/>
              <w:bottom w:val="nil"/>
              <w:right w:val="nil"/>
            </w:tcBorders>
            <w:tcMar>
              <w:top w:w="128" w:type="dxa"/>
              <w:left w:w="43" w:type="dxa"/>
              <w:bottom w:w="43" w:type="dxa"/>
              <w:right w:w="43" w:type="dxa"/>
            </w:tcMar>
            <w:vAlign w:val="bottom"/>
          </w:tcPr>
          <w:p w14:paraId="7A047030" w14:textId="77777777" w:rsidR="00000000" w:rsidRPr="00ED14E2" w:rsidRDefault="0073702F" w:rsidP="00ED14E2">
            <w:pPr>
              <w:jc w:val="right"/>
            </w:pPr>
          </w:p>
        </w:tc>
      </w:tr>
      <w:tr w:rsidR="00000000" w:rsidRPr="00ED14E2" w14:paraId="0162DF0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114CAC07" w14:textId="77777777" w:rsidR="00000000" w:rsidRPr="00ED14E2" w:rsidRDefault="0073702F" w:rsidP="00ED14E2">
            <w:r w:rsidRPr="00ED14E2">
              <w:t>540</w:t>
            </w:r>
          </w:p>
        </w:tc>
        <w:tc>
          <w:tcPr>
            <w:tcW w:w="850" w:type="dxa"/>
            <w:tcBorders>
              <w:top w:val="nil"/>
              <w:left w:val="nil"/>
              <w:bottom w:val="nil"/>
              <w:right w:val="nil"/>
            </w:tcBorders>
            <w:tcMar>
              <w:top w:w="128" w:type="dxa"/>
              <w:left w:w="43" w:type="dxa"/>
              <w:bottom w:w="43" w:type="dxa"/>
              <w:right w:w="43" w:type="dxa"/>
            </w:tcMar>
          </w:tcPr>
          <w:p w14:paraId="45702FF5"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7BEC924E" w14:textId="77777777" w:rsidR="00000000" w:rsidRPr="00ED14E2" w:rsidRDefault="0073702F" w:rsidP="00ED14E2">
            <w:r w:rsidRPr="00ED14E2">
              <w:t>Digitaliseringsdirektoratet:</w:t>
            </w:r>
          </w:p>
        </w:tc>
        <w:tc>
          <w:tcPr>
            <w:tcW w:w="1545" w:type="dxa"/>
            <w:tcBorders>
              <w:top w:val="nil"/>
              <w:left w:val="nil"/>
              <w:bottom w:val="nil"/>
              <w:right w:val="nil"/>
            </w:tcBorders>
            <w:tcMar>
              <w:top w:w="128" w:type="dxa"/>
              <w:left w:w="43" w:type="dxa"/>
              <w:bottom w:w="43" w:type="dxa"/>
              <w:right w:w="43" w:type="dxa"/>
            </w:tcMar>
            <w:vAlign w:val="bottom"/>
          </w:tcPr>
          <w:p w14:paraId="3DB5C567" w14:textId="77777777" w:rsidR="00000000" w:rsidRPr="00ED14E2" w:rsidRDefault="0073702F" w:rsidP="00ED14E2">
            <w:pPr>
              <w:jc w:val="right"/>
            </w:pPr>
          </w:p>
        </w:tc>
      </w:tr>
      <w:tr w:rsidR="00000000" w:rsidRPr="00ED14E2" w14:paraId="5AAA7F63"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913DF5F"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1A6D1DB3" w14:textId="77777777" w:rsidR="00000000" w:rsidRPr="00ED14E2" w:rsidRDefault="0073702F" w:rsidP="00ED14E2">
            <w:r w:rsidRPr="00ED14E2">
              <w:t>21</w:t>
            </w:r>
          </w:p>
        </w:tc>
        <w:tc>
          <w:tcPr>
            <w:tcW w:w="5954" w:type="dxa"/>
            <w:tcBorders>
              <w:top w:val="nil"/>
              <w:left w:val="nil"/>
              <w:bottom w:val="nil"/>
              <w:right w:val="nil"/>
            </w:tcBorders>
            <w:tcMar>
              <w:top w:w="128" w:type="dxa"/>
              <w:left w:w="43" w:type="dxa"/>
              <w:bottom w:w="43" w:type="dxa"/>
              <w:right w:w="43" w:type="dxa"/>
            </w:tcMar>
          </w:tcPr>
          <w:p w14:paraId="67192754" w14:textId="77777777" w:rsidR="00000000" w:rsidRPr="00ED14E2" w:rsidRDefault="0073702F" w:rsidP="00ED14E2">
            <w:r w:rsidRPr="00ED14E2">
              <w:t>Spesielle driftsutgifter</w:t>
            </w:r>
            <w:r w:rsidRPr="00ED14E2">
              <w:rPr>
                <w:rStyle w:val="kursiv"/>
              </w:rPr>
              <w:t xml:space="preserve">, kan </w:t>
            </w:r>
            <w:proofErr w:type="spellStart"/>
            <w:r w:rsidRPr="00ED14E2">
              <w:rPr>
                <w:rStyle w:val="kursiv"/>
              </w:rPr>
              <w:t>overførast</w:t>
            </w:r>
            <w:proofErr w:type="spellEnd"/>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4B06B069" w14:textId="77777777" w:rsidR="00000000" w:rsidRPr="00ED14E2" w:rsidRDefault="0073702F" w:rsidP="00ED14E2">
            <w:pPr>
              <w:jc w:val="right"/>
            </w:pPr>
            <w:r w:rsidRPr="00ED14E2">
              <w:t>26 000 000</w:t>
            </w:r>
          </w:p>
        </w:tc>
      </w:tr>
      <w:tr w:rsidR="00000000" w:rsidRPr="00ED14E2" w14:paraId="31C00F9C"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9E5F199"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572655A"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70A727AD" w14:textId="77777777" w:rsidR="00000000" w:rsidRPr="00ED14E2" w:rsidRDefault="0073702F" w:rsidP="00ED14E2">
            <w:proofErr w:type="spellStart"/>
            <w:r w:rsidRPr="00ED14E2">
              <w:t>frå</w:t>
            </w:r>
            <w:proofErr w:type="spellEnd"/>
            <w:r w:rsidRPr="00ED14E2">
              <w:t xml:space="preserve"> kr 42 170 000 til kr 68 170 000</w:t>
            </w:r>
          </w:p>
        </w:tc>
        <w:tc>
          <w:tcPr>
            <w:tcW w:w="1545" w:type="dxa"/>
            <w:tcBorders>
              <w:top w:val="nil"/>
              <w:left w:val="nil"/>
              <w:bottom w:val="nil"/>
              <w:right w:val="nil"/>
            </w:tcBorders>
            <w:tcMar>
              <w:top w:w="128" w:type="dxa"/>
              <w:left w:w="43" w:type="dxa"/>
              <w:bottom w:w="43" w:type="dxa"/>
              <w:right w:w="43" w:type="dxa"/>
            </w:tcMar>
            <w:vAlign w:val="bottom"/>
          </w:tcPr>
          <w:p w14:paraId="57AA0CF6" w14:textId="77777777" w:rsidR="00000000" w:rsidRPr="00ED14E2" w:rsidRDefault="0073702F" w:rsidP="00ED14E2">
            <w:pPr>
              <w:jc w:val="right"/>
            </w:pPr>
          </w:p>
        </w:tc>
      </w:tr>
      <w:tr w:rsidR="00000000" w:rsidRPr="00ED14E2" w14:paraId="6A221D8F"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023B022"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428E7BC" w14:textId="77777777" w:rsidR="00000000" w:rsidRPr="00ED14E2" w:rsidRDefault="0073702F" w:rsidP="00ED14E2">
            <w:r w:rsidRPr="00ED14E2">
              <w:t>22</w:t>
            </w:r>
          </w:p>
        </w:tc>
        <w:tc>
          <w:tcPr>
            <w:tcW w:w="5954" w:type="dxa"/>
            <w:tcBorders>
              <w:top w:val="nil"/>
              <w:left w:val="nil"/>
              <w:bottom w:val="nil"/>
              <w:right w:val="nil"/>
            </w:tcBorders>
            <w:tcMar>
              <w:top w:w="128" w:type="dxa"/>
              <w:left w:w="43" w:type="dxa"/>
              <w:bottom w:w="43" w:type="dxa"/>
              <w:right w:w="43" w:type="dxa"/>
            </w:tcMar>
          </w:tcPr>
          <w:p w14:paraId="104EF9E8" w14:textId="77777777" w:rsidR="00000000" w:rsidRPr="00ED14E2" w:rsidRDefault="0073702F" w:rsidP="00ED14E2">
            <w:r w:rsidRPr="00ED14E2">
              <w:t xml:space="preserve">Bruk av nasjonale </w:t>
            </w:r>
            <w:proofErr w:type="spellStart"/>
            <w:r w:rsidRPr="00ED14E2">
              <w:t>fellesløysingar</w:t>
            </w:r>
            <w:proofErr w:type="spellEnd"/>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40D5EE41" w14:textId="77777777" w:rsidR="00000000" w:rsidRPr="00ED14E2" w:rsidRDefault="0073702F" w:rsidP="00ED14E2">
            <w:pPr>
              <w:jc w:val="right"/>
            </w:pPr>
            <w:r w:rsidRPr="00ED14E2">
              <w:t>48 800 000</w:t>
            </w:r>
          </w:p>
        </w:tc>
      </w:tr>
      <w:tr w:rsidR="00000000" w:rsidRPr="00ED14E2" w14:paraId="077DCA49"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9D4F102"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92EAF72"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4F0D7A76" w14:textId="77777777" w:rsidR="00000000" w:rsidRPr="00ED14E2" w:rsidRDefault="0073702F" w:rsidP="00ED14E2">
            <w:proofErr w:type="spellStart"/>
            <w:r w:rsidRPr="00ED14E2">
              <w:t>frå</w:t>
            </w:r>
            <w:proofErr w:type="spellEnd"/>
            <w:r w:rsidRPr="00ED14E2">
              <w:t xml:space="preserve"> kr 212 100 </w:t>
            </w:r>
            <w:r w:rsidRPr="00ED14E2">
              <w:t>000 til kr 163 300 000</w:t>
            </w:r>
          </w:p>
        </w:tc>
        <w:tc>
          <w:tcPr>
            <w:tcW w:w="1545" w:type="dxa"/>
            <w:tcBorders>
              <w:top w:val="nil"/>
              <w:left w:val="nil"/>
              <w:bottom w:val="nil"/>
              <w:right w:val="nil"/>
            </w:tcBorders>
            <w:tcMar>
              <w:top w:w="128" w:type="dxa"/>
              <w:left w:w="43" w:type="dxa"/>
              <w:bottom w:w="43" w:type="dxa"/>
              <w:right w:w="43" w:type="dxa"/>
            </w:tcMar>
            <w:vAlign w:val="bottom"/>
          </w:tcPr>
          <w:p w14:paraId="531FD6BC" w14:textId="77777777" w:rsidR="00000000" w:rsidRPr="00ED14E2" w:rsidRDefault="0073702F" w:rsidP="00ED14E2">
            <w:pPr>
              <w:jc w:val="right"/>
            </w:pPr>
          </w:p>
        </w:tc>
      </w:tr>
      <w:tr w:rsidR="00000000" w:rsidRPr="00ED14E2" w14:paraId="7AA6159F" w14:textId="77777777" w:rsidTr="00ED14E2">
        <w:trPr>
          <w:trHeight w:val="640"/>
        </w:trPr>
        <w:tc>
          <w:tcPr>
            <w:tcW w:w="851" w:type="dxa"/>
            <w:tcBorders>
              <w:top w:val="nil"/>
              <w:left w:val="nil"/>
              <w:bottom w:val="nil"/>
              <w:right w:val="nil"/>
            </w:tcBorders>
            <w:tcMar>
              <w:top w:w="128" w:type="dxa"/>
              <w:left w:w="43" w:type="dxa"/>
              <w:bottom w:w="43" w:type="dxa"/>
              <w:right w:w="43" w:type="dxa"/>
            </w:tcMar>
          </w:tcPr>
          <w:p w14:paraId="7FC5F9C7"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90C4E63" w14:textId="77777777" w:rsidR="00000000" w:rsidRPr="00ED14E2" w:rsidRDefault="0073702F" w:rsidP="00ED14E2">
            <w:r w:rsidRPr="00ED14E2">
              <w:t>23</w:t>
            </w:r>
          </w:p>
        </w:tc>
        <w:tc>
          <w:tcPr>
            <w:tcW w:w="5954" w:type="dxa"/>
            <w:tcBorders>
              <w:top w:val="nil"/>
              <w:left w:val="nil"/>
              <w:bottom w:val="nil"/>
              <w:right w:val="nil"/>
            </w:tcBorders>
            <w:tcMar>
              <w:top w:w="128" w:type="dxa"/>
              <w:left w:w="43" w:type="dxa"/>
              <w:bottom w:w="43" w:type="dxa"/>
              <w:right w:w="43" w:type="dxa"/>
            </w:tcMar>
          </w:tcPr>
          <w:p w14:paraId="182818FD" w14:textId="77777777" w:rsidR="00000000" w:rsidRPr="00ED14E2" w:rsidRDefault="0073702F" w:rsidP="00ED14E2">
            <w:r w:rsidRPr="00ED14E2">
              <w:t xml:space="preserve">Utvikling og forvaltning av nasjonale </w:t>
            </w:r>
            <w:proofErr w:type="spellStart"/>
            <w:r w:rsidRPr="00ED14E2">
              <w:t>fellesløysingar</w:t>
            </w:r>
            <w:proofErr w:type="spellEnd"/>
            <w:r w:rsidRPr="00ED14E2">
              <w:rPr>
                <w:rStyle w:val="kursiv"/>
              </w:rPr>
              <w:t xml:space="preserve">, kan </w:t>
            </w:r>
            <w:proofErr w:type="spellStart"/>
            <w:r w:rsidRPr="00ED14E2">
              <w:rPr>
                <w:rStyle w:val="kursiv"/>
              </w:rPr>
              <w:t>overførast</w:t>
            </w:r>
            <w:proofErr w:type="spellEnd"/>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55536066" w14:textId="77777777" w:rsidR="00000000" w:rsidRPr="00ED14E2" w:rsidRDefault="0073702F" w:rsidP="00ED14E2">
            <w:pPr>
              <w:jc w:val="right"/>
            </w:pPr>
            <w:r w:rsidRPr="00ED14E2">
              <w:t>17 700 000</w:t>
            </w:r>
          </w:p>
        </w:tc>
      </w:tr>
      <w:tr w:rsidR="00000000" w:rsidRPr="00ED14E2" w14:paraId="23B0259F"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0987C8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4EE4C58"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44F384C4" w14:textId="77777777" w:rsidR="00000000" w:rsidRPr="00ED14E2" w:rsidRDefault="0073702F" w:rsidP="00ED14E2">
            <w:proofErr w:type="spellStart"/>
            <w:r w:rsidRPr="00ED14E2">
              <w:t>frå</w:t>
            </w:r>
            <w:proofErr w:type="spellEnd"/>
            <w:r w:rsidRPr="00ED14E2">
              <w:t xml:space="preserve"> kr 352 449 000 til kr 334 749 000</w:t>
            </w:r>
          </w:p>
        </w:tc>
        <w:tc>
          <w:tcPr>
            <w:tcW w:w="1545" w:type="dxa"/>
            <w:tcBorders>
              <w:top w:val="nil"/>
              <w:left w:val="nil"/>
              <w:bottom w:val="nil"/>
              <w:right w:val="nil"/>
            </w:tcBorders>
            <w:tcMar>
              <w:top w:w="128" w:type="dxa"/>
              <w:left w:w="43" w:type="dxa"/>
              <w:bottom w:w="43" w:type="dxa"/>
              <w:right w:w="43" w:type="dxa"/>
            </w:tcMar>
            <w:vAlign w:val="bottom"/>
          </w:tcPr>
          <w:p w14:paraId="4D3920E7" w14:textId="77777777" w:rsidR="00000000" w:rsidRPr="00ED14E2" w:rsidRDefault="0073702F" w:rsidP="00ED14E2">
            <w:pPr>
              <w:jc w:val="right"/>
            </w:pPr>
          </w:p>
        </w:tc>
      </w:tr>
      <w:tr w:rsidR="00000000" w:rsidRPr="00ED14E2" w14:paraId="7296C54C" w14:textId="77777777" w:rsidTr="00ED14E2">
        <w:trPr>
          <w:trHeight w:val="640"/>
        </w:trPr>
        <w:tc>
          <w:tcPr>
            <w:tcW w:w="851" w:type="dxa"/>
            <w:tcBorders>
              <w:top w:val="nil"/>
              <w:left w:val="nil"/>
              <w:bottom w:val="nil"/>
              <w:right w:val="nil"/>
            </w:tcBorders>
            <w:tcMar>
              <w:top w:w="128" w:type="dxa"/>
              <w:left w:w="43" w:type="dxa"/>
              <w:bottom w:w="43" w:type="dxa"/>
              <w:right w:w="43" w:type="dxa"/>
            </w:tcMar>
          </w:tcPr>
          <w:p w14:paraId="37A00739"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1141F3F8" w14:textId="77777777" w:rsidR="00000000" w:rsidRPr="00ED14E2" w:rsidRDefault="0073702F" w:rsidP="00ED14E2">
            <w:r w:rsidRPr="00ED14E2">
              <w:t>25</w:t>
            </w:r>
          </w:p>
        </w:tc>
        <w:tc>
          <w:tcPr>
            <w:tcW w:w="5954" w:type="dxa"/>
            <w:tcBorders>
              <w:top w:val="nil"/>
              <w:left w:val="nil"/>
              <w:bottom w:val="nil"/>
              <w:right w:val="nil"/>
            </w:tcBorders>
            <w:tcMar>
              <w:top w:w="128" w:type="dxa"/>
              <w:left w:w="43" w:type="dxa"/>
              <w:bottom w:w="43" w:type="dxa"/>
              <w:right w:w="43" w:type="dxa"/>
            </w:tcMar>
          </w:tcPr>
          <w:p w14:paraId="2A3937E7" w14:textId="77777777" w:rsidR="00000000" w:rsidRPr="00ED14E2" w:rsidRDefault="0073702F" w:rsidP="00ED14E2">
            <w:r w:rsidRPr="00ED14E2">
              <w:t>Medfinansiering for digitaliseringsprosjekt</w:t>
            </w:r>
            <w:r w:rsidRPr="00ED14E2">
              <w:rPr>
                <w:rStyle w:val="kursiv"/>
              </w:rPr>
              <w:t xml:space="preserve">, kan </w:t>
            </w:r>
            <w:proofErr w:type="spellStart"/>
            <w:r w:rsidRPr="00ED14E2">
              <w:rPr>
                <w:rStyle w:val="kursiv"/>
              </w:rPr>
              <w:t>overførast</w:t>
            </w:r>
            <w:proofErr w:type="spellEnd"/>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70226558" w14:textId="77777777" w:rsidR="00000000" w:rsidRPr="00ED14E2" w:rsidRDefault="0073702F" w:rsidP="00ED14E2">
            <w:pPr>
              <w:jc w:val="right"/>
            </w:pPr>
            <w:r w:rsidRPr="00ED14E2">
              <w:t>14 869 000</w:t>
            </w:r>
          </w:p>
        </w:tc>
      </w:tr>
      <w:tr w:rsidR="00000000" w:rsidRPr="00ED14E2" w14:paraId="4DA2A91D"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1D1BD6D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00DD50A"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3DB2BFCB" w14:textId="77777777" w:rsidR="00000000" w:rsidRPr="00ED14E2" w:rsidRDefault="0073702F" w:rsidP="00ED14E2">
            <w:proofErr w:type="spellStart"/>
            <w:r w:rsidRPr="00ED14E2">
              <w:t>frå</w:t>
            </w:r>
            <w:proofErr w:type="spellEnd"/>
            <w:r w:rsidRPr="00ED14E2">
              <w:t xml:space="preserve"> kr 138 540 000 til kr 123 671 000</w:t>
            </w:r>
          </w:p>
        </w:tc>
        <w:tc>
          <w:tcPr>
            <w:tcW w:w="1545" w:type="dxa"/>
            <w:tcBorders>
              <w:top w:val="nil"/>
              <w:left w:val="nil"/>
              <w:bottom w:val="nil"/>
              <w:right w:val="nil"/>
            </w:tcBorders>
            <w:tcMar>
              <w:top w:w="128" w:type="dxa"/>
              <w:left w:w="43" w:type="dxa"/>
              <w:bottom w:w="43" w:type="dxa"/>
              <w:right w:w="43" w:type="dxa"/>
            </w:tcMar>
            <w:vAlign w:val="bottom"/>
          </w:tcPr>
          <w:p w14:paraId="0D749C73" w14:textId="77777777" w:rsidR="00000000" w:rsidRPr="00ED14E2" w:rsidRDefault="0073702F" w:rsidP="00ED14E2">
            <w:pPr>
              <w:jc w:val="right"/>
            </w:pPr>
          </w:p>
        </w:tc>
      </w:tr>
      <w:tr w:rsidR="00000000" w:rsidRPr="00ED14E2" w14:paraId="5C8A99A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43EA65B"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2280F5AF" w14:textId="77777777" w:rsidR="00000000" w:rsidRPr="00ED14E2" w:rsidRDefault="0073702F" w:rsidP="00ED14E2">
            <w:r w:rsidRPr="00ED14E2">
              <w:t>29</w:t>
            </w:r>
          </w:p>
        </w:tc>
        <w:tc>
          <w:tcPr>
            <w:tcW w:w="5954" w:type="dxa"/>
            <w:tcBorders>
              <w:top w:val="nil"/>
              <w:left w:val="nil"/>
              <w:bottom w:val="nil"/>
              <w:right w:val="nil"/>
            </w:tcBorders>
            <w:tcMar>
              <w:top w:w="128" w:type="dxa"/>
              <w:left w:w="43" w:type="dxa"/>
              <w:bottom w:w="43" w:type="dxa"/>
              <w:right w:w="43" w:type="dxa"/>
            </w:tcMar>
          </w:tcPr>
          <w:p w14:paraId="485E0188" w14:textId="77777777" w:rsidR="00000000" w:rsidRPr="00ED14E2" w:rsidRDefault="0073702F" w:rsidP="00ED14E2">
            <w:proofErr w:type="spellStart"/>
            <w:r w:rsidRPr="00ED14E2">
              <w:t>Tenesteeigarfinansiert</w:t>
            </w:r>
            <w:proofErr w:type="spellEnd"/>
            <w:r w:rsidRPr="00ED14E2">
              <w:t xml:space="preserve"> drift av </w:t>
            </w:r>
            <w:proofErr w:type="spellStart"/>
            <w:r w:rsidRPr="00ED14E2">
              <w:t>Altinn</w:t>
            </w:r>
            <w:proofErr w:type="spellEnd"/>
            <w:r w:rsidRPr="00ED14E2">
              <w:rPr>
                <w:rStyle w:val="kursiv"/>
              </w:rPr>
              <w:t xml:space="preserve">, kan </w:t>
            </w:r>
            <w:proofErr w:type="spellStart"/>
            <w:r w:rsidRPr="00ED14E2">
              <w:rPr>
                <w:rStyle w:val="kursiv"/>
              </w:rPr>
              <w:t>overførast</w:t>
            </w:r>
            <w:proofErr w:type="spellEnd"/>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596D98C5" w14:textId="77777777" w:rsidR="00000000" w:rsidRPr="00ED14E2" w:rsidRDefault="0073702F" w:rsidP="00ED14E2">
            <w:pPr>
              <w:jc w:val="right"/>
            </w:pPr>
            <w:r w:rsidRPr="00ED14E2">
              <w:t>8 600 000</w:t>
            </w:r>
          </w:p>
        </w:tc>
      </w:tr>
      <w:tr w:rsidR="00000000" w:rsidRPr="00ED14E2" w14:paraId="1D86578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C357E93"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B459E40"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78D4D6B6" w14:textId="77777777" w:rsidR="00000000" w:rsidRPr="00ED14E2" w:rsidRDefault="0073702F" w:rsidP="00ED14E2">
            <w:proofErr w:type="spellStart"/>
            <w:r w:rsidRPr="00ED14E2">
              <w:t>frå</w:t>
            </w:r>
            <w:proofErr w:type="spellEnd"/>
            <w:r w:rsidRPr="00ED14E2">
              <w:t xml:space="preserve"> kr 126 000 </w:t>
            </w:r>
            <w:r w:rsidRPr="00ED14E2">
              <w:t>000 til kr 134 600 000</w:t>
            </w:r>
          </w:p>
        </w:tc>
        <w:tc>
          <w:tcPr>
            <w:tcW w:w="1545" w:type="dxa"/>
            <w:tcBorders>
              <w:top w:val="nil"/>
              <w:left w:val="nil"/>
              <w:bottom w:val="nil"/>
              <w:right w:val="nil"/>
            </w:tcBorders>
            <w:tcMar>
              <w:top w:w="128" w:type="dxa"/>
              <w:left w:w="43" w:type="dxa"/>
              <w:bottom w:w="43" w:type="dxa"/>
              <w:right w:w="43" w:type="dxa"/>
            </w:tcMar>
            <w:vAlign w:val="bottom"/>
          </w:tcPr>
          <w:p w14:paraId="183DFFAD" w14:textId="77777777" w:rsidR="00000000" w:rsidRPr="00ED14E2" w:rsidRDefault="0073702F" w:rsidP="00ED14E2">
            <w:pPr>
              <w:jc w:val="right"/>
            </w:pPr>
          </w:p>
        </w:tc>
      </w:tr>
      <w:tr w:rsidR="00000000" w:rsidRPr="00ED14E2" w14:paraId="7D5DCD94"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5D9B5E8" w14:textId="77777777" w:rsidR="00000000" w:rsidRPr="00ED14E2" w:rsidRDefault="0073702F" w:rsidP="00ED14E2">
            <w:r w:rsidRPr="00ED14E2">
              <w:t>541</w:t>
            </w:r>
          </w:p>
        </w:tc>
        <w:tc>
          <w:tcPr>
            <w:tcW w:w="850" w:type="dxa"/>
            <w:tcBorders>
              <w:top w:val="nil"/>
              <w:left w:val="nil"/>
              <w:bottom w:val="nil"/>
              <w:right w:val="nil"/>
            </w:tcBorders>
            <w:tcMar>
              <w:top w:w="128" w:type="dxa"/>
              <w:left w:w="43" w:type="dxa"/>
              <w:bottom w:w="43" w:type="dxa"/>
              <w:right w:w="43" w:type="dxa"/>
            </w:tcMar>
          </w:tcPr>
          <w:p w14:paraId="4C245E85"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A4AFAF8" w14:textId="77777777" w:rsidR="00000000" w:rsidRPr="00ED14E2" w:rsidRDefault="0073702F" w:rsidP="00ED14E2">
            <w:r w:rsidRPr="00ED14E2">
              <w:t xml:space="preserve">IT- og </w:t>
            </w:r>
            <w:proofErr w:type="spellStart"/>
            <w:r w:rsidRPr="00ED14E2">
              <w:t>ekompolitikk</w:t>
            </w:r>
            <w:proofErr w:type="spellEnd"/>
            <w:r w:rsidRPr="00ED14E2">
              <w:t>:</w:t>
            </w:r>
          </w:p>
        </w:tc>
        <w:tc>
          <w:tcPr>
            <w:tcW w:w="1545" w:type="dxa"/>
            <w:tcBorders>
              <w:top w:val="nil"/>
              <w:left w:val="nil"/>
              <w:bottom w:val="nil"/>
              <w:right w:val="nil"/>
            </w:tcBorders>
            <w:tcMar>
              <w:top w:w="128" w:type="dxa"/>
              <w:left w:w="43" w:type="dxa"/>
              <w:bottom w:w="43" w:type="dxa"/>
              <w:right w:w="43" w:type="dxa"/>
            </w:tcMar>
            <w:vAlign w:val="bottom"/>
          </w:tcPr>
          <w:p w14:paraId="198AD017" w14:textId="77777777" w:rsidR="00000000" w:rsidRPr="00ED14E2" w:rsidRDefault="0073702F" w:rsidP="00ED14E2">
            <w:pPr>
              <w:jc w:val="right"/>
            </w:pPr>
          </w:p>
        </w:tc>
      </w:tr>
      <w:tr w:rsidR="00000000" w:rsidRPr="00ED14E2" w14:paraId="1458E0D2" w14:textId="77777777" w:rsidTr="00ED14E2">
        <w:trPr>
          <w:trHeight w:val="640"/>
        </w:trPr>
        <w:tc>
          <w:tcPr>
            <w:tcW w:w="851" w:type="dxa"/>
            <w:tcBorders>
              <w:top w:val="nil"/>
              <w:left w:val="nil"/>
              <w:bottom w:val="nil"/>
              <w:right w:val="nil"/>
            </w:tcBorders>
            <w:tcMar>
              <w:top w:w="128" w:type="dxa"/>
              <w:left w:w="43" w:type="dxa"/>
              <w:bottom w:w="43" w:type="dxa"/>
              <w:right w:w="43" w:type="dxa"/>
            </w:tcMar>
          </w:tcPr>
          <w:p w14:paraId="12A4B50F"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3C2B187" w14:textId="77777777" w:rsidR="00000000" w:rsidRPr="00ED14E2" w:rsidRDefault="0073702F" w:rsidP="00ED14E2">
            <w:r w:rsidRPr="00ED14E2">
              <w:t>22</w:t>
            </w:r>
          </w:p>
        </w:tc>
        <w:tc>
          <w:tcPr>
            <w:tcW w:w="5954" w:type="dxa"/>
            <w:tcBorders>
              <w:top w:val="nil"/>
              <w:left w:val="nil"/>
              <w:bottom w:val="nil"/>
              <w:right w:val="nil"/>
            </w:tcBorders>
            <w:tcMar>
              <w:top w:w="128" w:type="dxa"/>
              <w:left w:w="43" w:type="dxa"/>
              <w:bottom w:w="43" w:type="dxa"/>
              <w:right w:w="43" w:type="dxa"/>
            </w:tcMar>
          </w:tcPr>
          <w:p w14:paraId="6F2160E8" w14:textId="77777777" w:rsidR="00000000" w:rsidRPr="00ED14E2" w:rsidRDefault="0073702F" w:rsidP="00ED14E2">
            <w:r w:rsidRPr="00ED14E2">
              <w:t xml:space="preserve">Utvikling, gjennomføring og samordning av IT- og </w:t>
            </w:r>
            <w:proofErr w:type="spellStart"/>
            <w:r w:rsidRPr="00ED14E2">
              <w:t>ekompolitikken</w:t>
            </w:r>
            <w:proofErr w:type="spellEnd"/>
            <w:r w:rsidRPr="00ED14E2">
              <w:rPr>
                <w:rStyle w:val="kursiv"/>
              </w:rPr>
              <w:t xml:space="preserve">, kan </w:t>
            </w:r>
            <w:proofErr w:type="spellStart"/>
            <w:r w:rsidRPr="00ED14E2">
              <w:rPr>
                <w:rStyle w:val="kursiv"/>
              </w:rPr>
              <w:t>overførast</w:t>
            </w:r>
            <w:proofErr w:type="spellEnd"/>
            <w:r w:rsidRPr="00ED14E2">
              <w:rPr>
                <w:rStyle w:val="kursiv"/>
              </w:rPr>
              <w:t xml:space="preserve">, kan </w:t>
            </w:r>
            <w:proofErr w:type="spellStart"/>
            <w:r w:rsidRPr="00ED14E2">
              <w:rPr>
                <w:rStyle w:val="kursiv"/>
              </w:rPr>
              <w:t>nyttast</w:t>
            </w:r>
            <w:proofErr w:type="spellEnd"/>
            <w:r w:rsidRPr="00ED14E2">
              <w:rPr>
                <w:rStyle w:val="kursiv"/>
              </w:rPr>
              <w:t xml:space="preserve"> under post 61 og 70</w:t>
            </w:r>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6E8F8E74" w14:textId="77777777" w:rsidR="00000000" w:rsidRPr="00ED14E2" w:rsidRDefault="0073702F" w:rsidP="00ED14E2">
            <w:pPr>
              <w:jc w:val="right"/>
            </w:pPr>
            <w:r w:rsidRPr="00ED14E2">
              <w:t>789 000</w:t>
            </w:r>
          </w:p>
        </w:tc>
      </w:tr>
      <w:tr w:rsidR="00000000" w:rsidRPr="00ED14E2" w14:paraId="671D455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0B58253"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E55802C"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7122DF8A" w14:textId="77777777" w:rsidR="00000000" w:rsidRPr="00ED14E2" w:rsidRDefault="0073702F" w:rsidP="00ED14E2">
            <w:proofErr w:type="spellStart"/>
            <w:r w:rsidRPr="00ED14E2">
              <w:t>frå</w:t>
            </w:r>
            <w:proofErr w:type="spellEnd"/>
            <w:r w:rsidRPr="00ED14E2">
              <w:t xml:space="preserve"> kr 62 007 000 til kr 61 218 000</w:t>
            </w:r>
          </w:p>
        </w:tc>
        <w:tc>
          <w:tcPr>
            <w:tcW w:w="1545" w:type="dxa"/>
            <w:tcBorders>
              <w:top w:val="nil"/>
              <w:left w:val="nil"/>
              <w:bottom w:val="nil"/>
              <w:right w:val="nil"/>
            </w:tcBorders>
            <w:tcMar>
              <w:top w:w="128" w:type="dxa"/>
              <w:left w:w="43" w:type="dxa"/>
              <w:bottom w:w="43" w:type="dxa"/>
              <w:right w:w="43" w:type="dxa"/>
            </w:tcMar>
            <w:vAlign w:val="bottom"/>
          </w:tcPr>
          <w:p w14:paraId="61E69CE1" w14:textId="77777777" w:rsidR="00000000" w:rsidRPr="00ED14E2" w:rsidRDefault="0073702F" w:rsidP="00ED14E2">
            <w:pPr>
              <w:jc w:val="right"/>
            </w:pPr>
          </w:p>
        </w:tc>
      </w:tr>
      <w:tr w:rsidR="00000000" w:rsidRPr="00ED14E2" w14:paraId="24C9D54B" w14:textId="77777777" w:rsidTr="00ED14E2">
        <w:trPr>
          <w:trHeight w:val="640"/>
        </w:trPr>
        <w:tc>
          <w:tcPr>
            <w:tcW w:w="851" w:type="dxa"/>
            <w:tcBorders>
              <w:top w:val="nil"/>
              <w:left w:val="nil"/>
              <w:bottom w:val="nil"/>
              <w:right w:val="nil"/>
            </w:tcBorders>
            <w:tcMar>
              <w:top w:w="128" w:type="dxa"/>
              <w:left w:w="43" w:type="dxa"/>
              <w:bottom w:w="43" w:type="dxa"/>
              <w:right w:w="43" w:type="dxa"/>
            </w:tcMar>
          </w:tcPr>
          <w:p w14:paraId="68FB1AFC"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4472EB6" w14:textId="77777777" w:rsidR="00000000" w:rsidRPr="00ED14E2" w:rsidRDefault="0073702F" w:rsidP="00ED14E2">
            <w:r w:rsidRPr="00ED14E2">
              <w:t>70</w:t>
            </w:r>
          </w:p>
        </w:tc>
        <w:tc>
          <w:tcPr>
            <w:tcW w:w="5954" w:type="dxa"/>
            <w:tcBorders>
              <w:top w:val="nil"/>
              <w:left w:val="nil"/>
              <w:bottom w:val="nil"/>
              <w:right w:val="nil"/>
            </w:tcBorders>
            <w:tcMar>
              <w:top w:w="128" w:type="dxa"/>
              <w:left w:w="43" w:type="dxa"/>
              <w:bottom w:w="43" w:type="dxa"/>
              <w:right w:w="43" w:type="dxa"/>
            </w:tcMar>
          </w:tcPr>
          <w:p w14:paraId="39D7A494" w14:textId="77777777" w:rsidR="00000000" w:rsidRPr="00ED14E2" w:rsidRDefault="0073702F" w:rsidP="00ED14E2">
            <w:r w:rsidRPr="00ED14E2">
              <w:t xml:space="preserve">Forvaltningsutvikling, IT- og </w:t>
            </w:r>
            <w:proofErr w:type="spellStart"/>
            <w:r w:rsidRPr="00ED14E2">
              <w:t>ekompolitikk</w:t>
            </w:r>
            <w:proofErr w:type="spellEnd"/>
            <w:r w:rsidRPr="00ED14E2">
              <w:rPr>
                <w:rStyle w:val="kursiv"/>
              </w:rPr>
              <w:t xml:space="preserve">, kan </w:t>
            </w:r>
            <w:proofErr w:type="spellStart"/>
            <w:r w:rsidRPr="00ED14E2">
              <w:rPr>
                <w:rStyle w:val="kursiv"/>
              </w:rPr>
              <w:t>nyttast</w:t>
            </w:r>
            <w:proofErr w:type="spellEnd"/>
            <w:r w:rsidRPr="00ED14E2">
              <w:rPr>
                <w:rStyle w:val="kursiv"/>
              </w:rPr>
              <w:t xml:space="preserve"> under post 22</w:t>
            </w:r>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20D19EE7" w14:textId="77777777" w:rsidR="00000000" w:rsidRPr="00ED14E2" w:rsidRDefault="0073702F" w:rsidP="00ED14E2">
            <w:pPr>
              <w:jc w:val="right"/>
            </w:pPr>
            <w:r w:rsidRPr="00ED14E2">
              <w:t>1 591 000</w:t>
            </w:r>
          </w:p>
        </w:tc>
      </w:tr>
      <w:tr w:rsidR="00000000" w:rsidRPr="00ED14E2" w14:paraId="31D1312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E085BC2"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1B5268C"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D94B97A" w14:textId="77777777" w:rsidR="00000000" w:rsidRPr="00ED14E2" w:rsidRDefault="0073702F" w:rsidP="00ED14E2">
            <w:proofErr w:type="spellStart"/>
            <w:r w:rsidRPr="00ED14E2">
              <w:t>frå</w:t>
            </w:r>
            <w:proofErr w:type="spellEnd"/>
            <w:r w:rsidRPr="00ED14E2">
              <w:t xml:space="preserve"> kr 38 656 000 til kr 40 247 000</w:t>
            </w:r>
          </w:p>
        </w:tc>
        <w:tc>
          <w:tcPr>
            <w:tcW w:w="1545" w:type="dxa"/>
            <w:tcBorders>
              <w:top w:val="nil"/>
              <w:left w:val="nil"/>
              <w:bottom w:val="nil"/>
              <w:right w:val="nil"/>
            </w:tcBorders>
            <w:tcMar>
              <w:top w:w="128" w:type="dxa"/>
              <w:left w:w="43" w:type="dxa"/>
              <w:bottom w:w="43" w:type="dxa"/>
              <w:right w:w="43" w:type="dxa"/>
            </w:tcMar>
            <w:vAlign w:val="bottom"/>
          </w:tcPr>
          <w:p w14:paraId="3D9C5762" w14:textId="77777777" w:rsidR="00000000" w:rsidRPr="00ED14E2" w:rsidRDefault="0073702F" w:rsidP="00ED14E2">
            <w:pPr>
              <w:jc w:val="right"/>
            </w:pPr>
          </w:p>
        </w:tc>
      </w:tr>
      <w:tr w:rsidR="00000000" w:rsidRPr="00ED14E2" w14:paraId="1C79DB75"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1587EBD" w14:textId="77777777" w:rsidR="00000000" w:rsidRPr="00ED14E2" w:rsidRDefault="0073702F" w:rsidP="00ED14E2">
            <w:r w:rsidRPr="00ED14E2">
              <w:t>542</w:t>
            </w:r>
          </w:p>
        </w:tc>
        <w:tc>
          <w:tcPr>
            <w:tcW w:w="850" w:type="dxa"/>
            <w:tcBorders>
              <w:top w:val="nil"/>
              <w:left w:val="nil"/>
              <w:bottom w:val="nil"/>
              <w:right w:val="nil"/>
            </w:tcBorders>
            <w:tcMar>
              <w:top w:w="128" w:type="dxa"/>
              <w:left w:w="43" w:type="dxa"/>
              <w:bottom w:w="43" w:type="dxa"/>
              <w:right w:w="43" w:type="dxa"/>
            </w:tcMar>
          </w:tcPr>
          <w:p w14:paraId="7B02E802"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398B7C47" w14:textId="77777777" w:rsidR="00000000" w:rsidRPr="00ED14E2" w:rsidRDefault="0073702F" w:rsidP="00ED14E2">
            <w:r w:rsidRPr="00ED14E2">
              <w:t>Internasjonalt samarbeid:</w:t>
            </w:r>
          </w:p>
        </w:tc>
        <w:tc>
          <w:tcPr>
            <w:tcW w:w="1545" w:type="dxa"/>
            <w:tcBorders>
              <w:top w:val="nil"/>
              <w:left w:val="nil"/>
              <w:bottom w:val="nil"/>
              <w:right w:val="nil"/>
            </w:tcBorders>
            <w:tcMar>
              <w:top w:w="128" w:type="dxa"/>
              <w:left w:w="43" w:type="dxa"/>
              <w:bottom w:w="43" w:type="dxa"/>
              <w:right w:w="43" w:type="dxa"/>
            </w:tcMar>
            <w:vAlign w:val="bottom"/>
          </w:tcPr>
          <w:p w14:paraId="372B8AD5" w14:textId="77777777" w:rsidR="00000000" w:rsidRPr="00ED14E2" w:rsidRDefault="0073702F" w:rsidP="00ED14E2">
            <w:pPr>
              <w:jc w:val="right"/>
            </w:pPr>
          </w:p>
        </w:tc>
      </w:tr>
      <w:tr w:rsidR="00000000" w:rsidRPr="00ED14E2" w14:paraId="395D1B8A"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9E4D553"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2AD87F03"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4E8D4FDC" w14:textId="77777777" w:rsidR="00000000" w:rsidRPr="00ED14E2" w:rsidRDefault="0073702F" w:rsidP="00ED14E2">
            <w:r w:rsidRPr="00ED14E2">
              <w:t xml:space="preserve">Driftsutgifter,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1E3D867D" w14:textId="77777777" w:rsidR="00000000" w:rsidRPr="00ED14E2" w:rsidRDefault="0073702F" w:rsidP="00ED14E2">
            <w:pPr>
              <w:jc w:val="right"/>
            </w:pPr>
            <w:r w:rsidRPr="00ED14E2">
              <w:t>3 120 000</w:t>
            </w:r>
          </w:p>
        </w:tc>
      </w:tr>
      <w:tr w:rsidR="00000000" w:rsidRPr="00ED14E2" w14:paraId="07DFB2EB"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3F64477"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9AD6012"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B4B8062" w14:textId="77777777" w:rsidR="00000000" w:rsidRPr="00ED14E2" w:rsidRDefault="0073702F" w:rsidP="00ED14E2">
            <w:proofErr w:type="spellStart"/>
            <w:r w:rsidRPr="00ED14E2">
              <w:t>frå</w:t>
            </w:r>
            <w:proofErr w:type="spellEnd"/>
            <w:r w:rsidRPr="00ED14E2">
              <w:t xml:space="preserve"> kr 4 851 </w:t>
            </w:r>
            <w:r w:rsidRPr="00ED14E2">
              <w:t>000 til kr 1 731 000</w:t>
            </w:r>
          </w:p>
        </w:tc>
        <w:tc>
          <w:tcPr>
            <w:tcW w:w="1545" w:type="dxa"/>
            <w:tcBorders>
              <w:top w:val="nil"/>
              <w:left w:val="nil"/>
              <w:bottom w:val="nil"/>
              <w:right w:val="nil"/>
            </w:tcBorders>
            <w:tcMar>
              <w:top w:w="128" w:type="dxa"/>
              <w:left w:w="43" w:type="dxa"/>
              <w:bottom w:w="43" w:type="dxa"/>
              <w:right w:w="43" w:type="dxa"/>
            </w:tcMar>
            <w:vAlign w:val="bottom"/>
          </w:tcPr>
          <w:p w14:paraId="4A891461" w14:textId="77777777" w:rsidR="00000000" w:rsidRPr="00ED14E2" w:rsidRDefault="0073702F" w:rsidP="00ED14E2">
            <w:pPr>
              <w:jc w:val="right"/>
            </w:pPr>
          </w:p>
        </w:tc>
      </w:tr>
      <w:tr w:rsidR="00000000" w:rsidRPr="00ED14E2" w14:paraId="38D19DBD"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BDFA781"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E29DA4D" w14:textId="77777777" w:rsidR="00000000" w:rsidRPr="00ED14E2" w:rsidRDefault="0073702F" w:rsidP="00ED14E2">
            <w:r w:rsidRPr="00ED14E2">
              <w:t>70</w:t>
            </w:r>
          </w:p>
        </w:tc>
        <w:tc>
          <w:tcPr>
            <w:tcW w:w="5954" w:type="dxa"/>
            <w:tcBorders>
              <w:top w:val="nil"/>
              <w:left w:val="nil"/>
              <w:bottom w:val="nil"/>
              <w:right w:val="nil"/>
            </w:tcBorders>
            <w:tcMar>
              <w:top w:w="128" w:type="dxa"/>
              <w:left w:w="43" w:type="dxa"/>
              <w:bottom w:w="43" w:type="dxa"/>
              <w:right w:w="43" w:type="dxa"/>
            </w:tcMar>
          </w:tcPr>
          <w:p w14:paraId="66A89F07" w14:textId="77777777" w:rsidR="00000000" w:rsidRPr="00ED14E2" w:rsidRDefault="0073702F" w:rsidP="00ED14E2">
            <w:r w:rsidRPr="00ED14E2">
              <w:t>Internasjonale program</w:t>
            </w:r>
            <w:r w:rsidRPr="00ED14E2">
              <w:rPr>
                <w:rStyle w:val="kursiv"/>
              </w:rPr>
              <w:t xml:space="preserve">, kan </w:t>
            </w:r>
            <w:proofErr w:type="spellStart"/>
            <w:r w:rsidRPr="00ED14E2">
              <w:rPr>
                <w:rStyle w:val="kursiv"/>
              </w:rPr>
              <w:t>overførast</w:t>
            </w:r>
            <w:proofErr w:type="spellEnd"/>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6DE9AE53" w14:textId="77777777" w:rsidR="00000000" w:rsidRPr="00ED14E2" w:rsidRDefault="0073702F" w:rsidP="00ED14E2">
            <w:pPr>
              <w:jc w:val="right"/>
            </w:pPr>
            <w:r w:rsidRPr="00ED14E2">
              <w:t>20 560 000</w:t>
            </w:r>
          </w:p>
        </w:tc>
      </w:tr>
      <w:tr w:rsidR="00000000" w:rsidRPr="00ED14E2" w14:paraId="1487BD03"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C9D319A"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1584C7E6"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1F58C10" w14:textId="77777777" w:rsidR="00000000" w:rsidRPr="00ED14E2" w:rsidRDefault="0073702F" w:rsidP="00ED14E2">
            <w:proofErr w:type="spellStart"/>
            <w:r w:rsidRPr="00ED14E2">
              <w:t>frå</w:t>
            </w:r>
            <w:proofErr w:type="spellEnd"/>
            <w:r w:rsidRPr="00ED14E2">
              <w:t xml:space="preserve"> kr 238 178 000 til kr 217 618 000</w:t>
            </w:r>
          </w:p>
        </w:tc>
        <w:tc>
          <w:tcPr>
            <w:tcW w:w="1545" w:type="dxa"/>
            <w:tcBorders>
              <w:top w:val="nil"/>
              <w:left w:val="nil"/>
              <w:bottom w:val="nil"/>
              <w:right w:val="nil"/>
            </w:tcBorders>
            <w:tcMar>
              <w:top w:w="128" w:type="dxa"/>
              <w:left w:w="43" w:type="dxa"/>
              <w:bottom w:w="43" w:type="dxa"/>
              <w:right w:w="43" w:type="dxa"/>
            </w:tcMar>
            <w:vAlign w:val="bottom"/>
          </w:tcPr>
          <w:p w14:paraId="640AFC8E" w14:textId="77777777" w:rsidR="00000000" w:rsidRPr="00ED14E2" w:rsidRDefault="0073702F" w:rsidP="00ED14E2">
            <w:pPr>
              <w:jc w:val="right"/>
            </w:pPr>
          </w:p>
        </w:tc>
      </w:tr>
      <w:tr w:rsidR="00000000" w:rsidRPr="00ED14E2" w14:paraId="627FEB8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66AE55F" w14:textId="77777777" w:rsidR="00000000" w:rsidRPr="00ED14E2" w:rsidRDefault="0073702F" w:rsidP="00ED14E2">
            <w:r w:rsidRPr="00ED14E2">
              <w:t>543</w:t>
            </w:r>
          </w:p>
        </w:tc>
        <w:tc>
          <w:tcPr>
            <w:tcW w:w="850" w:type="dxa"/>
            <w:tcBorders>
              <w:top w:val="nil"/>
              <w:left w:val="nil"/>
              <w:bottom w:val="nil"/>
              <w:right w:val="nil"/>
            </w:tcBorders>
            <w:tcMar>
              <w:top w:w="128" w:type="dxa"/>
              <w:left w:w="43" w:type="dxa"/>
              <w:bottom w:w="43" w:type="dxa"/>
              <w:right w:w="43" w:type="dxa"/>
            </w:tcMar>
          </w:tcPr>
          <w:p w14:paraId="3DEE39B7"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7728F0E7" w14:textId="77777777" w:rsidR="00000000" w:rsidRPr="00ED14E2" w:rsidRDefault="0073702F" w:rsidP="00ED14E2">
            <w:r w:rsidRPr="00ED14E2">
              <w:t>Nasjonal kommunikasjonsmyndigheit:</w:t>
            </w:r>
          </w:p>
        </w:tc>
        <w:tc>
          <w:tcPr>
            <w:tcW w:w="1545" w:type="dxa"/>
            <w:tcBorders>
              <w:top w:val="nil"/>
              <w:left w:val="nil"/>
              <w:bottom w:val="nil"/>
              <w:right w:val="nil"/>
            </w:tcBorders>
            <w:tcMar>
              <w:top w:w="128" w:type="dxa"/>
              <w:left w:w="43" w:type="dxa"/>
              <w:bottom w:w="43" w:type="dxa"/>
              <w:right w:w="43" w:type="dxa"/>
            </w:tcMar>
            <w:vAlign w:val="bottom"/>
          </w:tcPr>
          <w:p w14:paraId="78AEBC6F" w14:textId="77777777" w:rsidR="00000000" w:rsidRPr="00ED14E2" w:rsidRDefault="0073702F" w:rsidP="00ED14E2">
            <w:pPr>
              <w:jc w:val="right"/>
            </w:pPr>
          </w:p>
        </w:tc>
      </w:tr>
      <w:tr w:rsidR="00000000" w:rsidRPr="00ED14E2" w14:paraId="1E622EF8"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07B87F6"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7E1BD41C" w14:textId="77777777" w:rsidR="00000000" w:rsidRPr="00ED14E2" w:rsidRDefault="0073702F" w:rsidP="00ED14E2">
            <w:r w:rsidRPr="00ED14E2">
              <w:t>45</w:t>
            </w:r>
          </w:p>
        </w:tc>
        <w:tc>
          <w:tcPr>
            <w:tcW w:w="5954" w:type="dxa"/>
            <w:tcBorders>
              <w:top w:val="nil"/>
              <w:left w:val="nil"/>
              <w:bottom w:val="nil"/>
              <w:right w:val="nil"/>
            </w:tcBorders>
            <w:tcMar>
              <w:top w:w="128" w:type="dxa"/>
              <w:left w:w="43" w:type="dxa"/>
              <w:bottom w:w="43" w:type="dxa"/>
              <w:right w:w="43" w:type="dxa"/>
            </w:tcMar>
          </w:tcPr>
          <w:p w14:paraId="0CA53E05" w14:textId="77777777" w:rsidR="00000000" w:rsidRPr="00ED14E2" w:rsidRDefault="0073702F" w:rsidP="00ED14E2">
            <w:r w:rsidRPr="00ED14E2">
              <w:t xml:space="preserve">Større utstyrskjøp og </w:t>
            </w:r>
            <w:proofErr w:type="spellStart"/>
            <w:r w:rsidRPr="00ED14E2">
              <w:t>vedlikehald</w:t>
            </w:r>
            <w:proofErr w:type="spellEnd"/>
            <w:r w:rsidRPr="00ED14E2">
              <w:rPr>
                <w:rStyle w:val="kursiv"/>
              </w:rPr>
              <w:t xml:space="preserve">, kan </w:t>
            </w:r>
            <w:proofErr w:type="spellStart"/>
            <w:r w:rsidRPr="00ED14E2">
              <w:rPr>
                <w:rStyle w:val="kursiv"/>
              </w:rPr>
              <w:t>overførast</w:t>
            </w:r>
            <w:proofErr w:type="spellEnd"/>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3A49056E" w14:textId="77777777" w:rsidR="00000000" w:rsidRPr="00ED14E2" w:rsidRDefault="0073702F" w:rsidP="00ED14E2">
            <w:pPr>
              <w:jc w:val="right"/>
            </w:pPr>
            <w:r w:rsidRPr="00ED14E2">
              <w:t>8 000 000</w:t>
            </w:r>
          </w:p>
        </w:tc>
      </w:tr>
      <w:tr w:rsidR="00000000" w:rsidRPr="00ED14E2" w14:paraId="5298E99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7B0AA0C"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F7872EB"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1ADD4BB5" w14:textId="77777777" w:rsidR="00000000" w:rsidRPr="00ED14E2" w:rsidRDefault="0073702F" w:rsidP="00ED14E2">
            <w:proofErr w:type="spellStart"/>
            <w:r w:rsidRPr="00ED14E2">
              <w:t>frå</w:t>
            </w:r>
            <w:proofErr w:type="spellEnd"/>
            <w:r w:rsidRPr="00ED14E2">
              <w:t xml:space="preserve"> kr 15 301 000 til kr 23 301 000</w:t>
            </w:r>
          </w:p>
        </w:tc>
        <w:tc>
          <w:tcPr>
            <w:tcW w:w="1545" w:type="dxa"/>
            <w:tcBorders>
              <w:top w:val="nil"/>
              <w:left w:val="nil"/>
              <w:bottom w:val="nil"/>
              <w:right w:val="nil"/>
            </w:tcBorders>
            <w:tcMar>
              <w:top w:w="128" w:type="dxa"/>
              <w:left w:w="43" w:type="dxa"/>
              <w:bottom w:w="43" w:type="dxa"/>
              <w:right w:w="43" w:type="dxa"/>
            </w:tcMar>
            <w:vAlign w:val="bottom"/>
          </w:tcPr>
          <w:p w14:paraId="36AE2A48" w14:textId="77777777" w:rsidR="00000000" w:rsidRPr="00ED14E2" w:rsidRDefault="0073702F" w:rsidP="00ED14E2">
            <w:pPr>
              <w:jc w:val="right"/>
            </w:pPr>
          </w:p>
        </w:tc>
      </w:tr>
      <w:tr w:rsidR="00000000" w:rsidRPr="00ED14E2" w14:paraId="434EB19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F46331A"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3233FD7" w14:textId="77777777" w:rsidR="00000000" w:rsidRPr="00ED14E2" w:rsidRDefault="0073702F" w:rsidP="00ED14E2">
            <w:r w:rsidRPr="00ED14E2">
              <w:t>70</w:t>
            </w:r>
          </w:p>
        </w:tc>
        <w:tc>
          <w:tcPr>
            <w:tcW w:w="5954" w:type="dxa"/>
            <w:tcBorders>
              <w:top w:val="nil"/>
              <w:left w:val="nil"/>
              <w:bottom w:val="nil"/>
              <w:right w:val="nil"/>
            </w:tcBorders>
            <w:tcMar>
              <w:top w:w="128" w:type="dxa"/>
              <w:left w:w="43" w:type="dxa"/>
              <w:bottom w:w="43" w:type="dxa"/>
              <w:right w:w="43" w:type="dxa"/>
            </w:tcMar>
          </w:tcPr>
          <w:p w14:paraId="0A54FB51" w14:textId="77777777" w:rsidR="00000000" w:rsidRPr="00ED14E2" w:rsidRDefault="0073702F" w:rsidP="00ED14E2">
            <w:proofErr w:type="spellStart"/>
            <w:r w:rsidRPr="00ED14E2">
              <w:t>Telesikkerheit</w:t>
            </w:r>
            <w:proofErr w:type="spellEnd"/>
            <w:r w:rsidRPr="00ED14E2">
              <w:t xml:space="preserve"> og -beredskap</w:t>
            </w:r>
            <w:r w:rsidRPr="00ED14E2">
              <w:rPr>
                <w:rStyle w:val="kursiv"/>
              </w:rPr>
              <w:t xml:space="preserve">, kan </w:t>
            </w:r>
            <w:proofErr w:type="spellStart"/>
            <w:r w:rsidRPr="00ED14E2">
              <w:rPr>
                <w:rStyle w:val="kursiv"/>
              </w:rPr>
              <w:t>overførast</w:t>
            </w:r>
            <w:proofErr w:type="spellEnd"/>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793A0E97" w14:textId="77777777" w:rsidR="00000000" w:rsidRPr="00ED14E2" w:rsidRDefault="0073702F" w:rsidP="00ED14E2">
            <w:pPr>
              <w:jc w:val="right"/>
            </w:pPr>
            <w:r w:rsidRPr="00ED14E2">
              <w:t>52 000 000</w:t>
            </w:r>
          </w:p>
        </w:tc>
      </w:tr>
      <w:tr w:rsidR="00000000" w:rsidRPr="00ED14E2" w14:paraId="1EF50C76"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CFFB5B6"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8EAE860"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6E17BE0" w14:textId="77777777" w:rsidR="00000000" w:rsidRPr="00ED14E2" w:rsidRDefault="0073702F" w:rsidP="00ED14E2">
            <w:proofErr w:type="spellStart"/>
            <w:r w:rsidRPr="00ED14E2">
              <w:t>frå</w:t>
            </w:r>
            <w:proofErr w:type="spellEnd"/>
            <w:r w:rsidRPr="00ED14E2">
              <w:t xml:space="preserve"> kr 208 510 000 til kr 260 510 000</w:t>
            </w:r>
          </w:p>
        </w:tc>
        <w:tc>
          <w:tcPr>
            <w:tcW w:w="1545" w:type="dxa"/>
            <w:tcBorders>
              <w:top w:val="nil"/>
              <w:left w:val="nil"/>
              <w:bottom w:val="nil"/>
              <w:right w:val="nil"/>
            </w:tcBorders>
            <w:tcMar>
              <w:top w:w="128" w:type="dxa"/>
              <w:left w:w="43" w:type="dxa"/>
              <w:bottom w:w="43" w:type="dxa"/>
              <w:right w:w="43" w:type="dxa"/>
            </w:tcMar>
            <w:vAlign w:val="bottom"/>
          </w:tcPr>
          <w:p w14:paraId="335A016A" w14:textId="77777777" w:rsidR="00000000" w:rsidRPr="00ED14E2" w:rsidRDefault="0073702F" w:rsidP="00ED14E2">
            <w:pPr>
              <w:jc w:val="right"/>
            </w:pPr>
          </w:p>
        </w:tc>
      </w:tr>
      <w:tr w:rsidR="00000000" w:rsidRPr="00ED14E2" w14:paraId="33AAD47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9EBD340" w14:textId="77777777" w:rsidR="00000000" w:rsidRPr="00ED14E2" w:rsidRDefault="0073702F" w:rsidP="00ED14E2">
            <w:r w:rsidRPr="00ED14E2">
              <w:t>546</w:t>
            </w:r>
          </w:p>
        </w:tc>
        <w:tc>
          <w:tcPr>
            <w:tcW w:w="850" w:type="dxa"/>
            <w:tcBorders>
              <w:top w:val="nil"/>
              <w:left w:val="nil"/>
              <w:bottom w:val="nil"/>
              <w:right w:val="nil"/>
            </w:tcBorders>
            <w:tcMar>
              <w:top w:w="128" w:type="dxa"/>
              <w:left w:w="43" w:type="dxa"/>
              <w:bottom w:w="43" w:type="dxa"/>
              <w:right w:w="43" w:type="dxa"/>
            </w:tcMar>
          </w:tcPr>
          <w:p w14:paraId="2714038F"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45D95F76" w14:textId="77777777" w:rsidR="00000000" w:rsidRPr="00ED14E2" w:rsidRDefault="0073702F" w:rsidP="00ED14E2">
            <w:r w:rsidRPr="00ED14E2">
              <w:t>Personvernnemnda:</w:t>
            </w:r>
          </w:p>
        </w:tc>
        <w:tc>
          <w:tcPr>
            <w:tcW w:w="1545" w:type="dxa"/>
            <w:tcBorders>
              <w:top w:val="nil"/>
              <w:left w:val="nil"/>
              <w:bottom w:val="nil"/>
              <w:right w:val="nil"/>
            </w:tcBorders>
            <w:tcMar>
              <w:top w:w="128" w:type="dxa"/>
              <w:left w:w="43" w:type="dxa"/>
              <w:bottom w:w="43" w:type="dxa"/>
              <w:right w:w="43" w:type="dxa"/>
            </w:tcMar>
            <w:vAlign w:val="bottom"/>
          </w:tcPr>
          <w:p w14:paraId="3F301BE4" w14:textId="77777777" w:rsidR="00000000" w:rsidRPr="00ED14E2" w:rsidRDefault="0073702F" w:rsidP="00ED14E2">
            <w:pPr>
              <w:jc w:val="right"/>
            </w:pPr>
          </w:p>
        </w:tc>
      </w:tr>
      <w:tr w:rsidR="00000000" w:rsidRPr="00ED14E2" w14:paraId="0B925E70"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BA6B75F"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5D589F0"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6C19682B" w14:textId="77777777" w:rsidR="00000000" w:rsidRPr="00ED14E2" w:rsidRDefault="0073702F" w:rsidP="00ED14E2">
            <w:r w:rsidRPr="00ED14E2">
              <w:t xml:space="preserve">Driftsutgifter,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25BE2B5D" w14:textId="77777777" w:rsidR="00000000" w:rsidRPr="00ED14E2" w:rsidRDefault="0073702F" w:rsidP="00ED14E2">
            <w:pPr>
              <w:jc w:val="right"/>
            </w:pPr>
            <w:r w:rsidRPr="00ED14E2">
              <w:t>600 000</w:t>
            </w:r>
          </w:p>
        </w:tc>
      </w:tr>
      <w:tr w:rsidR="00000000" w:rsidRPr="00ED14E2" w14:paraId="5F28C5ED"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93DA564"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1CFE915F"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D1BAB25" w14:textId="77777777" w:rsidR="00000000" w:rsidRPr="00ED14E2" w:rsidRDefault="0073702F" w:rsidP="00ED14E2">
            <w:proofErr w:type="spellStart"/>
            <w:r w:rsidRPr="00ED14E2">
              <w:t>frå</w:t>
            </w:r>
            <w:proofErr w:type="spellEnd"/>
            <w:r w:rsidRPr="00ED14E2">
              <w:t xml:space="preserve"> kr 2 634 000 til kr 2 034 000</w:t>
            </w:r>
          </w:p>
        </w:tc>
        <w:tc>
          <w:tcPr>
            <w:tcW w:w="1545" w:type="dxa"/>
            <w:tcBorders>
              <w:top w:val="nil"/>
              <w:left w:val="nil"/>
              <w:bottom w:val="nil"/>
              <w:right w:val="nil"/>
            </w:tcBorders>
            <w:tcMar>
              <w:top w:w="128" w:type="dxa"/>
              <w:left w:w="43" w:type="dxa"/>
              <w:bottom w:w="43" w:type="dxa"/>
              <w:right w:w="43" w:type="dxa"/>
            </w:tcMar>
            <w:vAlign w:val="bottom"/>
          </w:tcPr>
          <w:p w14:paraId="5981AF23" w14:textId="77777777" w:rsidR="00000000" w:rsidRPr="00ED14E2" w:rsidRDefault="0073702F" w:rsidP="00ED14E2">
            <w:pPr>
              <w:jc w:val="right"/>
            </w:pPr>
          </w:p>
        </w:tc>
      </w:tr>
      <w:tr w:rsidR="00000000" w:rsidRPr="00ED14E2" w14:paraId="091F0E89"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A3E0ABC" w14:textId="77777777" w:rsidR="00000000" w:rsidRPr="00ED14E2" w:rsidRDefault="0073702F" w:rsidP="00ED14E2">
            <w:r w:rsidRPr="00ED14E2">
              <w:t>571</w:t>
            </w:r>
          </w:p>
        </w:tc>
        <w:tc>
          <w:tcPr>
            <w:tcW w:w="850" w:type="dxa"/>
            <w:tcBorders>
              <w:top w:val="nil"/>
              <w:left w:val="nil"/>
              <w:bottom w:val="nil"/>
              <w:right w:val="nil"/>
            </w:tcBorders>
            <w:tcMar>
              <w:top w:w="128" w:type="dxa"/>
              <w:left w:w="43" w:type="dxa"/>
              <w:bottom w:w="43" w:type="dxa"/>
              <w:right w:w="43" w:type="dxa"/>
            </w:tcMar>
          </w:tcPr>
          <w:p w14:paraId="792EAEE0"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0EF7CCC0" w14:textId="77777777" w:rsidR="00000000" w:rsidRPr="00ED14E2" w:rsidRDefault="0073702F" w:rsidP="00ED14E2">
            <w:proofErr w:type="spellStart"/>
            <w:r w:rsidRPr="00ED14E2">
              <w:t>Rammetilskot</w:t>
            </w:r>
            <w:proofErr w:type="spellEnd"/>
            <w:r w:rsidRPr="00ED14E2">
              <w:t xml:space="preserve"> til </w:t>
            </w:r>
            <w:proofErr w:type="spellStart"/>
            <w:r w:rsidRPr="00ED14E2">
              <w:t>kommunar</w:t>
            </w:r>
            <w:proofErr w:type="spellEnd"/>
            <w:r w:rsidRPr="00ED14E2">
              <w:t>:</w:t>
            </w:r>
          </w:p>
        </w:tc>
        <w:tc>
          <w:tcPr>
            <w:tcW w:w="1545" w:type="dxa"/>
            <w:tcBorders>
              <w:top w:val="nil"/>
              <w:left w:val="nil"/>
              <w:bottom w:val="nil"/>
              <w:right w:val="nil"/>
            </w:tcBorders>
            <w:tcMar>
              <w:top w:w="128" w:type="dxa"/>
              <w:left w:w="43" w:type="dxa"/>
              <w:bottom w:w="43" w:type="dxa"/>
              <w:right w:w="43" w:type="dxa"/>
            </w:tcMar>
            <w:vAlign w:val="bottom"/>
          </w:tcPr>
          <w:p w14:paraId="5376A183" w14:textId="77777777" w:rsidR="00000000" w:rsidRPr="00ED14E2" w:rsidRDefault="0073702F" w:rsidP="00ED14E2">
            <w:pPr>
              <w:jc w:val="right"/>
            </w:pPr>
          </w:p>
        </w:tc>
      </w:tr>
      <w:tr w:rsidR="00000000" w:rsidRPr="00ED14E2" w14:paraId="4416B430"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77D5F7C"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FC4D6FC" w14:textId="77777777" w:rsidR="00000000" w:rsidRPr="00ED14E2" w:rsidRDefault="0073702F" w:rsidP="00ED14E2">
            <w:r w:rsidRPr="00ED14E2">
              <w:t>60</w:t>
            </w:r>
          </w:p>
        </w:tc>
        <w:tc>
          <w:tcPr>
            <w:tcW w:w="5954" w:type="dxa"/>
            <w:tcBorders>
              <w:top w:val="nil"/>
              <w:left w:val="nil"/>
              <w:bottom w:val="nil"/>
              <w:right w:val="nil"/>
            </w:tcBorders>
            <w:tcMar>
              <w:top w:w="128" w:type="dxa"/>
              <w:left w:w="43" w:type="dxa"/>
              <w:bottom w:w="43" w:type="dxa"/>
              <w:right w:w="43" w:type="dxa"/>
            </w:tcMar>
          </w:tcPr>
          <w:p w14:paraId="6D787190" w14:textId="77777777" w:rsidR="00000000" w:rsidRPr="00ED14E2" w:rsidRDefault="0073702F" w:rsidP="00ED14E2">
            <w:proofErr w:type="spellStart"/>
            <w:r w:rsidRPr="00ED14E2">
              <w:t>Innbyggjartilskot</w:t>
            </w:r>
            <w:proofErr w:type="spellEnd"/>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40A9906E" w14:textId="77777777" w:rsidR="00000000" w:rsidRPr="00ED14E2" w:rsidRDefault="0073702F" w:rsidP="00ED14E2">
            <w:pPr>
              <w:jc w:val="right"/>
            </w:pPr>
            <w:r w:rsidRPr="00ED14E2">
              <w:t>5 164 000 000</w:t>
            </w:r>
          </w:p>
        </w:tc>
      </w:tr>
      <w:tr w:rsidR="00000000" w:rsidRPr="00ED14E2" w14:paraId="131E2DD4"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60B6251"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DC77ED6"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1959C78A" w14:textId="77777777" w:rsidR="00000000" w:rsidRPr="00ED14E2" w:rsidRDefault="0073702F" w:rsidP="00ED14E2">
            <w:proofErr w:type="spellStart"/>
            <w:r w:rsidRPr="00ED14E2">
              <w:t>frå</w:t>
            </w:r>
            <w:proofErr w:type="spellEnd"/>
            <w:r w:rsidRPr="00ED14E2">
              <w:t xml:space="preserve"> kr 135 303 649 000 til kr 140 467 649 000</w:t>
            </w:r>
          </w:p>
        </w:tc>
        <w:tc>
          <w:tcPr>
            <w:tcW w:w="1545" w:type="dxa"/>
            <w:tcBorders>
              <w:top w:val="nil"/>
              <w:left w:val="nil"/>
              <w:bottom w:val="nil"/>
              <w:right w:val="nil"/>
            </w:tcBorders>
            <w:tcMar>
              <w:top w:w="128" w:type="dxa"/>
              <w:left w:w="43" w:type="dxa"/>
              <w:bottom w:w="43" w:type="dxa"/>
              <w:right w:w="43" w:type="dxa"/>
            </w:tcMar>
            <w:vAlign w:val="bottom"/>
          </w:tcPr>
          <w:p w14:paraId="2448ACE9" w14:textId="77777777" w:rsidR="00000000" w:rsidRPr="00ED14E2" w:rsidRDefault="0073702F" w:rsidP="00ED14E2">
            <w:pPr>
              <w:jc w:val="right"/>
            </w:pPr>
          </w:p>
        </w:tc>
      </w:tr>
      <w:tr w:rsidR="00000000" w:rsidRPr="00ED14E2" w14:paraId="2C8C83F8"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7D0E6ED"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7437BB75" w14:textId="77777777" w:rsidR="00000000" w:rsidRPr="00ED14E2" w:rsidRDefault="0073702F" w:rsidP="00ED14E2">
            <w:r w:rsidRPr="00ED14E2">
              <w:t>64</w:t>
            </w:r>
          </w:p>
        </w:tc>
        <w:tc>
          <w:tcPr>
            <w:tcW w:w="5954" w:type="dxa"/>
            <w:tcBorders>
              <w:top w:val="nil"/>
              <w:left w:val="nil"/>
              <w:bottom w:val="nil"/>
              <w:right w:val="nil"/>
            </w:tcBorders>
            <w:tcMar>
              <w:top w:w="128" w:type="dxa"/>
              <w:left w:w="43" w:type="dxa"/>
              <w:bottom w:w="43" w:type="dxa"/>
              <w:right w:w="43" w:type="dxa"/>
            </w:tcMar>
          </w:tcPr>
          <w:p w14:paraId="191F5B89" w14:textId="77777777" w:rsidR="00000000" w:rsidRPr="00ED14E2" w:rsidRDefault="0073702F" w:rsidP="00ED14E2">
            <w:proofErr w:type="spellStart"/>
            <w:r w:rsidRPr="00ED14E2">
              <w:t>Skjønstilskot</w:t>
            </w:r>
            <w:proofErr w:type="spellEnd"/>
            <w:r w:rsidRPr="00ED14E2">
              <w:rPr>
                <w:rStyle w:val="kursiv"/>
              </w:rPr>
              <w:t xml:space="preserve">, kan </w:t>
            </w:r>
            <w:proofErr w:type="spellStart"/>
            <w:r w:rsidRPr="00ED14E2">
              <w:rPr>
                <w:rStyle w:val="kursiv"/>
              </w:rPr>
              <w:t>nyttast</w:t>
            </w:r>
            <w:proofErr w:type="spellEnd"/>
            <w:r w:rsidRPr="00ED14E2">
              <w:rPr>
                <w:rStyle w:val="kursiv"/>
              </w:rPr>
              <w:t xml:space="preserve"> under kap. 572, post 64</w:t>
            </w:r>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63075D20" w14:textId="77777777" w:rsidR="00000000" w:rsidRPr="00ED14E2" w:rsidRDefault="0073702F" w:rsidP="00ED14E2">
            <w:pPr>
              <w:jc w:val="right"/>
            </w:pPr>
            <w:r w:rsidRPr="00ED14E2">
              <w:t>2 010 000 000</w:t>
            </w:r>
          </w:p>
        </w:tc>
      </w:tr>
      <w:tr w:rsidR="00000000" w:rsidRPr="00ED14E2" w14:paraId="33049F52"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5AF97CA"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C5ED9ED"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3DDB461E" w14:textId="77777777" w:rsidR="00000000" w:rsidRPr="00ED14E2" w:rsidRDefault="0073702F" w:rsidP="00ED14E2">
            <w:proofErr w:type="spellStart"/>
            <w:r w:rsidRPr="00ED14E2">
              <w:t>frå</w:t>
            </w:r>
            <w:proofErr w:type="spellEnd"/>
            <w:r w:rsidRPr="00ED14E2">
              <w:t xml:space="preserve"> kr 1 160 000 000 til kr 3 170 000 000</w:t>
            </w:r>
          </w:p>
        </w:tc>
        <w:tc>
          <w:tcPr>
            <w:tcW w:w="1545" w:type="dxa"/>
            <w:tcBorders>
              <w:top w:val="nil"/>
              <w:left w:val="nil"/>
              <w:bottom w:val="nil"/>
              <w:right w:val="nil"/>
            </w:tcBorders>
            <w:tcMar>
              <w:top w:w="128" w:type="dxa"/>
              <w:left w:w="43" w:type="dxa"/>
              <w:bottom w:w="43" w:type="dxa"/>
              <w:right w:w="43" w:type="dxa"/>
            </w:tcMar>
            <w:vAlign w:val="bottom"/>
          </w:tcPr>
          <w:p w14:paraId="201DD1C1" w14:textId="77777777" w:rsidR="00000000" w:rsidRPr="00ED14E2" w:rsidRDefault="0073702F" w:rsidP="00ED14E2">
            <w:pPr>
              <w:jc w:val="right"/>
            </w:pPr>
          </w:p>
        </w:tc>
      </w:tr>
      <w:tr w:rsidR="00000000" w:rsidRPr="00ED14E2" w14:paraId="09505769"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360EE32" w14:textId="77777777" w:rsidR="00000000" w:rsidRPr="00ED14E2" w:rsidRDefault="0073702F" w:rsidP="00ED14E2">
            <w:r w:rsidRPr="00ED14E2">
              <w:t>572</w:t>
            </w:r>
          </w:p>
        </w:tc>
        <w:tc>
          <w:tcPr>
            <w:tcW w:w="850" w:type="dxa"/>
            <w:tcBorders>
              <w:top w:val="nil"/>
              <w:left w:val="nil"/>
              <w:bottom w:val="nil"/>
              <w:right w:val="nil"/>
            </w:tcBorders>
            <w:tcMar>
              <w:top w:w="128" w:type="dxa"/>
              <w:left w:w="43" w:type="dxa"/>
              <w:bottom w:w="43" w:type="dxa"/>
              <w:right w:w="43" w:type="dxa"/>
            </w:tcMar>
          </w:tcPr>
          <w:p w14:paraId="489ED319"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1015453F" w14:textId="77777777" w:rsidR="00000000" w:rsidRPr="00ED14E2" w:rsidRDefault="0073702F" w:rsidP="00ED14E2">
            <w:proofErr w:type="spellStart"/>
            <w:r w:rsidRPr="00ED14E2">
              <w:t>Rammetilskot</w:t>
            </w:r>
            <w:proofErr w:type="spellEnd"/>
            <w:r w:rsidRPr="00ED14E2">
              <w:t xml:space="preserve"> til </w:t>
            </w:r>
            <w:proofErr w:type="spellStart"/>
            <w:r w:rsidRPr="00ED14E2">
              <w:t>fylkeskommunar</w:t>
            </w:r>
            <w:proofErr w:type="spellEnd"/>
            <w:r w:rsidRPr="00ED14E2">
              <w:t>:</w:t>
            </w:r>
          </w:p>
        </w:tc>
        <w:tc>
          <w:tcPr>
            <w:tcW w:w="1545" w:type="dxa"/>
            <w:tcBorders>
              <w:top w:val="nil"/>
              <w:left w:val="nil"/>
              <w:bottom w:val="nil"/>
              <w:right w:val="nil"/>
            </w:tcBorders>
            <w:tcMar>
              <w:top w:w="128" w:type="dxa"/>
              <w:left w:w="43" w:type="dxa"/>
              <w:bottom w:w="43" w:type="dxa"/>
              <w:right w:w="43" w:type="dxa"/>
            </w:tcMar>
            <w:vAlign w:val="bottom"/>
          </w:tcPr>
          <w:p w14:paraId="1B0E293A" w14:textId="77777777" w:rsidR="00000000" w:rsidRPr="00ED14E2" w:rsidRDefault="0073702F" w:rsidP="00ED14E2">
            <w:pPr>
              <w:jc w:val="right"/>
            </w:pPr>
          </w:p>
        </w:tc>
      </w:tr>
      <w:tr w:rsidR="00000000" w:rsidRPr="00ED14E2" w14:paraId="4DC1354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A36199B"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8812D92" w14:textId="77777777" w:rsidR="00000000" w:rsidRPr="00ED14E2" w:rsidRDefault="0073702F" w:rsidP="00ED14E2">
            <w:r w:rsidRPr="00ED14E2">
              <w:t>60</w:t>
            </w:r>
          </w:p>
        </w:tc>
        <w:tc>
          <w:tcPr>
            <w:tcW w:w="5954" w:type="dxa"/>
            <w:tcBorders>
              <w:top w:val="nil"/>
              <w:left w:val="nil"/>
              <w:bottom w:val="nil"/>
              <w:right w:val="nil"/>
            </w:tcBorders>
            <w:tcMar>
              <w:top w:w="128" w:type="dxa"/>
              <w:left w:w="43" w:type="dxa"/>
              <w:bottom w:w="43" w:type="dxa"/>
              <w:right w:w="43" w:type="dxa"/>
            </w:tcMar>
          </w:tcPr>
          <w:p w14:paraId="4EBE00D9" w14:textId="77777777" w:rsidR="00000000" w:rsidRPr="00ED14E2" w:rsidRDefault="0073702F" w:rsidP="00ED14E2">
            <w:proofErr w:type="spellStart"/>
            <w:r w:rsidRPr="00ED14E2">
              <w:t>Innbyggjartilskot</w:t>
            </w:r>
            <w:proofErr w:type="spellEnd"/>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6A335142" w14:textId="77777777" w:rsidR="00000000" w:rsidRPr="00ED14E2" w:rsidRDefault="0073702F" w:rsidP="00ED14E2">
            <w:pPr>
              <w:jc w:val="right"/>
            </w:pPr>
            <w:r w:rsidRPr="00ED14E2">
              <w:t>400 000 000</w:t>
            </w:r>
          </w:p>
        </w:tc>
      </w:tr>
      <w:tr w:rsidR="00000000" w:rsidRPr="00ED14E2" w14:paraId="779CAB64"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826D37F"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48C60AA"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8653612" w14:textId="77777777" w:rsidR="00000000" w:rsidRPr="00ED14E2" w:rsidRDefault="0073702F" w:rsidP="00ED14E2">
            <w:proofErr w:type="spellStart"/>
            <w:r w:rsidRPr="00ED14E2">
              <w:t>frå</w:t>
            </w:r>
            <w:proofErr w:type="spellEnd"/>
            <w:r w:rsidRPr="00ED14E2">
              <w:t xml:space="preserve"> kr 37 729 892 000 til kr 38 129 892 000</w:t>
            </w:r>
          </w:p>
        </w:tc>
        <w:tc>
          <w:tcPr>
            <w:tcW w:w="1545" w:type="dxa"/>
            <w:tcBorders>
              <w:top w:val="nil"/>
              <w:left w:val="nil"/>
              <w:bottom w:val="nil"/>
              <w:right w:val="nil"/>
            </w:tcBorders>
            <w:tcMar>
              <w:top w:w="128" w:type="dxa"/>
              <w:left w:w="43" w:type="dxa"/>
              <w:bottom w:w="43" w:type="dxa"/>
              <w:right w:w="43" w:type="dxa"/>
            </w:tcMar>
            <w:vAlign w:val="bottom"/>
          </w:tcPr>
          <w:p w14:paraId="4DD821FC" w14:textId="77777777" w:rsidR="00000000" w:rsidRPr="00ED14E2" w:rsidRDefault="0073702F" w:rsidP="00ED14E2">
            <w:pPr>
              <w:jc w:val="right"/>
            </w:pPr>
          </w:p>
        </w:tc>
      </w:tr>
      <w:tr w:rsidR="00000000" w:rsidRPr="00ED14E2" w14:paraId="62FB3A9F"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0681C47" w14:textId="77777777" w:rsidR="00000000" w:rsidRPr="00ED14E2" w:rsidRDefault="0073702F" w:rsidP="00ED14E2">
            <w:r w:rsidRPr="00ED14E2">
              <w:t>575</w:t>
            </w:r>
          </w:p>
        </w:tc>
        <w:tc>
          <w:tcPr>
            <w:tcW w:w="850" w:type="dxa"/>
            <w:tcBorders>
              <w:top w:val="nil"/>
              <w:left w:val="nil"/>
              <w:bottom w:val="nil"/>
              <w:right w:val="nil"/>
            </w:tcBorders>
            <w:tcMar>
              <w:top w:w="128" w:type="dxa"/>
              <w:left w:w="43" w:type="dxa"/>
              <w:bottom w:w="43" w:type="dxa"/>
              <w:right w:w="43" w:type="dxa"/>
            </w:tcMar>
          </w:tcPr>
          <w:p w14:paraId="4511C0DC"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5520956E" w14:textId="77777777" w:rsidR="00000000" w:rsidRPr="00ED14E2" w:rsidRDefault="0073702F" w:rsidP="00ED14E2">
            <w:proofErr w:type="spellStart"/>
            <w:r w:rsidRPr="00ED14E2">
              <w:t>Ressurskrevjande</w:t>
            </w:r>
            <w:proofErr w:type="spellEnd"/>
            <w:r w:rsidRPr="00ED14E2">
              <w:t xml:space="preserve"> </w:t>
            </w:r>
            <w:proofErr w:type="spellStart"/>
            <w:r w:rsidRPr="00ED14E2">
              <w:t>tenester</w:t>
            </w:r>
            <w:proofErr w:type="spellEnd"/>
            <w:r w:rsidRPr="00ED14E2">
              <w:t>:</w:t>
            </w:r>
          </w:p>
        </w:tc>
        <w:tc>
          <w:tcPr>
            <w:tcW w:w="1545" w:type="dxa"/>
            <w:tcBorders>
              <w:top w:val="nil"/>
              <w:left w:val="nil"/>
              <w:bottom w:val="nil"/>
              <w:right w:val="nil"/>
            </w:tcBorders>
            <w:tcMar>
              <w:top w:w="128" w:type="dxa"/>
              <w:left w:w="43" w:type="dxa"/>
              <w:bottom w:w="43" w:type="dxa"/>
              <w:right w:w="43" w:type="dxa"/>
            </w:tcMar>
            <w:vAlign w:val="bottom"/>
          </w:tcPr>
          <w:p w14:paraId="5E11912C" w14:textId="77777777" w:rsidR="00000000" w:rsidRPr="00ED14E2" w:rsidRDefault="0073702F" w:rsidP="00ED14E2">
            <w:pPr>
              <w:jc w:val="right"/>
            </w:pPr>
          </w:p>
        </w:tc>
      </w:tr>
      <w:tr w:rsidR="00000000" w:rsidRPr="00ED14E2" w14:paraId="5D1768A2"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B04C65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139FCFA" w14:textId="77777777" w:rsidR="00000000" w:rsidRPr="00ED14E2" w:rsidRDefault="0073702F" w:rsidP="00ED14E2">
            <w:r w:rsidRPr="00ED14E2">
              <w:t>60</w:t>
            </w:r>
          </w:p>
        </w:tc>
        <w:tc>
          <w:tcPr>
            <w:tcW w:w="5954" w:type="dxa"/>
            <w:tcBorders>
              <w:top w:val="nil"/>
              <w:left w:val="nil"/>
              <w:bottom w:val="nil"/>
              <w:right w:val="nil"/>
            </w:tcBorders>
            <w:tcMar>
              <w:top w:w="128" w:type="dxa"/>
              <w:left w:w="43" w:type="dxa"/>
              <w:bottom w:w="43" w:type="dxa"/>
              <w:right w:w="43" w:type="dxa"/>
            </w:tcMar>
          </w:tcPr>
          <w:p w14:paraId="08AAE8F4" w14:textId="77777777" w:rsidR="00000000" w:rsidRPr="00ED14E2" w:rsidRDefault="0073702F" w:rsidP="00ED14E2">
            <w:r w:rsidRPr="00ED14E2">
              <w:t>Toppfinansieringsordning</w:t>
            </w:r>
            <w:r w:rsidRPr="00ED14E2">
              <w:rPr>
                <w:rStyle w:val="kursiv"/>
              </w:rPr>
              <w:t>, overslagsløyving</w:t>
            </w:r>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1FB77BDC" w14:textId="77777777" w:rsidR="00000000" w:rsidRPr="00ED14E2" w:rsidRDefault="0073702F" w:rsidP="00ED14E2">
            <w:pPr>
              <w:jc w:val="right"/>
            </w:pPr>
            <w:r w:rsidRPr="00ED14E2">
              <w:t>1 406 619 000</w:t>
            </w:r>
          </w:p>
        </w:tc>
      </w:tr>
      <w:tr w:rsidR="00000000" w:rsidRPr="00ED14E2" w14:paraId="459CF566"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615F427"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73446C2F"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2F7361F" w14:textId="77777777" w:rsidR="00000000" w:rsidRPr="00ED14E2" w:rsidRDefault="0073702F" w:rsidP="00ED14E2">
            <w:proofErr w:type="spellStart"/>
            <w:r w:rsidRPr="00ED14E2">
              <w:t>frå</w:t>
            </w:r>
            <w:proofErr w:type="spellEnd"/>
            <w:r w:rsidRPr="00ED14E2">
              <w:t xml:space="preserve"> kr 12 102 348 000 til kr 10 695 729 000</w:t>
            </w:r>
          </w:p>
        </w:tc>
        <w:tc>
          <w:tcPr>
            <w:tcW w:w="1545" w:type="dxa"/>
            <w:tcBorders>
              <w:top w:val="nil"/>
              <w:left w:val="nil"/>
              <w:bottom w:val="nil"/>
              <w:right w:val="nil"/>
            </w:tcBorders>
            <w:tcMar>
              <w:top w:w="128" w:type="dxa"/>
              <w:left w:w="43" w:type="dxa"/>
              <w:bottom w:w="43" w:type="dxa"/>
              <w:right w:w="43" w:type="dxa"/>
            </w:tcMar>
            <w:vAlign w:val="bottom"/>
          </w:tcPr>
          <w:p w14:paraId="00E3FE3C" w14:textId="77777777" w:rsidR="00000000" w:rsidRPr="00ED14E2" w:rsidRDefault="0073702F" w:rsidP="00ED14E2">
            <w:pPr>
              <w:jc w:val="right"/>
            </w:pPr>
          </w:p>
        </w:tc>
      </w:tr>
      <w:tr w:rsidR="00000000" w:rsidRPr="00ED14E2" w14:paraId="5377AF2C"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17F2D56" w14:textId="77777777" w:rsidR="00000000" w:rsidRPr="00ED14E2" w:rsidRDefault="0073702F" w:rsidP="00ED14E2">
            <w:r w:rsidRPr="00ED14E2">
              <w:t>578</w:t>
            </w:r>
          </w:p>
        </w:tc>
        <w:tc>
          <w:tcPr>
            <w:tcW w:w="850" w:type="dxa"/>
            <w:tcBorders>
              <w:top w:val="nil"/>
              <w:left w:val="nil"/>
              <w:bottom w:val="nil"/>
              <w:right w:val="nil"/>
            </w:tcBorders>
            <w:tcMar>
              <w:top w:w="128" w:type="dxa"/>
              <w:left w:w="43" w:type="dxa"/>
              <w:bottom w:w="43" w:type="dxa"/>
              <w:right w:w="43" w:type="dxa"/>
            </w:tcMar>
          </w:tcPr>
          <w:p w14:paraId="76FB1507"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1962B71D" w14:textId="77777777" w:rsidR="00000000" w:rsidRPr="00ED14E2" w:rsidRDefault="0073702F" w:rsidP="00ED14E2">
            <w:proofErr w:type="spellStart"/>
            <w:r w:rsidRPr="00ED14E2">
              <w:t>Valdirektoratet</w:t>
            </w:r>
            <w:proofErr w:type="spellEnd"/>
            <w:r w:rsidRPr="00ED14E2">
              <w:t>:</w:t>
            </w:r>
          </w:p>
        </w:tc>
        <w:tc>
          <w:tcPr>
            <w:tcW w:w="1545" w:type="dxa"/>
            <w:tcBorders>
              <w:top w:val="nil"/>
              <w:left w:val="nil"/>
              <w:bottom w:val="nil"/>
              <w:right w:val="nil"/>
            </w:tcBorders>
            <w:tcMar>
              <w:top w:w="128" w:type="dxa"/>
              <w:left w:w="43" w:type="dxa"/>
              <w:bottom w:w="43" w:type="dxa"/>
              <w:right w:w="43" w:type="dxa"/>
            </w:tcMar>
            <w:vAlign w:val="bottom"/>
          </w:tcPr>
          <w:p w14:paraId="7B1799E4" w14:textId="77777777" w:rsidR="00000000" w:rsidRPr="00ED14E2" w:rsidRDefault="0073702F" w:rsidP="00ED14E2">
            <w:pPr>
              <w:jc w:val="right"/>
            </w:pPr>
          </w:p>
        </w:tc>
      </w:tr>
      <w:tr w:rsidR="00000000" w:rsidRPr="00ED14E2" w14:paraId="0D0F7D34"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18801D4"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49BAE97F"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229C91EB" w14:textId="77777777" w:rsidR="00000000" w:rsidRPr="00ED14E2" w:rsidRDefault="0073702F" w:rsidP="00ED14E2">
            <w:r w:rsidRPr="00ED14E2">
              <w:t xml:space="preserve">Driftsutgifter,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6B96A39C" w14:textId="77777777" w:rsidR="00000000" w:rsidRPr="00ED14E2" w:rsidRDefault="0073702F" w:rsidP="00ED14E2">
            <w:pPr>
              <w:jc w:val="right"/>
            </w:pPr>
            <w:r w:rsidRPr="00ED14E2">
              <w:t>5 000 000</w:t>
            </w:r>
          </w:p>
        </w:tc>
      </w:tr>
      <w:tr w:rsidR="00000000" w:rsidRPr="00ED14E2" w14:paraId="5B02BBED"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642EC2A"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706ACA8A"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4BE914AE" w14:textId="77777777" w:rsidR="00000000" w:rsidRPr="00ED14E2" w:rsidRDefault="0073702F" w:rsidP="00ED14E2">
            <w:proofErr w:type="spellStart"/>
            <w:r w:rsidRPr="00ED14E2">
              <w:t>frå</w:t>
            </w:r>
            <w:proofErr w:type="spellEnd"/>
            <w:r w:rsidRPr="00ED14E2">
              <w:t xml:space="preserve"> kr 57 894 000 til kr 52 894 000</w:t>
            </w:r>
          </w:p>
        </w:tc>
        <w:tc>
          <w:tcPr>
            <w:tcW w:w="1545" w:type="dxa"/>
            <w:tcBorders>
              <w:top w:val="nil"/>
              <w:left w:val="nil"/>
              <w:bottom w:val="nil"/>
              <w:right w:val="nil"/>
            </w:tcBorders>
            <w:tcMar>
              <w:top w:w="128" w:type="dxa"/>
              <w:left w:w="43" w:type="dxa"/>
              <w:bottom w:w="43" w:type="dxa"/>
              <w:right w:w="43" w:type="dxa"/>
            </w:tcMar>
            <w:vAlign w:val="bottom"/>
          </w:tcPr>
          <w:p w14:paraId="47CB3D7D" w14:textId="77777777" w:rsidR="00000000" w:rsidRPr="00ED14E2" w:rsidRDefault="0073702F" w:rsidP="00ED14E2">
            <w:pPr>
              <w:jc w:val="right"/>
            </w:pPr>
          </w:p>
        </w:tc>
      </w:tr>
      <w:tr w:rsidR="00000000" w:rsidRPr="00ED14E2" w14:paraId="6DBAFC2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12F052EF" w14:textId="77777777" w:rsidR="00000000" w:rsidRPr="00ED14E2" w:rsidRDefault="0073702F" w:rsidP="00ED14E2">
            <w:r w:rsidRPr="00ED14E2">
              <w:lastRenderedPageBreak/>
              <w:t>587</w:t>
            </w:r>
          </w:p>
        </w:tc>
        <w:tc>
          <w:tcPr>
            <w:tcW w:w="850" w:type="dxa"/>
            <w:tcBorders>
              <w:top w:val="nil"/>
              <w:left w:val="nil"/>
              <w:bottom w:val="nil"/>
              <w:right w:val="nil"/>
            </w:tcBorders>
            <w:tcMar>
              <w:top w:w="128" w:type="dxa"/>
              <w:left w:w="43" w:type="dxa"/>
              <w:bottom w:w="43" w:type="dxa"/>
              <w:right w:w="43" w:type="dxa"/>
            </w:tcMar>
          </w:tcPr>
          <w:p w14:paraId="28AA5A84"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A5F3C91" w14:textId="77777777" w:rsidR="00000000" w:rsidRPr="00ED14E2" w:rsidRDefault="0073702F" w:rsidP="00ED14E2">
            <w:r w:rsidRPr="00ED14E2">
              <w:t xml:space="preserve">Direktoratet for </w:t>
            </w:r>
            <w:proofErr w:type="spellStart"/>
            <w:r w:rsidRPr="00ED14E2">
              <w:t>byggkvalitet</w:t>
            </w:r>
            <w:proofErr w:type="spellEnd"/>
            <w:r w:rsidRPr="00ED14E2">
              <w:t>:</w:t>
            </w:r>
          </w:p>
        </w:tc>
        <w:tc>
          <w:tcPr>
            <w:tcW w:w="1545" w:type="dxa"/>
            <w:tcBorders>
              <w:top w:val="nil"/>
              <w:left w:val="nil"/>
              <w:bottom w:val="nil"/>
              <w:right w:val="nil"/>
            </w:tcBorders>
            <w:tcMar>
              <w:top w:w="128" w:type="dxa"/>
              <w:left w:w="43" w:type="dxa"/>
              <w:bottom w:w="43" w:type="dxa"/>
              <w:right w:w="43" w:type="dxa"/>
            </w:tcMar>
            <w:vAlign w:val="bottom"/>
          </w:tcPr>
          <w:p w14:paraId="22A34C83" w14:textId="77777777" w:rsidR="00000000" w:rsidRPr="00ED14E2" w:rsidRDefault="0073702F" w:rsidP="00ED14E2">
            <w:pPr>
              <w:jc w:val="right"/>
            </w:pPr>
          </w:p>
        </w:tc>
      </w:tr>
      <w:tr w:rsidR="00000000" w:rsidRPr="00ED14E2" w14:paraId="48C0AC1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96857B5"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72F99830"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6C5056AE" w14:textId="77777777" w:rsidR="00000000" w:rsidRPr="00ED14E2" w:rsidRDefault="0073702F" w:rsidP="00ED14E2">
            <w:r w:rsidRPr="00ED14E2">
              <w:t xml:space="preserve">Driftsutgifter,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611A4B1E" w14:textId="77777777" w:rsidR="00000000" w:rsidRPr="00ED14E2" w:rsidRDefault="0073702F" w:rsidP="00ED14E2">
            <w:pPr>
              <w:jc w:val="right"/>
            </w:pPr>
            <w:r w:rsidRPr="00ED14E2">
              <w:t>1 727 000</w:t>
            </w:r>
          </w:p>
        </w:tc>
      </w:tr>
      <w:tr w:rsidR="00000000" w:rsidRPr="00ED14E2" w14:paraId="33345188"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297DC2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6E5BB88"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6581172" w14:textId="77777777" w:rsidR="00000000" w:rsidRPr="00ED14E2" w:rsidRDefault="0073702F" w:rsidP="00ED14E2">
            <w:proofErr w:type="spellStart"/>
            <w:r w:rsidRPr="00ED14E2">
              <w:t>frå</w:t>
            </w:r>
            <w:proofErr w:type="spellEnd"/>
            <w:r w:rsidRPr="00ED14E2">
              <w:t xml:space="preserve"> kr 106 827 000 til kr 105 100 000</w:t>
            </w:r>
          </w:p>
        </w:tc>
        <w:tc>
          <w:tcPr>
            <w:tcW w:w="1545" w:type="dxa"/>
            <w:tcBorders>
              <w:top w:val="nil"/>
              <w:left w:val="nil"/>
              <w:bottom w:val="nil"/>
              <w:right w:val="nil"/>
            </w:tcBorders>
            <w:tcMar>
              <w:top w:w="128" w:type="dxa"/>
              <w:left w:w="43" w:type="dxa"/>
              <w:bottom w:w="43" w:type="dxa"/>
              <w:right w:w="43" w:type="dxa"/>
            </w:tcMar>
            <w:vAlign w:val="bottom"/>
          </w:tcPr>
          <w:p w14:paraId="1BA20F5E" w14:textId="77777777" w:rsidR="00000000" w:rsidRPr="00ED14E2" w:rsidRDefault="0073702F" w:rsidP="00ED14E2">
            <w:pPr>
              <w:jc w:val="right"/>
            </w:pPr>
          </w:p>
        </w:tc>
      </w:tr>
      <w:tr w:rsidR="00000000" w:rsidRPr="00ED14E2" w14:paraId="5D708006"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92893B6" w14:textId="77777777" w:rsidR="00000000" w:rsidRPr="00ED14E2" w:rsidRDefault="0073702F" w:rsidP="00ED14E2">
            <w:r w:rsidRPr="00ED14E2">
              <w:t>595</w:t>
            </w:r>
          </w:p>
        </w:tc>
        <w:tc>
          <w:tcPr>
            <w:tcW w:w="850" w:type="dxa"/>
            <w:tcBorders>
              <w:top w:val="nil"/>
              <w:left w:val="nil"/>
              <w:bottom w:val="nil"/>
              <w:right w:val="nil"/>
            </w:tcBorders>
            <w:tcMar>
              <w:top w:w="128" w:type="dxa"/>
              <w:left w:w="43" w:type="dxa"/>
              <w:bottom w:w="43" w:type="dxa"/>
              <w:right w:w="43" w:type="dxa"/>
            </w:tcMar>
          </w:tcPr>
          <w:p w14:paraId="24B7ADFF"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359AD34C" w14:textId="77777777" w:rsidR="00000000" w:rsidRPr="00ED14E2" w:rsidRDefault="0073702F" w:rsidP="00ED14E2">
            <w:r w:rsidRPr="00ED14E2">
              <w:t>Statens kartverk:</w:t>
            </w:r>
          </w:p>
        </w:tc>
        <w:tc>
          <w:tcPr>
            <w:tcW w:w="1545" w:type="dxa"/>
            <w:tcBorders>
              <w:top w:val="nil"/>
              <w:left w:val="nil"/>
              <w:bottom w:val="nil"/>
              <w:right w:val="nil"/>
            </w:tcBorders>
            <w:tcMar>
              <w:top w:w="128" w:type="dxa"/>
              <w:left w:w="43" w:type="dxa"/>
              <w:bottom w:w="43" w:type="dxa"/>
              <w:right w:w="43" w:type="dxa"/>
            </w:tcMar>
            <w:vAlign w:val="bottom"/>
          </w:tcPr>
          <w:p w14:paraId="0FA8E547" w14:textId="77777777" w:rsidR="00000000" w:rsidRPr="00ED14E2" w:rsidRDefault="0073702F" w:rsidP="00ED14E2">
            <w:pPr>
              <w:jc w:val="right"/>
            </w:pPr>
          </w:p>
        </w:tc>
      </w:tr>
      <w:tr w:rsidR="00000000" w:rsidRPr="00ED14E2" w14:paraId="0A92092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FEC5EF7"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A03FC13"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35EA56A5" w14:textId="77777777" w:rsidR="00000000" w:rsidRPr="00ED14E2" w:rsidRDefault="0073702F" w:rsidP="00ED14E2">
            <w:r w:rsidRPr="00ED14E2">
              <w:t>Driftsutgifter</w:t>
            </w:r>
            <w:r w:rsidRPr="00ED14E2">
              <w:rPr>
                <w:rStyle w:val="kursiv"/>
              </w:rPr>
              <w:t xml:space="preserve">, kan </w:t>
            </w:r>
            <w:proofErr w:type="spellStart"/>
            <w:r w:rsidRPr="00ED14E2">
              <w:rPr>
                <w:rStyle w:val="kursiv"/>
              </w:rPr>
              <w:t>nyttast</w:t>
            </w:r>
            <w:proofErr w:type="spellEnd"/>
            <w:r w:rsidRPr="00ED14E2">
              <w:rPr>
                <w:rStyle w:val="kursiv"/>
              </w:rPr>
              <w:t xml:space="preserve"> under post 21 og 45</w:t>
            </w:r>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7A0AC770" w14:textId="77777777" w:rsidR="00000000" w:rsidRPr="00ED14E2" w:rsidRDefault="0073702F" w:rsidP="00ED14E2">
            <w:pPr>
              <w:jc w:val="right"/>
            </w:pPr>
            <w:r w:rsidRPr="00ED14E2">
              <w:t>12 642 000</w:t>
            </w:r>
          </w:p>
        </w:tc>
      </w:tr>
      <w:tr w:rsidR="00000000" w:rsidRPr="00ED14E2" w14:paraId="650C6F76"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1F76D5FF"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2CFC5887"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7DCF20E" w14:textId="77777777" w:rsidR="00000000" w:rsidRPr="00ED14E2" w:rsidRDefault="0073702F" w:rsidP="00ED14E2">
            <w:proofErr w:type="spellStart"/>
            <w:r w:rsidRPr="00ED14E2">
              <w:t>frå</w:t>
            </w:r>
            <w:proofErr w:type="spellEnd"/>
            <w:r w:rsidRPr="00ED14E2">
              <w:t xml:space="preserve"> kr 906 365 000 til kr 919 007 000</w:t>
            </w:r>
          </w:p>
        </w:tc>
        <w:tc>
          <w:tcPr>
            <w:tcW w:w="1545" w:type="dxa"/>
            <w:tcBorders>
              <w:top w:val="nil"/>
              <w:left w:val="nil"/>
              <w:bottom w:val="nil"/>
              <w:right w:val="nil"/>
            </w:tcBorders>
            <w:tcMar>
              <w:top w:w="128" w:type="dxa"/>
              <w:left w:w="43" w:type="dxa"/>
              <w:bottom w:w="43" w:type="dxa"/>
              <w:right w:w="43" w:type="dxa"/>
            </w:tcMar>
            <w:vAlign w:val="bottom"/>
          </w:tcPr>
          <w:p w14:paraId="223EFA13" w14:textId="77777777" w:rsidR="00000000" w:rsidRPr="00ED14E2" w:rsidRDefault="0073702F" w:rsidP="00ED14E2">
            <w:pPr>
              <w:jc w:val="right"/>
            </w:pPr>
          </w:p>
        </w:tc>
      </w:tr>
      <w:tr w:rsidR="00000000" w:rsidRPr="00ED14E2" w14:paraId="41202779" w14:textId="77777777" w:rsidTr="00ED14E2">
        <w:trPr>
          <w:trHeight w:val="640"/>
        </w:trPr>
        <w:tc>
          <w:tcPr>
            <w:tcW w:w="851" w:type="dxa"/>
            <w:tcBorders>
              <w:top w:val="nil"/>
              <w:left w:val="nil"/>
              <w:bottom w:val="nil"/>
              <w:right w:val="nil"/>
            </w:tcBorders>
            <w:tcMar>
              <w:top w:w="128" w:type="dxa"/>
              <w:left w:w="43" w:type="dxa"/>
              <w:bottom w:w="43" w:type="dxa"/>
              <w:right w:w="43" w:type="dxa"/>
            </w:tcMar>
          </w:tcPr>
          <w:p w14:paraId="291CE36D"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44D931B" w14:textId="77777777" w:rsidR="00000000" w:rsidRPr="00ED14E2" w:rsidRDefault="0073702F" w:rsidP="00ED14E2">
            <w:r w:rsidRPr="00ED14E2">
              <w:t>21</w:t>
            </w:r>
          </w:p>
        </w:tc>
        <w:tc>
          <w:tcPr>
            <w:tcW w:w="5954" w:type="dxa"/>
            <w:tcBorders>
              <w:top w:val="nil"/>
              <w:left w:val="nil"/>
              <w:bottom w:val="nil"/>
              <w:right w:val="nil"/>
            </w:tcBorders>
            <w:tcMar>
              <w:top w:w="128" w:type="dxa"/>
              <w:left w:w="43" w:type="dxa"/>
              <w:bottom w:w="43" w:type="dxa"/>
              <w:right w:w="43" w:type="dxa"/>
            </w:tcMar>
          </w:tcPr>
          <w:p w14:paraId="3F1149BA" w14:textId="77777777" w:rsidR="00000000" w:rsidRPr="00ED14E2" w:rsidRDefault="0073702F" w:rsidP="00ED14E2">
            <w:r w:rsidRPr="00ED14E2">
              <w:t>Spesielle driftsutgifter</w:t>
            </w:r>
            <w:r w:rsidRPr="00ED14E2">
              <w:rPr>
                <w:rStyle w:val="kursiv"/>
              </w:rPr>
              <w:t xml:space="preserve">, kan </w:t>
            </w:r>
            <w:proofErr w:type="spellStart"/>
            <w:r w:rsidRPr="00ED14E2">
              <w:rPr>
                <w:rStyle w:val="kursiv"/>
              </w:rPr>
              <w:t>overførast</w:t>
            </w:r>
            <w:proofErr w:type="spellEnd"/>
            <w:r w:rsidRPr="00ED14E2">
              <w:rPr>
                <w:rStyle w:val="kursiv"/>
              </w:rPr>
              <w:t xml:space="preserve">, kan </w:t>
            </w:r>
            <w:proofErr w:type="spellStart"/>
            <w:r w:rsidRPr="00ED14E2">
              <w:rPr>
                <w:rStyle w:val="kursiv"/>
              </w:rPr>
              <w:t>nyttast</w:t>
            </w:r>
            <w:proofErr w:type="spellEnd"/>
            <w:r w:rsidRPr="00ED14E2">
              <w:rPr>
                <w:rStyle w:val="kursiv"/>
              </w:rPr>
              <w:t xml:space="preserve"> under post 01 og 45</w:t>
            </w:r>
            <w:r w:rsidRPr="00ED14E2">
              <w:t xml:space="preserve">, blir </w:t>
            </w:r>
            <w:proofErr w:type="spellStart"/>
            <w:r w:rsidRPr="00ED14E2">
              <w:t>auka</w:t>
            </w:r>
            <w:proofErr w:type="spellEnd"/>
            <w:r w:rsidRPr="00ED14E2">
              <w:t xml:space="preserve">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15463306" w14:textId="77777777" w:rsidR="00000000" w:rsidRPr="00ED14E2" w:rsidRDefault="0073702F" w:rsidP="00ED14E2">
            <w:pPr>
              <w:jc w:val="right"/>
            </w:pPr>
            <w:r w:rsidRPr="00ED14E2">
              <w:t>15 474 000</w:t>
            </w:r>
          </w:p>
        </w:tc>
      </w:tr>
      <w:tr w:rsidR="00000000" w:rsidRPr="00ED14E2" w14:paraId="569F5905"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99732F0"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889DCD6"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BE9A156" w14:textId="77777777" w:rsidR="00000000" w:rsidRPr="00ED14E2" w:rsidRDefault="0073702F" w:rsidP="00ED14E2">
            <w:proofErr w:type="spellStart"/>
            <w:r w:rsidRPr="00ED14E2">
              <w:t>frå</w:t>
            </w:r>
            <w:proofErr w:type="spellEnd"/>
            <w:r w:rsidRPr="00ED14E2">
              <w:t xml:space="preserve"> kr 284 793 000 til kr 300 267 000</w:t>
            </w:r>
          </w:p>
        </w:tc>
        <w:tc>
          <w:tcPr>
            <w:tcW w:w="1545" w:type="dxa"/>
            <w:tcBorders>
              <w:top w:val="nil"/>
              <w:left w:val="nil"/>
              <w:bottom w:val="nil"/>
              <w:right w:val="nil"/>
            </w:tcBorders>
            <w:tcMar>
              <w:top w:w="128" w:type="dxa"/>
              <w:left w:w="43" w:type="dxa"/>
              <w:bottom w:w="43" w:type="dxa"/>
              <w:right w:w="43" w:type="dxa"/>
            </w:tcMar>
            <w:vAlign w:val="bottom"/>
          </w:tcPr>
          <w:p w14:paraId="3CDF1E6F" w14:textId="77777777" w:rsidR="00000000" w:rsidRPr="00ED14E2" w:rsidRDefault="0073702F" w:rsidP="00ED14E2">
            <w:pPr>
              <w:jc w:val="right"/>
            </w:pPr>
          </w:p>
        </w:tc>
      </w:tr>
      <w:tr w:rsidR="00000000" w:rsidRPr="00ED14E2" w14:paraId="7CD0CB4C"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A2706B5" w14:textId="77777777" w:rsidR="00000000" w:rsidRPr="00ED14E2" w:rsidRDefault="0073702F" w:rsidP="00ED14E2">
            <w:r w:rsidRPr="00ED14E2">
              <w:t>2412</w:t>
            </w:r>
          </w:p>
        </w:tc>
        <w:tc>
          <w:tcPr>
            <w:tcW w:w="850" w:type="dxa"/>
            <w:tcBorders>
              <w:top w:val="nil"/>
              <w:left w:val="nil"/>
              <w:bottom w:val="nil"/>
              <w:right w:val="nil"/>
            </w:tcBorders>
            <w:tcMar>
              <w:top w:w="128" w:type="dxa"/>
              <w:left w:w="43" w:type="dxa"/>
              <w:bottom w:w="43" w:type="dxa"/>
              <w:right w:w="43" w:type="dxa"/>
            </w:tcMar>
          </w:tcPr>
          <w:p w14:paraId="06392B31"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5A3ABDAF" w14:textId="77777777" w:rsidR="00000000" w:rsidRPr="00ED14E2" w:rsidRDefault="0073702F" w:rsidP="00ED14E2">
            <w:r w:rsidRPr="00ED14E2">
              <w:t>Husbanken:</w:t>
            </w:r>
          </w:p>
        </w:tc>
        <w:tc>
          <w:tcPr>
            <w:tcW w:w="1545" w:type="dxa"/>
            <w:tcBorders>
              <w:top w:val="nil"/>
              <w:left w:val="nil"/>
              <w:bottom w:val="nil"/>
              <w:right w:val="nil"/>
            </w:tcBorders>
            <w:tcMar>
              <w:top w:w="128" w:type="dxa"/>
              <w:left w:w="43" w:type="dxa"/>
              <w:bottom w:w="43" w:type="dxa"/>
              <w:right w:w="43" w:type="dxa"/>
            </w:tcMar>
            <w:vAlign w:val="bottom"/>
          </w:tcPr>
          <w:p w14:paraId="1A8BB5F9" w14:textId="77777777" w:rsidR="00000000" w:rsidRPr="00ED14E2" w:rsidRDefault="0073702F" w:rsidP="00ED14E2">
            <w:pPr>
              <w:jc w:val="right"/>
            </w:pPr>
          </w:p>
        </w:tc>
      </w:tr>
      <w:tr w:rsidR="00000000" w:rsidRPr="00ED14E2" w14:paraId="403ABB8F"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1142B80"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2DD5C84F" w14:textId="77777777" w:rsidR="00000000" w:rsidRPr="00ED14E2" w:rsidRDefault="0073702F" w:rsidP="00ED14E2">
            <w:r w:rsidRPr="00ED14E2">
              <w:t>72</w:t>
            </w:r>
          </w:p>
        </w:tc>
        <w:tc>
          <w:tcPr>
            <w:tcW w:w="5954" w:type="dxa"/>
            <w:tcBorders>
              <w:top w:val="nil"/>
              <w:left w:val="nil"/>
              <w:bottom w:val="nil"/>
              <w:right w:val="nil"/>
            </w:tcBorders>
            <w:tcMar>
              <w:top w:w="128" w:type="dxa"/>
              <w:left w:w="43" w:type="dxa"/>
              <w:bottom w:w="43" w:type="dxa"/>
              <w:right w:w="43" w:type="dxa"/>
            </w:tcMar>
          </w:tcPr>
          <w:p w14:paraId="7D724D72" w14:textId="77777777" w:rsidR="00000000" w:rsidRPr="00ED14E2" w:rsidRDefault="0073702F" w:rsidP="00ED14E2">
            <w:r w:rsidRPr="00ED14E2">
              <w:t xml:space="preserve">Rentestøtte,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25120AF2" w14:textId="77777777" w:rsidR="00000000" w:rsidRPr="00ED14E2" w:rsidRDefault="0073702F" w:rsidP="00ED14E2">
            <w:pPr>
              <w:jc w:val="right"/>
            </w:pPr>
            <w:r w:rsidRPr="00ED14E2">
              <w:t>200 000</w:t>
            </w:r>
          </w:p>
        </w:tc>
      </w:tr>
      <w:tr w:rsidR="00000000" w:rsidRPr="00ED14E2" w14:paraId="786093EB"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83A2807"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A1E6E88"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5C833703" w14:textId="77777777" w:rsidR="00000000" w:rsidRPr="00ED14E2" w:rsidRDefault="0073702F" w:rsidP="00ED14E2">
            <w:proofErr w:type="spellStart"/>
            <w:r w:rsidRPr="00ED14E2">
              <w:t>frå</w:t>
            </w:r>
            <w:proofErr w:type="spellEnd"/>
            <w:r w:rsidRPr="00ED14E2">
              <w:t xml:space="preserve"> kr 1 400 000 til kr 1 200 000</w:t>
            </w:r>
          </w:p>
        </w:tc>
        <w:tc>
          <w:tcPr>
            <w:tcW w:w="1545" w:type="dxa"/>
            <w:tcBorders>
              <w:top w:val="nil"/>
              <w:left w:val="nil"/>
              <w:bottom w:val="nil"/>
              <w:right w:val="nil"/>
            </w:tcBorders>
            <w:tcMar>
              <w:top w:w="128" w:type="dxa"/>
              <w:left w:w="43" w:type="dxa"/>
              <w:bottom w:w="43" w:type="dxa"/>
              <w:right w:w="43" w:type="dxa"/>
            </w:tcMar>
            <w:vAlign w:val="bottom"/>
          </w:tcPr>
          <w:p w14:paraId="30E2659A" w14:textId="77777777" w:rsidR="00000000" w:rsidRPr="00ED14E2" w:rsidRDefault="0073702F" w:rsidP="00ED14E2">
            <w:pPr>
              <w:jc w:val="right"/>
            </w:pPr>
          </w:p>
        </w:tc>
      </w:tr>
      <w:tr w:rsidR="00000000" w:rsidRPr="00ED14E2" w14:paraId="3A68FBDB"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C178972" w14:textId="77777777" w:rsidR="00000000" w:rsidRPr="00ED14E2" w:rsidRDefault="0073702F" w:rsidP="00ED14E2">
            <w:r w:rsidRPr="00ED14E2">
              <w:t>2445</w:t>
            </w:r>
          </w:p>
        </w:tc>
        <w:tc>
          <w:tcPr>
            <w:tcW w:w="850" w:type="dxa"/>
            <w:tcBorders>
              <w:top w:val="nil"/>
              <w:left w:val="nil"/>
              <w:bottom w:val="nil"/>
              <w:right w:val="nil"/>
            </w:tcBorders>
            <w:tcMar>
              <w:top w:w="128" w:type="dxa"/>
              <w:left w:w="43" w:type="dxa"/>
              <w:bottom w:w="43" w:type="dxa"/>
              <w:right w:w="43" w:type="dxa"/>
            </w:tcMar>
          </w:tcPr>
          <w:p w14:paraId="1E00A39F"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1991D000" w14:textId="77777777" w:rsidR="00000000" w:rsidRPr="00ED14E2" w:rsidRDefault="0073702F" w:rsidP="00ED14E2">
            <w:r w:rsidRPr="00ED14E2">
              <w:t>Statsbygg:</w:t>
            </w:r>
          </w:p>
        </w:tc>
        <w:tc>
          <w:tcPr>
            <w:tcW w:w="1545" w:type="dxa"/>
            <w:tcBorders>
              <w:top w:val="nil"/>
              <w:left w:val="nil"/>
              <w:bottom w:val="nil"/>
              <w:right w:val="nil"/>
            </w:tcBorders>
            <w:tcMar>
              <w:top w:w="128" w:type="dxa"/>
              <w:left w:w="43" w:type="dxa"/>
              <w:bottom w:w="43" w:type="dxa"/>
              <w:right w:w="43" w:type="dxa"/>
            </w:tcMar>
            <w:vAlign w:val="bottom"/>
          </w:tcPr>
          <w:p w14:paraId="09E53D2F" w14:textId="77777777" w:rsidR="00000000" w:rsidRPr="00ED14E2" w:rsidRDefault="0073702F" w:rsidP="00ED14E2">
            <w:pPr>
              <w:jc w:val="right"/>
            </w:pPr>
          </w:p>
        </w:tc>
      </w:tr>
      <w:tr w:rsidR="00000000" w:rsidRPr="00ED14E2" w14:paraId="4D9CB22F" w14:textId="77777777" w:rsidTr="00ED14E2">
        <w:trPr>
          <w:trHeight w:val="640"/>
        </w:trPr>
        <w:tc>
          <w:tcPr>
            <w:tcW w:w="851" w:type="dxa"/>
            <w:tcBorders>
              <w:top w:val="nil"/>
              <w:left w:val="nil"/>
              <w:bottom w:val="nil"/>
              <w:right w:val="nil"/>
            </w:tcBorders>
            <w:tcMar>
              <w:top w:w="128" w:type="dxa"/>
              <w:left w:w="43" w:type="dxa"/>
              <w:bottom w:w="43" w:type="dxa"/>
              <w:right w:w="43" w:type="dxa"/>
            </w:tcMar>
          </w:tcPr>
          <w:p w14:paraId="6892DAD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4E28BF3" w14:textId="77777777" w:rsidR="00000000" w:rsidRPr="00ED14E2" w:rsidRDefault="0073702F" w:rsidP="00ED14E2">
            <w:r w:rsidRPr="00ED14E2">
              <w:t>33</w:t>
            </w:r>
          </w:p>
        </w:tc>
        <w:tc>
          <w:tcPr>
            <w:tcW w:w="5954" w:type="dxa"/>
            <w:tcBorders>
              <w:top w:val="nil"/>
              <w:left w:val="nil"/>
              <w:bottom w:val="nil"/>
              <w:right w:val="nil"/>
            </w:tcBorders>
            <w:tcMar>
              <w:top w:w="128" w:type="dxa"/>
              <w:left w:w="43" w:type="dxa"/>
              <w:bottom w:w="43" w:type="dxa"/>
              <w:right w:w="43" w:type="dxa"/>
            </w:tcMar>
          </w:tcPr>
          <w:p w14:paraId="621FD04D" w14:textId="77777777" w:rsidR="00000000" w:rsidRPr="00ED14E2" w:rsidRDefault="0073702F" w:rsidP="00ED14E2">
            <w:proofErr w:type="spellStart"/>
            <w:r w:rsidRPr="00ED14E2">
              <w:t>Vidareføring</w:t>
            </w:r>
            <w:proofErr w:type="spellEnd"/>
            <w:r w:rsidRPr="00ED14E2">
              <w:t xml:space="preserve"> av ordinære </w:t>
            </w:r>
            <w:proofErr w:type="spellStart"/>
            <w:r w:rsidRPr="00ED14E2">
              <w:t>byggjeprosjekt</w:t>
            </w:r>
            <w:proofErr w:type="spellEnd"/>
            <w:r w:rsidRPr="00ED14E2">
              <w:rPr>
                <w:rStyle w:val="kursiv"/>
              </w:rPr>
              <w:t xml:space="preserve">, kan </w:t>
            </w:r>
            <w:proofErr w:type="spellStart"/>
            <w:r w:rsidRPr="00ED14E2">
              <w:rPr>
                <w:rStyle w:val="kursiv"/>
              </w:rPr>
              <w:t>overførast</w:t>
            </w:r>
            <w:proofErr w:type="spellEnd"/>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798710CE" w14:textId="77777777" w:rsidR="00000000" w:rsidRPr="00ED14E2" w:rsidRDefault="0073702F" w:rsidP="00ED14E2">
            <w:pPr>
              <w:jc w:val="right"/>
            </w:pPr>
            <w:r w:rsidRPr="00ED14E2">
              <w:t>350 000 000</w:t>
            </w:r>
          </w:p>
        </w:tc>
      </w:tr>
      <w:tr w:rsidR="00000000" w:rsidRPr="00ED14E2" w14:paraId="32292ADA"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F6C9EF4"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51A9D01"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79060933" w14:textId="77777777" w:rsidR="00000000" w:rsidRPr="00ED14E2" w:rsidRDefault="0073702F" w:rsidP="00ED14E2">
            <w:proofErr w:type="spellStart"/>
            <w:r w:rsidRPr="00ED14E2">
              <w:t>frå</w:t>
            </w:r>
            <w:proofErr w:type="spellEnd"/>
            <w:r w:rsidRPr="00ED14E2">
              <w:t xml:space="preserve"> kr 4 490 350 000 til kr 4 140 350 000</w:t>
            </w:r>
          </w:p>
        </w:tc>
        <w:tc>
          <w:tcPr>
            <w:tcW w:w="1545" w:type="dxa"/>
            <w:tcBorders>
              <w:top w:val="nil"/>
              <w:left w:val="nil"/>
              <w:bottom w:val="nil"/>
              <w:right w:val="nil"/>
            </w:tcBorders>
            <w:tcMar>
              <w:top w:w="128" w:type="dxa"/>
              <w:left w:w="43" w:type="dxa"/>
              <w:bottom w:w="43" w:type="dxa"/>
              <w:right w:w="43" w:type="dxa"/>
            </w:tcMar>
            <w:vAlign w:val="bottom"/>
          </w:tcPr>
          <w:p w14:paraId="779BE18F" w14:textId="77777777" w:rsidR="00000000" w:rsidRPr="00ED14E2" w:rsidRDefault="0073702F" w:rsidP="00ED14E2">
            <w:pPr>
              <w:jc w:val="right"/>
            </w:pPr>
          </w:p>
        </w:tc>
      </w:tr>
      <w:tr w:rsidR="00000000" w:rsidRPr="00ED14E2" w14:paraId="06402BA3" w14:textId="77777777" w:rsidTr="00ED14E2">
        <w:trPr>
          <w:trHeight w:val="640"/>
        </w:trPr>
        <w:tc>
          <w:tcPr>
            <w:tcW w:w="851" w:type="dxa"/>
            <w:tcBorders>
              <w:top w:val="nil"/>
              <w:left w:val="nil"/>
              <w:bottom w:val="nil"/>
              <w:right w:val="nil"/>
            </w:tcBorders>
            <w:tcMar>
              <w:top w:w="128" w:type="dxa"/>
              <w:left w:w="43" w:type="dxa"/>
              <w:bottom w:w="43" w:type="dxa"/>
              <w:right w:w="43" w:type="dxa"/>
            </w:tcMar>
          </w:tcPr>
          <w:p w14:paraId="705DC96E"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90571CD" w14:textId="77777777" w:rsidR="00000000" w:rsidRPr="00ED14E2" w:rsidRDefault="0073702F" w:rsidP="00ED14E2">
            <w:r w:rsidRPr="00ED14E2">
              <w:t>34</w:t>
            </w:r>
          </w:p>
        </w:tc>
        <w:tc>
          <w:tcPr>
            <w:tcW w:w="5954" w:type="dxa"/>
            <w:tcBorders>
              <w:top w:val="nil"/>
              <w:left w:val="nil"/>
              <w:bottom w:val="nil"/>
              <w:right w:val="nil"/>
            </w:tcBorders>
            <w:tcMar>
              <w:top w:w="128" w:type="dxa"/>
              <w:left w:w="43" w:type="dxa"/>
              <w:bottom w:w="43" w:type="dxa"/>
              <w:right w:w="43" w:type="dxa"/>
            </w:tcMar>
          </w:tcPr>
          <w:p w14:paraId="40EBB497" w14:textId="77777777" w:rsidR="00000000" w:rsidRPr="00ED14E2" w:rsidRDefault="0073702F" w:rsidP="00ED14E2">
            <w:proofErr w:type="spellStart"/>
            <w:r w:rsidRPr="00ED14E2">
              <w:t>Vidareføring</w:t>
            </w:r>
            <w:proofErr w:type="spellEnd"/>
            <w:r w:rsidRPr="00ED14E2">
              <w:t xml:space="preserve"> av brukarfinansierte </w:t>
            </w:r>
            <w:proofErr w:type="spellStart"/>
            <w:r w:rsidRPr="00ED14E2">
              <w:t>byggjeprosjekt</w:t>
            </w:r>
            <w:proofErr w:type="spellEnd"/>
            <w:r w:rsidRPr="00ED14E2">
              <w:rPr>
                <w:rStyle w:val="kursiv"/>
              </w:rPr>
              <w:t xml:space="preserve">, kan </w:t>
            </w:r>
            <w:proofErr w:type="spellStart"/>
            <w:r w:rsidRPr="00ED14E2">
              <w:rPr>
                <w:rStyle w:val="kursiv"/>
              </w:rPr>
              <w:t>overførast</w:t>
            </w:r>
            <w:proofErr w:type="spellEnd"/>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2D7BED02" w14:textId="77777777" w:rsidR="00000000" w:rsidRPr="00ED14E2" w:rsidRDefault="0073702F" w:rsidP="00ED14E2">
            <w:pPr>
              <w:jc w:val="right"/>
            </w:pPr>
            <w:r w:rsidRPr="00ED14E2">
              <w:t>200 000 000</w:t>
            </w:r>
          </w:p>
        </w:tc>
      </w:tr>
      <w:tr w:rsidR="00000000" w:rsidRPr="00ED14E2" w14:paraId="20D1C522"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6D6D1BF"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A397BCE"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A4F6B7E" w14:textId="77777777" w:rsidR="00000000" w:rsidRPr="00ED14E2" w:rsidRDefault="0073702F" w:rsidP="00ED14E2">
            <w:proofErr w:type="spellStart"/>
            <w:r w:rsidRPr="00ED14E2">
              <w:t>frå</w:t>
            </w:r>
            <w:proofErr w:type="spellEnd"/>
            <w:r w:rsidRPr="00ED14E2">
              <w:t xml:space="preserve"> kr 825 000 000 til kr 625 000 000</w:t>
            </w:r>
          </w:p>
        </w:tc>
        <w:tc>
          <w:tcPr>
            <w:tcW w:w="1545" w:type="dxa"/>
            <w:tcBorders>
              <w:top w:val="nil"/>
              <w:left w:val="nil"/>
              <w:bottom w:val="nil"/>
              <w:right w:val="nil"/>
            </w:tcBorders>
            <w:tcMar>
              <w:top w:w="128" w:type="dxa"/>
              <w:left w:w="43" w:type="dxa"/>
              <w:bottom w:w="43" w:type="dxa"/>
              <w:right w:w="43" w:type="dxa"/>
            </w:tcMar>
            <w:vAlign w:val="bottom"/>
          </w:tcPr>
          <w:p w14:paraId="03DBC2EE" w14:textId="77777777" w:rsidR="00000000" w:rsidRPr="00ED14E2" w:rsidRDefault="0073702F" w:rsidP="00ED14E2">
            <w:pPr>
              <w:jc w:val="right"/>
            </w:pPr>
          </w:p>
        </w:tc>
      </w:tr>
      <w:tr w:rsidR="00000000" w:rsidRPr="00ED14E2" w14:paraId="131184A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A846452"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40975C2" w14:textId="77777777" w:rsidR="00000000" w:rsidRPr="00ED14E2" w:rsidRDefault="0073702F" w:rsidP="00ED14E2">
            <w:r w:rsidRPr="00ED14E2">
              <w:t>39</w:t>
            </w:r>
          </w:p>
        </w:tc>
        <w:tc>
          <w:tcPr>
            <w:tcW w:w="5954" w:type="dxa"/>
            <w:tcBorders>
              <w:top w:val="nil"/>
              <w:left w:val="nil"/>
              <w:bottom w:val="nil"/>
              <w:right w:val="nil"/>
            </w:tcBorders>
            <w:tcMar>
              <w:top w:w="128" w:type="dxa"/>
              <w:left w:w="43" w:type="dxa"/>
              <w:bottom w:w="43" w:type="dxa"/>
              <w:right w:w="43" w:type="dxa"/>
            </w:tcMar>
          </w:tcPr>
          <w:p w14:paraId="69F75064" w14:textId="77777777" w:rsidR="00000000" w:rsidRPr="00ED14E2" w:rsidRDefault="0073702F" w:rsidP="00ED14E2">
            <w:r w:rsidRPr="00ED14E2">
              <w:t xml:space="preserve">Renter på </w:t>
            </w:r>
            <w:proofErr w:type="spellStart"/>
            <w:r w:rsidRPr="00ED14E2">
              <w:t>byggjelån</w:t>
            </w:r>
            <w:proofErr w:type="spellEnd"/>
            <w:r w:rsidRPr="00ED14E2">
              <w:rPr>
                <w:rStyle w:val="kursiv"/>
              </w:rPr>
              <w:t xml:space="preserve">, kan </w:t>
            </w:r>
            <w:proofErr w:type="spellStart"/>
            <w:r w:rsidRPr="00ED14E2">
              <w:rPr>
                <w:rStyle w:val="kursiv"/>
              </w:rPr>
              <w:t>overførast</w:t>
            </w:r>
            <w:proofErr w:type="spellEnd"/>
            <w:r w:rsidRPr="00ED14E2">
              <w:t xml:space="preserve">, blir redusert med </w:t>
            </w:r>
            <w:r w:rsidRPr="00ED14E2">
              <w:tab/>
            </w:r>
          </w:p>
        </w:tc>
        <w:tc>
          <w:tcPr>
            <w:tcW w:w="1545" w:type="dxa"/>
            <w:tcBorders>
              <w:top w:val="nil"/>
              <w:left w:val="nil"/>
              <w:bottom w:val="nil"/>
              <w:right w:val="nil"/>
            </w:tcBorders>
            <w:tcMar>
              <w:top w:w="128" w:type="dxa"/>
              <w:left w:w="43" w:type="dxa"/>
              <w:bottom w:w="43" w:type="dxa"/>
              <w:right w:w="43" w:type="dxa"/>
            </w:tcMar>
            <w:vAlign w:val="bottom"/>
          </w:tcPr>
          <w:p w14:paraId="4FD40004" w14:textId="77777777" w:rsidR="00000000" w:rsidRPr="00ED14E2" w:rsidRDefault="0073702F" w:rsidP="00ED14E2">
            <w:pPr>
              <w:jc w:val="right"/>
            </w:pPr>
            <w:r w:rsidRPr="00ED14E2">
              <w:t>20 000 000</w:t>
            </w:r>
          </w:p>
        </w:tc>
      </w:tr>
      <w:tr w:rsidR="00000000" w:rsidRPr="00ED14E2" w14:paraId="59D567BB" w14:textId="77777777" w:rsidTr="00ED14E2">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221BB7EB" w14:textId="77777777" w:rsidR="00000000" w:rsidRPr="00ED14E2" w:rsidRDefault="0073702F" w:rsidP="00ED14E2"/>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1C6B6866" w14:textId="77777777" w:rsidR="00000000" w:rsidRPr="00ED14E2" w:rsidRDefault="0073702F" w:rsidP="00ED14E2"/>
        </w:tc>
        <w:tc>
          <w:tcPr>
            <w:tcW w:w="5954" w:type="dxa"/>
            <w:tcBorders>
              <w:top w:val="nil"/>
              <w:left w:val="nil"/>
              <w:bottom w:val="single" w:sz="4" w:space="0" w:color="000000"/>
              <w:right w:val="nil"/>
            </w:tcBorders>
            <w:shd w:val="clear" w:color="auto" w:fill="auto"/>
            <w:tcMar>
              <w:top w:w="128" w:type="dxa"/>
              <w:left w:w="43" w:type="dxa"/>
              <w:bottom w:w="43" w:type="dxa"/>
              <w:right w:w="43" w:type="dxa"/>
            </w:tcMar>
          </w:tcPr>
          <w:p w14:paraId="5F90C31B" w14:textId="77777777" w:rsidR="00000000" w:rsidRPr="00ED14E2" w:rsidRDefault="0073702F" w:rsidP="00ED14E2">
            <w:proofErr w:type="spellStart"/>
            <w:r w:rsidRPr="00ED14E2">
              <w:t>frå</w:t>
            </w:r>
            <w:proofErr w:type="spellEnd"/>
            <w:r w:rsidRPr="00ED14E2">
              <w:t xml:space="preserve"> kr 300 000 </w:t>
            </w:r>
            <w:r w:rsidRPr="00ED14E2">
              <w:t>000 til kr 280 000 000</w:t>
            </w:r>
          </w:p>
        </w:tc>
        <w:tc>
          <w:tcPr>
            <w:tcW w:w="154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F99C989" w14:textId="77777777" w:rsidR="00000000" w:rsidRPr="00ED14E2" w:rsidRDefault="0073702F" w:rsidP="00ED14E2">
            <w:pPr>
              <w:jc w:val="right"/>
            </w:pPr>
          </w:p>
        </w:tc>
      </w:tr>
    </w:tbl>
    <w:p w14:paraId="7BA77DB7" w14:textId="77777777" w:rsidR="00000000" w:rsidRPr="00ED14E2" w:rsidRDefault="0073702F" w:rsidP="00ED14E2">
      <w:pPr>
        <w:pStyle w:val="a-vedtak-tekst"/>
      </w:pPr>
      <w:r w:rsidRPr="00ED14E2">
        <w:t>Inntekter:</w:t>
      </w:r>
    </w:p>
    <w:p w14:paraId="638ECFB0" w14:textId="77777777" w:rsidR="00000000" w:rsidRPr="00ED14E2" w:rsidRDefault="0073702F" w:rsidP="00ED14E2">
      <w:pPr>
        <w:pStyle w:val="Tabellnavn"/>
      </w:pPr>
      <w:r w:rsidRPr="00ED14E2">
        <w:t>05N1xx2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5954"/>
        <w:gridCol w:w="1559"/>
      </w:tblGrid>
      <w:tr w:rsidR="00000000" w:rsidRPr="00ED14E2" w14:paraId="5CAF0EA6" w14:textId="77777777" w:rsidTr="00ED14E2">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8C276AA" w14:textId="77777777" w:rsidR="00000000" w:rsidRPr="00ED14E2" w:rsidRDefault="0073702F" w:rsidP="00ED14E2">
            <w:r w:rsidRPr="00ED14E2">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4F4EE5" w14:textId="77777777" w:rsidR="00000000" w:rsidRPr="00ED14E2" w:rsidRDefault="0073702F" w:rsidP="00ED14E2">
            <w:r w:rsidRPr="00ED14E2">
              <w:t>Post</w:t>
            </w:r>
          </w:p>
        </w:tc>
        <w:tc>
          <w:tcPr>
            <w:tcW w:w="595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9279D7" w14:textId="77777777" w:rsidR="00000000" w:rsidRPr="00ED14E2" w:rsidRDefault="0073702F" w:rsidP="00ED14E2">
            <w:r w:rsidRPr="00ED14E2">
              <w:t>Formål</w:t>
            </w:r>
          </w:p>
        </w:tc>
        <w:tc>
          <w:tcPr>
            <w:tcW w:w="15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658EDFE" w14:textId="77777777" w:rsidR="00000000" w:rsidRPr="00ED14E2" w:rsidRDefault="0073702F" w:rsidP="00ED14E2">
            <w:pPr>
              <w:jc w:val="right"/>
            </w:pPr>
            <w:r w:rsidRPr="00ED14E2">
              <w:t>Kroner</w:t>
            </w:r>
          </w:p>
        </w:tc>
      </w:tr>
      <w:tr w:rsidR="00000000" w:rsidRPr="00ED14E2" w14:paraId="39E56272" w14:textId="77777777" w:rsidTr="00ED14E2">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42D1ED4A" w14:textId="77777777" w:rsidR="00000000" w:rsidRPr="00ED14E2" w:rsidRDefault="0073702F" w:rsidP="00ED14E2">
            <w:r w:rsidRPr="00ED14E2">
              <w:t>3505</w:t>
            </w:r>
          </w:p>
        </w:tc>
        <w:tc>
          <w:tcPr>
            <w:tcW w:w="850" w:type="dxa"/>
            <w:tcBorders>
              <w:top w:val="single" w:sz="4" w:space="0" w:color="000000"/>
              <w:left w:val="nil"/>
              <w:bottom w:val="nil"/>
              <w:right w:val="nil"/>
            </w:tcBorders>
            <w:tcMar>
              <w:top w:w="128" w:type="dxa"/>
              <w:left w:w="43" w:type="dxa"/>
              <w:bottom w:w="43" w:type="dxa"/>
              <w:right w:w="43" w:type="dxa"/>
            </w:tcMar>
          </w:tcPr>
          <w:p w14:paraId="0A891ACF" w14:textId="77777777" w:rsidR="00000000" w:rsidRPr="00ED14E2" w:rsidRDefault="0073702F" w:rsidP="00ED14E2"/>
        </w:tc>
        <w:tc>
          <w:tcPr>
            <w:tcW w:w="5954" w:type="dxa"/>
            <w:tcBorders>
              <w:top w:val="single" w:sz="4" w:space="0" w:color="000000"/>
              <w:left w:val="nil"/>
              <w:bottom w:val="nil"/>
              <w:right w:val="nil"/>
            </w:tcBorders>
            <w:tcMar>
              <w:top w:w="128" w:type="dxa"/>
              <w:left w:w="43" w:type="dxa"/>
              <w:bottom w:w="43" w:type="dxa"/>
              <w:right w:w="43" w:type="dxa"/>
            </w:tcMar>
          </w:tcPr>
          <w:p w14:paraId="48D63264" w14:textId="77777777" w:rsidR="00000000" w:rsidRPr="00ED14E2" w:rsidRDefault="0073702F" w:rsidP="00ED14E2">
            <w:r w:rsidRPr="00ED14E2">
              <w:t>Bustadlånsordninga i Statens pensjonskasse:</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5C581333" w14:textId="77777777" w:rsidR="00000000" w:rsidRPr="00ED14E2" w:rsidRDefault="0073702F" w:rsidP="00ED14E2">
            <w:pPr>
              <w:jc w:val="right"/>
            </w:pPr>
          </w:p>
        </w:tc>
      </w:tr>
      <w:tr w:rsidR="00000000" w:rsidRPr="00ED14E2" w14:paraId="297BA3A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FFE7DDE"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12F67F1"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22B36E88" w14:textId="77777777" w:rsidR="00000000" w:rsidRPr="00ED14E2" w:rsidRDefault="0073702F" w:rsidP="00ED14E2">
            <w:r w:rsidRPr="00ED14E2">
              <w:t xml:space="preserve">Gebyrinntekter, lån, blir </w:t>
            </w:r>
            <w:proofErr w:type="spellStart"/>
            <w:r w:rsidRPr="00ED14E2">
              <w:t>auka</w:t>
            </w:r>
            <w:proofErr w:type="spellEnd"/>
            <w:r w:rsidRPr="00ED14E2">
              <w:t xml:space="preserve">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58A4130C" w14:textId="77777777" w:rsidR="00000000" w:rsidRPr="00ED14E2" w:rsidRDefault="0073702F" w:rsidP="00ED14E2">
            <w:pPr>
              <w:jc w:val="right"/>
            </w:pPr>
            <w:r w:rsidRPr="00ED14E2">
              <w:t>1 000 000</w:t>
            </w:r>
          </w:p>
        </w:tc>
      </w:tr>
      <w:tr w:rsidR="00000000" w:rsidRPr="00ED14E2" w14:paraId="43EF892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743086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1A6281E"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4E5DD26D" w14:textId="77777777" w:rsidR="00000000" w:rsidRPr="00ED14E2" w:rsidRDefault="0073702F" w:rsidP="00ED14E2">
            <w:proofErr w:type="spellStart"/>
            <w:r w:rsidRPr="00ED14E2">
              <w:t>frå</w:t>
            </w:r>
            <w:proofErr w:type="spellEnd"/>
            <w:r w:rsidRPr="00ED14E2">
              <w:t xml:space="preserve"> kr 36 000 000 til kr 37 000 000</w:t>
            </w:r>
          </w:p>
        </w:tc>
        <w:tc>
          <w:tcPr>
            <w:tcW w:w="1559" w:type="dxa"/>
            <w:tcBorders>
              <w:top w:val="nil"/>
              <w:left w:val="nil"/>
              <w:bottom w:val="nil"/>
              <w:right w:val="nil"/>
            </w:tcBorders>
            <w:tcMar>
              <w:top w:w="128" w:type="dxa"/>
              <w:left w:w="43" w:type="dxa"/>
              <w:bottom w:w="43" w:type="dxa"/>
              <w:right w:w="43" w:type="dxa"/>
            </w:tcMar>
            <w:vAlign w:val="bottom"/>
          </w:tcPr>
          <w:p w14:paraId="005E7D0A" w14:textId="77777777" w:rsidR="00000000" w:rsidRPr="00ED14E2" w:rsidRDefault="0073702F" w:rsidP="00ED14E2">
            <w:pPr>
              <w:jc w:val="right"/>
            </w:pPr>
          </w:p>
        </w:tc>
      </w:tr>
      <w:tr w:rsidR="00000000" w:rsidRPr="00ED14E2" w14:paraId="5C08128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76D7090"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1C8432E9" w14:textId="77777777" w:rsidR="00000000" w:rsidRPr="00ED14E2" w:rsidRDefault="0073702F" w:rsidP="00ED14E2">
            <w:r w:rsidRPr="00ED14E2">
              <w:t>90</w:t>
            </w:r>
          </w:p>
        </w:tc>
        <w:tc>
          <w:tcPr>
            <w:tcW w:w="5954" w:type="dxa"/>
            <w:tcBorders>
              <w:top w:val="nil"/>
              <w:left w:val="nil"/>
              <w:bottom w:val="nil"/>
              <w:right w:val="nil"/>
            </w:tcBorders>
            <w:tcMar>
              <w:top w:w="128" w:type="dxa"/>
              <w:left w:w="43" w:type="dxa"/>
              <w:bottom w:w="43" w:type="dxa"/>
              <w:right w:w="43" w:type="dxa"/>
            </w:tcMar>
          </w:tcPr>
          <w:p w14:paraId="16A1CC05" w14:textId="77777777" w:rsidR="00000000" w:rsidRPr="00ED14E2" w:rsidRDefault="0073702F" w:rsidP="00ED14E2">
            <w:r w:rsidRPr="00ED14E2">
              <w:t xml:space="preserve">Tilbakebetaling av lån, blir redusert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581C9835" w14:textId="77777777" w:rsidR="00000000" w:rsidRPr="00ED14E2" w:rsidRDefault="0073702F" w:rsidP="00ED14E2">
            <w:pPr>
              <w:jc w:val="right"/>
            </w:pPr>
            <w:r w:rsidRPr="00ED14E2">
              <w:t>1 100 000 000</w:t>
            </w:r>
          </w:p>
        </w:tc>
      </w:tr>
      <w:tr w:rsidR="00000000" w:rsidRPr="00ED14E2" w14:paraId="67A648F3"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CBBA6C0"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5F8E833"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38F094D7" w14:textId="77777777" w:rsidR="00000000" w:rsidRPr="00ED14E2" w:rsidRDefault="0073702F" w:rsidP="00ED14E2">
            <w:proofErr w:type="spellStart"/>
            <w:r w:rsidRPr="00ED14E2">
              <w:t>frå</w:t>
            </w:r>
            <w:proofErr w:type="spellEnd"/>
            <w:r w:rsidRPr="00ED14E2">
              <w:t xml:space="preserve"> kr 8 500 000 000 til kr 7 400 000 000</w:t>
            </w:r>
          </w:p>
        </w:tc>
        <w:tc>
          <w:tcPr>
            <w:tcW w:w="1559" w:type="dxa"/>
            <w:tcBorders>
              <w:top w:val="nil"/>
              <w:left w:val="nil"/>
              <w:bottom w:val="nil"/>
              <w:right w:val="nil"/>
            </w:tcBorders>
            <w:tcMar>
              <w:top w:w="128" w:type="dxa"/>
              <w:left w:w="43" w:type="dxa"/>
              <w:bottom w:w="43" w:type="dxa"/>
              <w:right w:w="43" w:type="dxa"/>
            </w:tcMar>
            <w:vAlign w:val="bottom"/>
          </w:tcPr>
          <w:p w14:paraId="008ACB4F" w14:textId="77777777" w:rsidR="00000000" w:rsidRPr="00ED14E2" w:rsidRDefault="0073702F" w:rsidP="00ED14E2">
            <w:pPr>
              <w:jc w:val="right"/>
            </w:pPr>
          </w:p>
        </w:tc>
      </w:tr>
      <w:tr w:rsidR="00000000" w:rsidRPr="00ED14E2" w14:paraId="27504FDC"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1497568" w14:textId="77777777" w:rsidR="00000000" w:rsidRPr="00ED14E2" w:rsidRDefault="0073702F" w:rsidP="00ED14E2">
            <w:r w:rsidRPr="00ED14E2">
              <w:t>3506</w:t>
            </w:r>
          </w:p>
        </w:tc>
        <w:tc>
          <w:tcPr>
            <w:tcW w:w="850" w:type="dxa"/>
            <w:tcBorders>
              <w:top w:val="nil"/>
              <w:left w:val="nil"/>
              <w:bottom w:val="nil"/>
              <w:right w:val="nil"/>
            </w:tcBorders>
            <w:tcMar>
              <w:top w:w="128" w:type="dxa"/>
              <w:left w:w="43" w:type="dxa"/>
              <w:bottom w:w="43" w:type="dxa"/>
              <w:right w:w="43" w:type="dxa"/>
            </w:tcMar>
          </w:tcPr>
          <w:p w14:paraId="2A2A0800"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981AD29" w14:textId="77777777" w:rsidR="00000000" w:rsidRPr="00ED14E2" w:rsidRDefault="0073702F" w:rsidP="00ED14E2">
            <w:r w:rsidRPr="00ED14E2">
              <w:t>Yrkesskadeforsikring:</w:t>
            </w:r>
          </w:p>
        </w:tc>
        <w:tc>
          <w:tcPr>
            <w:tcW w:w="1559" w:type="dxa"/>
            <w:tcBorders>
              <w:top w:val="nil"/>
              <w:left w:val="nil"/>
              <w:bottom w:val="nil"/>
              <w:right w:val="nil"/>
            </w:tcBorders>
            <w:tcMar>
              <w:top w:w="128" w:type="dxa"/>
              <w:left w:w="43" w:type="dxa"/>
              <w:bottom w:w="43" w:type="dxa"/>
              <w:right w:w="43" w:type="dxa"/>
            </w:tcMar>
            <w:vAlign w:val="bottom"/>
          </w:tcPr>
          <w:p w14:paraId="6EDCCA78" w14:textId="77777777" w:rsidR="00000000" w:rsidRPr="00ED14E2" w:rsidRDefault="0073702F" w:rsidP="00ED14E2">
            <w:pPr>
              <w:jc w:val="right"/>
            </w:pPr>
          </w:p>
        </w:tc>
      </w:tr>
      <w:tr w:rsidR="00000000" w:rsidRPr="00ED14E2" w14:paraId="40A0D5A3"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F1484E9"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13BBE40"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4BFE94C3" w14:textId="77777777" w:rsidR="00000000" w:rsidRPr="00ED14E2" w:rsidRDefault="0073702F" w:rsidP="00ED14E2">
            <w:r w:rsidRPr="00ED14E2">
              <w:t xml:space="preserve">Premieinntekter, blir </w:t>
            </w:r>
            <w:proofErr w:type="spellStart"/>
            <w:r w:rsidRPr="00ED14E2">
              <w:t>auka</w:t>
            </w:r>
            <w:proofErr w:type="spellEnd"/>
            <w:r w:rsidRPr="00ED14E2">
              <w:t xml:space="preserve">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009DCBD2" w14:textId="77777777" w:rsidR="00000000" w:rsidRPr="00ED14E2" w:rsidRDefault="0073702F" w:rsidP="00ED14E2">
            <w:pPr>
              <w:jc w:val="right"/>
            </w:pPr>
            <w:r w:rsidRPr="00ED14E2">
              <w:t>1 000 000</w:t>
            </w:r>
          </w:p>
        </w:tc>
      </w:tr>
      <w:tr w:rsidR="00000000" w:rsidRPr="00ED14E2" w14:paraId="6BEB77DD"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530975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42AFB0F"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5FEE6476" w14:textId="77777777" w:rsidR="00000000" w:rsidRPr="00ED14E2" w:rsidRDefault="0073702F" w:rsidP="00ED14E2">
            <w:proofErr w:type="spellStart"/>
            <w:r w:rsidRPr="00ED14E2">
              <w:t>frå</w:t>
            </w:r>
            <w:proofErr w:type="spellEnd"/>
            <w:r w:rsidRPr="00ED14E2">
              <w:t xml:space="preserve"> kr 79 000 000 til kr 80 000 000</w:t>
            </w:r>
          </w:p>
        </w:tc>
        <w:tc>
          <w:tcPr>
            <w:tcW w:w="1559" w:type="dxa"/>
            <w:tcBorders>
              <w:top w:val="nil"/>
              <w:left w:val="nil"/>
              <w:bottom w:val="nil"/>
              <w:right w:val="nil"/>
            </w:tcBorders>
            <w:tcMar>
              <w:top w:w="128" w:type="dxa"/>
              <w:left w:w="43" w:type="dxa"/>
              <w:bottom w:w="43" w:type="dxa"/>
              <w:right w:w="43" w:type="dxa"/>
            </w:tcMar>
            <w:vAlign w:val="bottom"/>
          </w:tcPr>
          <w:p w14:paraId="5790DFED" w14:textId="77777777" w:rsidR="00000000" w:rsidRPr="00ED14E2" w:rsidRDefault="0073702F" w:rsidP="00ED14E2">
            <w:pPr>
              <w:jc w:val="right"/>
            </w:pPr>
          </w:p>
        </w:tc>
      </w:tr>
      <w:tr w:rsidR="00000000" w:rsidRPr="00ED14E2" w14:paraId="7ED0ECA2"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3624149" w14:textId="77777777" w:rsidR="00000000" w:rsidRPr="00ED14E2" w:rsidRDefault="0073702F" w:rsidP="00ED14E2">
            <w:r w:rsidRPr="00ED14E2">
              <w:t>3507</w:t>
            </w:r>
          </w:p>
        </w:tc>
        <w:tc>
          <w:tcPr>
            <w:tcW w:w="850" w:type="dxa"/>
            <w:tcBorders>
              <w:top w:val="nil"/>
              <w:left w:val="nil"/>
              <w:bottom w:val="nil"/>
              <w:right w:val="nil"/>
            </w:tcBorders>
            <w:tcMar>
              <w:top w:w="128" w:type="dxa"/>
              <w:left w:w="43" w:type="dxa"/>
              <w:bottom w:w="43" w:type="dxa"/>
              <w:right w:w="43" w:type="dxa"/>
            </w:tcMar>
          </w:tcPr>
          <w:p w14:paraId="2B6F6BDB"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C897E55" w14:textId="77777777" w:rsidR="00000000" w:rsidRPr="00ED14E2" w:rsidRDefault="0073702F" w:rsidP="00ED14E2">
            <w:r w:rsidRPr="00ED14E2">
              <w:t>Gruppelivsforsikring:</w:t>
            </w:r>
          </w:p>
        </w:tc>
        <w:tc>
          <w:tcPr>
            <w:tcW w:w="1559" w:type="dxa"/>
            <w:tcBorders>
              <w:top w:val="nil"/>
              <w:left w:val="nil"/>
              <w:bottom w:val="nil"/>
              <w:right w:val="nil"/>
            </w:tcBorders>
            <w:tcMar>
              <w:top w:w="128" w:type="dxa"/>
              <w:left w:w="43" w:type="dxa"/>
              <w:bottom w:w="43" w:type="dxa"/>
              <w:right w:w="43" w:type="dxa"/>
            </w:tcMar>
            <w:vAlign w:val="bottom"/>
          </w:tcPr>
          <w:p w14:paraId="71C0718C" w14:textId="77777777" w:rsidR="00000000" w:rsidRPr="00ED14E2" w:rsidRDefault="0073702F" w:rsidP="00ED14E2">
            <w:pPr>
              <w:jc w:val="right"/>
            </w:pPr>
          </w:p>
        </w:tc>
      </w:tr>
      <w:tr w:rsidR="00000000" w:rsidRPr="00ED14E2" w14:paraId="5965ABA1"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0130EE5"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62F2D66"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3AED8376" w14:textId="77777777" w:rsidR="00000000" w:rsidRPr="00ED14E2" w:rsidRDefault="0073702F" w:rsidP="00ED14E2">
            <w:r w:rsidRPr="00ED14E2">
              <w:t xml:space="preserve">Premieinntekter, blir </w:t>
            </w:r>
            <w:proofErr w:type="spellStart"/>
            <w:r w:rsidRPr="00ED14E2">
              <w:t>auka</w:t>
            </w:r>
            <w:proofErr w:type="spellEnd"/>
            <w:r w:rsidRPr="00ED14E2">
              <w:t xml:space="preserve">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44D924CD" w14:textId="77777777" w:rsidR="00000000" w:rsidRPr="00ED14E2" w:rsidRDefault="0073702F" w:rsidP="00ED14E2">
            <w:pPr>
              <w:jc w:val="right"/>
            </w:pPr>
            <w:r w:rsidRPr="00ED14E2">
              <w:t>8 000 000</w:t>
            </w:r>
          </w:p>
        </w:tc>
      </w:tr>
      <w:tr w:rsidR="00000000" w:rsidRPr="00ED14E2" w14:paraId="35563B6D"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C76338E"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4DA48FEC"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3D32398F" w14:textId="77777777" w:rsidR="00000000" w:rsidRPr="00ED14E2" w:rsidRDefault="0073702F" w:rsidP="00ED14E2">
            <w:proofErr w:type="spellStart"/>
            <w:r w:rsidRPr="00ED14E2">
              <w:t>frå</w:t>
            </w:r>
            <w:proofErr w:type="spellEnd"/>
            <w:r w:rsidRPr="00ED14E2">
              <w:t xml:space="preserve"> kr 100 000 000 til kr 108 000 000</w:t>
            </w:r>
          </w:p>
        </w:tc>
        <w:tc>
          <w:tcPr>
            <w:tcW w:w="1559" w:type="dxa"/>
            <w:tcBorders>
              <w:top w:val="nil"/>
              <w:left w:val="nil"/>
              <w:bottom w:val="nil"/>
              <w:right w:val="nil"/>
            </w:tcBorders>
            <w:tcMar>
              <w:top w:w="128" w:type="dxa"/>
              <w:left w:w="43" w:type="dxa"/>
              <w:bottom w:w="43" w:type="dxa"/>
              <w:right w:w="43" w:type="dxa"/>
            </w:tcMar>
            <w:vAlign w:val="bottom"/>
          </w:tcPr>
          <w:p w14:paraId="4AD70135" w14:textId="77777777" w:rsidR="00000000" w:rsidRPr="00ED14E2" w:rsidRDefault="0073702F" w:rsidP="00ED14E2">
            <w:pPr>
              <w:jc w:val="right"/>
            </w:pPr>
          </w:p>
        </w:tc>
      </w:tr>
      <w:tr w:rsidR="00000000" w:rsidRPr="00ED14E2" w14:paraId="52F02116"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48329106" w14:textId="77777777" w:rsidR="00000000" w:rsidRPr="00ED14E2" w:rsidRDefault="0073702F" w:rsidP="00ED14E2">
            <w:r w:rsidRPr="00ED14E2">
              <w:t>3540</w:t>
            </w:r>
          </w:p>
        </w:tc>
        <w:tc>
          <w:tcPr>
            <w:tcW w:w="850" w:type="dxa"/>
            <w:tcBorders>
              <w:top w:val="nil"/>
              <w:left w:val="nil"/>
              <w:bottom w:val="nil"/>
              <w:right w:val="nil"/>
            </w:tcBorders>
            <w:tcMar>
              <w:top w:w="128" w:type="dxa"/>
              <w:left w:w="43" w:type="dxa"/>
              <w:bottom w:w="43" w:type="dxa"/>
              <w:right w:w="43" w:type="dxa"/>
            </w:tcMar>
          </w:tcPr>
          <w:p w14:paraId="56F27782"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EDF9862" w14:textId="77777777" w:rsidR="00000000" w:rsidRPr="00ED14E2" w:rsidRDefault="0073702F" w:rsidP="00ED14E2">
            <w:r w:rsidRPr="00ED14E2">
              <w:t>Digitaliseringsdirektoratet:</w:t>
            </w:r>
          </w:p>
        </w:tc>
        <w:tc>
          <w:tcPr>
            <w:tcW w:w="1559" w:type="dxa"/>
            <w:tcBorders>
              <w:top w:val="nil"/>
              <w:left w:val="nil"/>
              <w:bottom w:val="nil"/>
              <w:right w:val="nil"/>
            </w:tcBorders>
            <w:tcMar>
              <w:top w:w="128" w:type="dxa"/>
              <w:left w:w="43" w:type="dxa"/>
              <w:bottom w:w="43" w:type="dxa"/>
              <w:right w:w="43" w:type="dxa"/>
            </w:tcMar>
            <w:vAlign w:val="bottom"/>
          </w:tcPr>
          <w:p w14:paraId="52E5BF7E" w14:textId="77777777" w:rsidR="00000000" w:rsidRPr="00ED14E2" w:rsidRDefault="0073702F" w:rsidP="00ED14E2">
            <w:pPr>
              <w:jc w:val="right"/>
            </w:pPr>
          </w:p>
        </w:tc>
      </w:tr>
      <w:tr w:rsidR="00000000" w:rsidRPr="00ED14E2" w14:paraId="7D083843"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1321A70"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5A2D2589" w14:textId="77777777" w:rsidR="00000000" w:rsidRPr="00ED14E2" w:rsidRDefault="0073702F" w:rsidP="00ED14E2">
            <w:r w:rsidRPr="00ED14E2">
              <w:t>05</w:t>
            </w:r>
          </w:p>
        </w:tc>
        <w:tc>
          <w:tcPr>
            <w:tcW w:w="5954" w:type="dxa"/>
            <w:tcBorders>
              <w:top w:val="nil"/>
              <w:left w:val="nil"/>
              <w:bottom w:val="nil"/>
              <w:right w:val="nil"/>
            </w:tcBorders>
            <w:tcMar>
              <w:top w:w="128" w:type="dxa"/>
              <w:left w:w="43" w:type="dxa"/>
              <w:bottom w:w="43" w:type="dxa"/>
              <w:right w:w="43" w:type="dxa"/>
            </w:tcMar>
          </w:tcPr>
          <w:p w14:paraId="1105D35C" w14:textId="77777777" w:rsidR="00000000" w:rsidRPr="00ED14E2" w:rsidRDefault="0073702F" w:rsidP="00ED14E2">
            <w:r w:rsidRPr="00ED14E2">
              <w:t xml:space="preserve">Bruk av nasjonale </w:t>
            </w:r>
            <w:proofErr w:type="spellStart"/>
            <w:r w:rsidRPr="00ED14E2">
              <w:t>fellesløysingar</w:t>
            </w:r>
            <w:proofErr w:type="spellEnd"/>
            <w:r w:rsidRPr="00ED14E2">
              <w:t xml:space="preserve">, blir redusert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278A3B0D" w14:textId="77777777" w:rsidR="00000000" w:rsidRPr="00ED14E2" w:rsidRDefault="0073702F" w:rsidP="00ED14E2">
            <w:pPr>
              <w:jc w:val="right"/>
            </w:pPr>
            <w:r w:rsidRPr="00ED14E2">
              <w:t>48 800 000</w:t>
            </w:r>
          </w:p>
        </w:tc>
      </w:tr>
      <w:tr w:rsidR="00000000" w:rsidRPr="00ED14E2" w14:paraId="4A9DF9EA"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F635AAD"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19A6DE5"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7C76DC3B" w14:textId="77777777" w:rsidR="00000000" w:rsidRPr="00ED14E2" w:rsidRDefault="0073702F" w:rsidP="00ED14E2">
            <w:proofErr w:type="spellStart"/>
            <w:r w:rsidRPr="00ED14E2">
              <w:t>frå</w:t>
            </w:r>
            <w:proofErr w:type="spellEnd"/>
            <w:r w:rsidRPr="00ED14E2">
              <w:t xml:space="preserve"> kr 212 100 </w:t>
            </w:r>
            <w:r w:rsidRPr="00ED14E2">
              <w:t>000 til kr 163 300 000</w:t>
            </w:r>
          </w:p>
        </w:tc>
        <w:tc>
          <w:tcPr>
            <w:tcW w:w="1559" w:type="dxa"/>
            <w:tcBorders>
              <w:top w:val="nil"/>
              <w:left w:val="nil"/>
              <w:bottom w:val="nil"/>
              <w:right w:val="nil"/>
            </w:tcBorders>
            <w:tcMar>
              <w:top w:w="128" w:type="dxa"/>
              <w:left w:w="43" w:type="dxa"/>
              <w:bottom w:w="43" w:type="dxa"/>
              <w:right w:w="43" w:type="dxa"/>
            </w:tcMar>
            <w:vAlign w:val="bottom"/>
          </w:tcPr>
          <w:p w14:paraId="76EBAECE" w14:textId="77777777" w:rsidR="00000000" w:rsidRPr="00ED14E2" w:rsidRDefault="0073702F" w:rsidP="00ED14E2">
            <w:pPr>
              <w:jc w:val="right"/>
            </w:pPr>
          </w:p>
        </w:tc>
      </w:tr>
      <w:tr w:rsidR="00000000" w:rsidRPr="00ED14E2" w14:paraId="05FB0281"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9896132"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1662972E" w14:textId="77777777" w:rsidR="00000000" w:rsidRPr="00ED14E2" w:rsidRDefault="0073702F" w:rsidP="00ED14E2">
            <w:r w:rsidRPr="00ED14E2">
              <w:t>07</w:t>
            </w:r>
          </w:p>
        </w:tc>
        <w:tc>
          <w:tcPr>
            <w:tcW w:w="5954" w:type="dxa"/>
            <w:tcBorders>
              <w:top w:val="nil"/>
              <w:left w:val="nil"/>
              <w:bottom w:val="nil"/>
              <w:right w:val="nil"/>
            </w:tcBorders>
            <w:tcMar>
              <w:top w:w="128" w:type="dxa"/>
              <w:left w:w="43" w:type="dxa"/>
              <w:bottom w:w="43" w:type="dxa"/>
              <w:right w:w="43" w:type="dxa"/>
            </w:tcMar>
          </w:tcPr>
          <w:p w14:paraId="5F4E7548" w14:textId="77777777" w:rsidR="00000000" w:rsidRPr="00ED14E2" w:rsidRDefault="0073702F" w:rsidP="00ED14E2">
            <w:proofErr w:type="spellStart"/>
            <w:r w:rsidRPr="00ED14E2">
              <w:t>Tenesteeigarfinansiert</w:t>
            </w:r>
            <w:proofErr w:type="spellEnd"/>
            <w:r w:rsidRPr="00ED14E2">
              <w:t xml:space="preserve"> drift av </w:t>
            </w:r>
            <w:proofErr w:type="spellStart"/>
            <w:r w:rsidRPr="00ED14E2">
              <w:t>Altinn</w:t>
            </w:r>
            <w:proofErr w:type="spellEnd"/>
            <w:r w:rsidRPr="00ED14E2">
              <w:t xml:space="preserve">, blir </w:t>
            </w:r>
            <w:proofErr w:type="spellStart"/>
            <w:r w:rsidRPr="00ED14E2">
              <w:t>auka</w:t>
            </w:r>
            <w:proofErr w:type="spellEnd"/>
            <w:r w:rsidRPr="00ED14E2">
              <w:t xml:space="preserve">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5FF6467D" w14:textId="77777777" w:rsidR="00000000" w:rsidRPr="00ED14E2" w:rsidRDefault="0073702F" w:rsidP="00ED14E2">
            <w:pPr>
              <w:jc w:val="right"/>
            </w:pPr>
            <w:r w:rsidRPr="00ED14E2">
              <w:t>8 600 000</w:t>
            </w:r>
          </w:p>
        </w:tc>
      </w:tr>
      <w:tr w:rsidR="00000000" w:rsidRPr="00ED14E2" w14:paraId="5EA25A30"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99BC13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7503738"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1B6329D3" w14:textId="77777777" w:rsidR="00000000" w:rsidRPr="00ED14E2" w:rsidRDefault="0073702F" w:rsidP="00ED14E2">
            <w:proofErr w:type="spellStart"/>
            <w:r w:rsidRPr="00ED14E2">
              <w:t>frå</w:t>
            </w:r>
            <w:proofErr w:type="spellEnd"/>
            <w:r w:rsidRPr="00ED14E2">
              <w:t xml:space="preserve"> kr 126 000 000 til kr 134 600 000</w:t>
            </w:r>
          </w:p>
        </w:tc>
        <w:tc>
          <w:tcPr>
            <w:tcW w:w="1559" w:type="dxa"/>
            <w:tcBorders>
              <w:top w:val="nil"/>
              <w:left w:val="nil"/>
              <w:bottom w:val="nil"/>
              <w:right w:val="nil"/>
            </w:tcBorders>
            <w:tcMar>
              <w:top w:w="128" w:type="dxa"/>
              <w:left w:w="43" w:type="dxa"/>
              <w:bottom w:w="43" w:type="dxa"/>
              <w:right w:w="43" w:type="dxa"/>
            </w:tcMar>
            <w:vAlign w:val="bottom"/>
          </w:tcPr>
          <w:p w14:paraId="46484C42" w14:textId="77777777" w:rsidR="00000000" w:rsidRPr="00ED14E2" w:rsidRDefault="0073702F" w:rsidP="00ED14E2">
            <w:pPr>
              <w:jc w:val="right"/>
            </w:pPr>
          </w:p>
        </w:tc>
      </w:tr>
      <w:tr w:rsidR="00000000" w:rsidRPr="00ED14E2" w14:paraId="3AABE60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156AD7F4" w14:textId="77777777" w:rsidR="00000000" w:rsidRPr="00ED14E2" w:rsidRDefault="0073702F" w:rsidP="00ED14E2">
            <w:r w:rsidRPr="00ED14E2">
              <w:t>3587</w:t>
            </w:r>
          </w:p>
        </w:tc>
        <w:tc>
          <w:tcPr>
            <w:tcW w:w="850" w:type="dxa"/>
            <w:tcBorders>
              <w:top w:val="nil"/>
              <w:left w:val="nil"/>
              <w:bottom w:val="nil"/>
              <w:right w:val="nil"/>
            </w:tcBorders>
            <w:tcMar>
              <w:top w:w="128" w:type="dxa"/>
              <w:left w:w="43" w:type="dxa"/>
              <w:bottom w:w="43" w:type="dxa"/>
              <w:right w:w="43" w:type="dxa"/>
            </w:tcMar>
          </w:tcPr>
          <w:p w14:paraId="3EEB706D"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944D5B2" w14:textId="77777777" w:rsidR="00000000" w:rsidRPr="00ED14E2" w:rsidRDefault="0073702F" w:rsidP="00ED14E2">
            <w:r w:rsidRPr="00ED14E2">
              <w:t xml:space="preserve">Direktoratet for </w:t>
            </w:r>
            <w:proofErr w:type="spellStart"/>
            <w:r w:rsidRPr="00ED14E2">
              <w:t>byggkvalitet</w:t>
            </w:r>
            <w:proofErr w:type="spellEnd"/>
            <w:r w:rsidRPr="00ED14E2">
              <w:t>:</w:t>
            </w:r>
          </w:p>
        </w:tc>
        <w:tc>
          <w:tcPr>
            <w:tcW w:w="1559" w:type="dxa"/>
            <w:tcBorders>
              <w:top w:val="nil"/>
              <w:left w:val="nil"/>
              <w:bottom w:val="nil"/>
              <w:right w:val="nil"/>
            </w:tcBorders>
            <w:tcMar>
              <w:top w:w="128" w:type="dxa"/>
              <w:left w:w="43" w:type="dxa"/>
              <w:bottom w:w="43" w:type="dxa"/>
              <w:right w:w="43" w:type="dxa"/>
            </w:tcMar>
            <w:vAlign w:val="bottom"/>
          </w:tcPr>
          <w:p w14:paraId="10C6EE2D" w14:textId="77777777" w:rsidR="00000000" w:rsidRPr="00ED14E2" w:rsidRDefault="0073702F" w:rsidP="00ED14E2">
            <w:pPr>
              <w:jc w:val="right"/>
            </w:pPr>
          </w:p>
        </w:tc>
      </w:tr>
      <w:tr w:rsidR="00000000" w:rsidRPr="00ED14E2" w14:paraId="35DAAB7B"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FA45E6D"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FC76B2B" w14:textId="77777777" w:rsidR="00000000" w:rsidRPr="00ED14E2" w:rsidRDefault="0073702F" w:rsidP="00ED14E2">
            <w:r w:rsidRPr="00ED14E2">
              <w:t>04</w:t>
            </w:r>
          </w:p>
        </w:tc>
        <w:tc>
          <w:tcPr>
            <w:tcW w:w="5954" w:type="dxa"/>
            <w:tcBorders>
              <w:top w:val="nil"/>
              <w:left w:val="nil"/>
              <w:bottom w:val="nil"/>
              <w:right w:val="nil"/>
            </w:tcBorders>
            <w:tcMar>
              <w:top w:w="128" w:type="dxa"/>
              <w:left w:w="43" w:type="dxa"/>
              <w:bottom w:w="43" w:type="dxa"/>
              <w:right w:w="43" w:type="dxa"/>
            </w:tcMar>
          </w:tcPr>
          <w:p w14:paraId="706715ED" w14:textId="77777777" w:rsidR="00000000" w:rsidRPr="00ED14E2" w:rsidRDefault="0073702F" w:rsidP="00ED14E2">
            <w:r w:rsidRPr="00ED14E2">
              <w:t xml:space="preserve">Gebyr, blir redusert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3DC125FA" w14:textId="77777777" w:rsidR="00000000" w:rsidRPr="00ED14E2" w:rsidRDefault="0073702F" w:rsidP="00ED14E2">
            <w:pPr>
              <w:jc w:val="right"/>
            </w:pPr>
            <w:r w:rsidRPr="00ED14E2">
              <w:t>2 147 000</w:t>
            </w:r>
          </w:p>
        </w:tc>
      </w:tr>
      <w:tr w:rsidR="00000000" w:rsidRPr="00ED14E2" w14:paraId="32B9FE28"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0F16859"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83CEFED"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04CD4FE3" w14:textId="77777777" w:rsidR="00000000" w:rsidRPr="00ED14E2" w:rsidRDefault="0073702F" w:rsidP="00ED14E2">
            <w:proofErr w:type="spellStart"/>
            <w:r w:rsidRPr="00ED14E2">
              <w:t>frå</w:t>
            </w:r>
            <w:proofErr w:type="spellEnd"/>
            <w:r w:rsidRPr="00ED14E2">
              <w:t xml:space="preserve"> kr 38 764 </w:t>
            </w:r>
            <w:r w:rsidRPr="00ED14E2">
              <w:t>000 til kr 36 617 000</w:t>
            </w:r>
          </w:p>
        </w:tc>
        <w:tc>
          <w:tcPr>
            <w:tcW w:w="1559" w:type="dxa"/>
            <w:tcBorders>
              <w:top w:val="nil"/>
              <w:left w:val="nil"/>
              <w:bottom w:val="nil"/>
              <w:right w:val="nil"/>
            </w:tcBorders>
            <w:tcMar>
              <w:top w:w="128" w:type="dxa"/>
              <w:left w:w="43" w:type="dxa"/>
              <w:bottom w:w="43" w:type="dxa"/>
              <w:right w:w="43" w:type="dxa"/>
            </w:tcMar>
            <w:vAlign w:val="bottom"/>
          </w:tcPr>
          <w:p w14:paraId="537E6372" w14:textId="77777777" w:rsidR="00000000" w:rsidRPr="00ED14E2" w:rsidRDefault="0073702F" w:rsidP="00ED14E2">
            <w:pPr>
              <w:jc w:val="right"/>
            </w:pPr>
          </w:p>
        </w:tc>
      </w:tr>
      <w:tr w:rsidR="00000000" w:rsidRPr="00ED14E2" w14:paraId="11293A7D"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4581408" w14:textId="77777777" w:rsidR="00000000" w:rsidRPr="00ED14E2" w:rsidRDefault="0073702F" w:rsidP="00ED14E2">
            <w:r w:rsidRPr="00ED14E2">
              <w:t>3595</w:t>
            </w:r>
          </w:p>
        </w:tc>
        <w:tc>
          <w:tcPr>
            <w:tcW w:w="850" w:type="dxa"/>
            <w:tcBorders>
              <w:top w:val="nil"/>
              <w:left w:val="nil"/>
              <w:bottom w:val="nil"/>
              <w:right w:val="nil"/>
            </w:tcBorders>
            <w:tcMar>
              <w:top w:w="128" w:type="dxa"/>
              <w:left w:w="43" w:type="dxa"/>
              <w:bottom w:w="43" w:type="dxa"/>
              <w:right w:w="43" w:type="dxa"/>
            </w:tcMar>
          </w:tcPr>
          <w:p w14:paraId="62054607"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7F5C738C" w14:textId="77777777" w:rsidR="00000000" w:rsidRPr="00ED14E2" w:rsidRDefault="0073702F" w:rsidP="00ED14E2">
            <w:r w:rsidRPr="00ED14E2">
              <w:t>Statens kartverk:</w:t>
            </w:r>
          </w:p>
        </w:tc>
        <w:tc>
          <w:tcPr>
            <w:tcW w:w="1559" w:type="dxa"/>
            <w:tcBorders>
              <w:top w:val="nil"/>
              <w:left w:val="nil"/>
              <w:bottom w:val="nil"/>
              <w:right w:val="nil"/>
            </w:tcBorders>
            <w:tcMar>
              <w:top w:w="128" w:type="dxa"/>
              <w:left w:w="43" w:type="dxa"/>
              <w:bottom w:w="43" w:type="dxa"/>
              <w:right w:w="43" w:type="dxa"/>
            </w:tcMar>
            <w:vAlign w:val="bottom"/>
          </w:tcPr>
          <w:p w14:paraId="18C9CF7A" w14:textId="77777777" w:rsidR="00000000" w:rsidRPr="00ED14E2" w:rsidRDefault="0073702F" w:rsidP="00ED14E2">
            <w:pPr>
              <w:jc w:val="right"/>
            </w:pPr>
          </w:p>
        </w:tc>
      </w:tr>
      <w:tr w:rsidR="00000000" w:rsidRPr="00ED14E2" w14:paraId="26194729"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5B5859A"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4FD36DFD"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7D2F654A" w14:textId="77777777" w:rsidR="00000000" w:rsidRPr="00ED14E2" w:rsidRDefault="0073702F" w:rsidP="00ED14E2">
            <w:r w:rsidRPr="00ED14E2">
              <w:t xml:space="preserve">Gebyrinntekter tinglysing, blir redusert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1E4DB4AE" w14:textId="77777777" w:rsidR="00000000" w:rsidRPr="00ED14E2" w:rsidRDefault="0073702F" w:rsidP="00ED14E2">
            <w:pPr>
              <w:jc w:val="right"/>
            </w:pPr>
            <w:r w:rsidRPr="00ED14E2">
              <w:t>44 429 000</w:t>
            </w:r>
          </w:p>
        </w:tc>
      </w:tr>
      <w:tr w:rsidR="00000000" w:rsidRPr="00ED14E2" w14:paraId="496D0A64"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2CBC277"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4DF02F83"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125B9E18" w14:textId="77777777" w:rsidR="00000000" w:rsidRPr="00ED14E2" w:rsidRDefault="0073702F" w:rsidP="00ED14E2">
            <w:proofErr w:type="spellStart"/>
            <w:r w:rsidRPr="00ED14E2">
              <w:t>frå</w:t>
            </w:r>
            <w:proofErr w:type="spellEnd"/>
            <w:r w:rsidRPr="00ED14E2">
              <w:t xml:space="preserve"> kr 509 429 000 til kr 465 000 000</w:t>
            </w:r>
          </w:p>
        </w:tc>
        <w:tc>
          <w:tcPr>
            <w:tcW w:w="1559" w:type="dxa"/>
            <w:tcBorders>
              <w:top w:val="nil"/>
              <w:left w:val="nil"/>
              <w:bottom w:val="nil"/>
              <w:right w:val="nil"/>
            </w:tcBorders>
            <w:tcMar>
              <w:top w:w="128" w:type="dxa"/>
              <w:left w:w="43" w:type="dxa"/>
              <w:bottom w:w="43" w:type="dxa"/>
              <w:right w:w="43" w:type="dxa"/>
            </w:tcMar>
            <w:vAlign w:val="bottom"/>
          </w:tcPr>
          <w:p w14:paraId="5FCCA89A" w14:textId="77777777" w:rsidR="00000000" w:rsidRPr="00ED14E2" w:rsidRDefault="0073702F" w:rsidP="00ED14E2">
            <w:pPr>
              <w:jc w:val="right"/>
            </w:pPr>
          </w:p>
        </w:tc>
      </w:tr>
      <w:tr w:rsidR="00000000" w:rsidRPr="00ED14E2" w14:paraId="3932FB82"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7346E20"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171ACA0" w14:textId="77777777" w:rsidR="00000000" w:rsidRPr="00ED14E2" w:rsidRDefault="0073702F" w:rsidP="00ED14E2">
            <w:r w:rsidRPr="00ED14E2">
              <w:t>02</w:t>
            </w:r>
          </w:p>
        </w:tc>
        <w:tc>
          <w:tcPr>
            <w:tcW w:w="5954" w:type="dxa"/>
            <w:tcBorders>
              <w:top w:val="nil"/>
              <w:left w:val="nil"/>
              <w:bottom w:val="nil"/>
              <w:right w:val="nil"/>
            </w:tcBorders>
            <w:tcMar>
              <w:top w:w="128" w:type="dxa"/>
              <w:left w:w="43" w:type="dxa"/>
              <w:bottom w:w="43" w:type="dxa"/>
              <w:right w:w="43" w:type="dxa"/>
            </w:tcMar>
          </w:tcPr>
          <w:p w14:paraId="70F83849" w14:textId="77777777" w:rsidR="00000000" w:rsidRPr="00ED14E2" w:rsidRDefault="0073702F" w:rsidP="00ED14E2">
            <w:r w:rsidRPr="00ED14E2">
              <w:t xml:space="preserve">Sal og abonnement m.m., blir </w:t>
            </w:r>
            <w:proofErr w:type="spellStart"/>
            <w:r w:rsidRPr="00ED14E2">
              <w:t>auka</w:t>
            </w:r>
            <w:proofErr w:type="spellEnd"/>
            <w:r w:rsidRPr="00ED14E2">
              <w:t xml:space="preserve">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7D943144" w14:textId="77777777" w:rsidR="00000000" w:rsidRPr="00ED14E2" w:rsidRDefault="0073702F" w:rsidP="00ED14E2">
            <w:pPr>
              <w:jc w:val="right"/>
            </w:pPr>
            <w:r w:rsidRPr="00ED14E2">
              <w:t>16 850 000</w:t>
            </w:r>
          </w:p>
        </w:tc>
      </w:tr>
      <w:tr w:rsidR="00000000" w:rsidRPr="00ED14E2" w14:paraId="161CB315"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3E7832A"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139FD367"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757DD4AE" w14:textId="77777777" w:rsidR="00000000" w:rsidRPr="00ED14E2" w:rsidRDefault="0073702F" w:rsidP="00ED14E2">
            <w:proofErr w:type="spellStart"/>
            <w:r w:rsidRPr="00ED14E2">
              <w:t>frå</w:t>
            </w:r>
            <w:proofErr w:type="spellEnd"/>
            <w:r w:rsidRPr="00ED14E2">
              <w:t xml:space="preserve"> kr 145 346 000 til kr 162 196 000</w:t>
            </w:r>
          </w:p>
        </w:tc>
        <w:tc>
          <w:tcPr>
            <w:tcW w:w="1559" w:type="dxa"/>
            <w:tcBorders>
              <w:top w:val="nil"/>
              <w:left w:val="nil"/>
              <w:bottom w:val="nil"/>
              <w:right w:val="nil"/>
            </w:tcBorders>
            <w:tcMar>
              <w:top w:w="128" w:type="dxa"/>
              <w:left w:w="43" w:type="dxa"/>
              <w:bottom w:w="43" w:type="dxa"/>
              <w:right w:w="43" w:type="dxa"/>
            </w:tcMar>
            <w:vAlign w:val="bottom"/>
          </w:tcPr>
          <w:p w14:paraId="7755153D" w14:textId="77777777" w:rsidR="00000000" w:rsidRPr="00ED14E2" w:rsidRDefault="0073702F" w:rsidP="00ED14E2">
            <w:pPr>
              <w:jc w:val="right"/>
            </w:pPr>
          </w:p>
        </w:tc>
      </w:tr>
      <w:tr w:rsidR="00000000" w:rsidRPr="00ED14E2" w14:paraId="3E4E0A4D"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60EF216"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66A1E71" w14:textId="77777777" w:rsidR="00000000" w:rsidRPr="00ED14E2" w:rsidRDefault="0073702F" w:rsidP="00ED14E2">
            <w:r w:rsidRPr="00ED14E2">
              <w:t>03</w:t>
            </w:r>
          </w:p>
        </w:tc>
        <w:tc>
          <w:tcPr>
            <w:tcW w:w="5954" w:type="dxa"/>
            <w:tcBorders>
              <w:top w:val="nil"/>
              <w:left w:val="nil"/>
              <w:bottom w:val="nil"/>
              <w:right w:val="nil"/>
            </w:tcBorders>
            <w:tcMar>
              <w:top w:w="128" w:type="dxa"/>
              <w:left w:w="43" w:type="dxa"/>
              <w:bottom w:w="43" w:type="dxa"/>
              <w:right w:w="43" w:type="dxa"/>
            </w:tcMar>
          </w:tcPr>
          <w:p w14:paraId="101EB6D6" w14:textId="77777777" w:rsidR="00000000" w:rsidRPr="00ED14E2" w:rsidRDefault="0073702F" w:rsidP="00ED14E2">
            <w:r w:rsidRPr="00ED14E2">
              <w:t xml:space="preserve">Samfinansiering, blir </w:t>
            </w:r>
            <w:proofErr w:type="spellStart"/>
            <w:r w:rsidRPr="00ED14E2">
              <w:t>auka</w:t>
            </w:r>
            <w:proofErr w:type="spellEnd"/>
            <w:r w:rsidRPr="00ED14E2">
              <w:t xml:space="preserve">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0558E4CC" w14:textId="77777777" w:rsidR="00000000" w:rsidRPr="00ED14E2" w:rsidRDefault="0073702F" w:rsidP="00ED14E2">
            <w:pPr>
              <w:jc w:val="right"/>
            </w:pPr>
            <w:r w:rsidRPr="00ED14E2">
              <w:t>11 266 000</w:t>
            </w:r>
          </w:p>
        </w:tc>
      </w:tr>
      <w:tr w:rsidR="00000000" w:rsidRPr="00ED14E2" w14:paraId="2EEA7BF6"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2EDFB8C"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ED7FFF5"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0F83022B" w14:textId="77777777" w:rsidR="00000000" w:rsidRPr="00ED14E2" w:rsidRDefault="0073702F" w:rsidP="00ED14E2">
            <w:proofErr w:type="spellStart"/>
            <w:r w:rsidRPr="00ED14E2">
              <w:t>frå</w:t>
            </w:r>
            <w:proofErr w:type="spellEnd"/>
            <w:r w:rsidRPr="00ED14E2">
              <w:t xml:space="preserve"> kr 207 765 000 til kr 219 031 000</w:t>
            </w:r>
          </w:p>
        </w:tc>
        <w:tc>
          <w:tcPr>
            <w:tcW w:w="1559" w:type="dxa"/>
            <w:tcBorders>
              <w:top w:val="nil"/>
              <w:left w:val="nil"/>
              <w:bottom w:val="nil"/>
              <w:right w:val="nil"/>
            </w:tcBorders>
            <w:tcMar>
              <w:top w:w="128" w:type="dxa"/>
              <w:left w:w="43" w:type="dxa"/>
              <w:bottom w:w="43" w:type="dxa"/>
              <w:right w:w="43" w:type="dxa"/>
            </w:tcMar>
            <w:vAlign w:val="bottom"/>
          </w:tcPr>
          <w:p w14:paraId="2FF6ECE3" w14:textId="77777777" w:rsidR="00000000" w:rsidRPr="00ED14E2" w:rsidRDefault="0073702F" w:rsidP="00ED14E2">
            <w:pPr>
              <w:jc w:val="right"/>
            </w:pPr>
          </w:p>
        </w:tc>
      </w:tr>
      <w:tr w:rsidR="00000000" w:rsidRPr="00ED14E2" w14:paraId="3B1A3E1C"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4A24862" w14:textId="77777777" w:rsidR="00000000" w:rsidRPr="00ED14E2" w:rsidRDefault="0073702F" w:rsidP="00ED14E2">
            <w:r w:rsidRPr="00ED14E2">
              <w:t>5312</w:t>
            </w:r>
          </w:p>
        </w:tc>
        <w:tc>
          <w:tcPr>
            <w:tcW w:w="850" w:type="dxa"/>
            <w:tcBorders>
              <w:top w:val="nil"/>
              <w:left w:val="nil"/>
              <w:bottom w:val="nil"/>
              <w:right w:val="nil"/>
            </w:tcBorders>
            <w:tcMar>
              <w:top w:w="128" w:type="dxa"/>
              <w:left w:w="43" w:type="dxa"/>
              <w:bottom w:w="43" w:type="dxa"/>
              <w:right w:w="43" w:type="dxa"/>
            </w:tcMar>
          </w:tcPr>
          <w:p w14:paraId="10BFC467"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7DE4D01" w14:textId="77777777" w:rsidR="00000000" w:rsidRPr="00ED14E2" w:rsidRDefault="0073702F" w:rsidP="00ED14E2">
            <w:r w:rsidRPr="00ED14E2">
              <w:t>Husbanken:</w:t>
            </w:r>
          </w:p>
        </w:tc>
        <w:tc>
          <w:tcPr>
            <w:tcW w:w="1559" w:type="dxa"/>
            <w:tcBorders>
              <w:top w:val="nil"/>
              <w:left w:val="nil"/>
              <w:bottom w:val="nil"/>
              <w:right w:val="nil"/>
            </w:tcBorders>
            <w:tcMar>
              <w:top w:w="128" w:type="dxa"/>
              <w:left w:w="43" w:type="dxa"/>
              <w:bottom w:w="43" w:type="dxa"/>
              <w:right w:w="43" w:type="dxa"/>
            </w:tcMar>
            <w:vAlign w:val="bottom"/>
          </w:tcPr>
          <w:p w14:paraId="163CF1F0" w14:textId="77777777" w:rsidR="00000000" w:rsidRPr="00ED14E2" w:rsidRDefault="0073702F" w:rsidP="00ED14E2">
            <w:pPr>
              <w:jc w:val="right"/>
            </w:pPr>
          </w:p>
        </w:tc>
      </w:tr>
      <w:tr w:rsidR="00000000" w:rsidRPr="00ED14E2" w14:paraId="15B2192E"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8CD7B4E"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7E0055F2" w14:textId="77777777" w:rsidR="00000000" w:rsidRPr="00ED14E2" w:rsidRDefault="0073702F" w:rsidP="00ED14E2">
            <w:r w:rsidRPr="00ED14E2">
              <w:t>01</w:t>
            </w:r>
          </w:p>
        </w:tc>
        <w:tc>
          <w:tcPr>
            <w:tcW w:w="5954" w:type="dxa"/>
            <w:tcBorders>
              <w:top w:val="nil"/>
              <w:left w:val="nil"/>
              <w:bottom w:val="nil"/>
              <w:right w:val="nil"/>
            </w:tcBorders>
            <w:tcMar>
              <w:top w:w="128" w:type="dxa"/>
              <w:left w:w="43" w:type="dxa"/>
              <w:bottom w:w="43" w:type="dxa"/>
              <w:right w:w="43" w:type="dxa"/>
            </w:tcMar>
          </w:tcPr>
          <w:p w14:paraId="6DEE136E" w14:textId="77777777" w:rsidR="00000000" w:rsidRPr="00ED14E2" w:rsidRDefault="0073702F" w:rsidP="00ED14E2">
            <w:r w:rsidRPr="00ED14E2">
              <w:t xml:space="preserve">Gebyr m.m., blir redusert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616C602A" w14:textId="77777777" w:rsidR="00000000" w:rsidRPr="00ED14E2" w:rsidRDefault="0073702F" w:rsidP="00ED14E2">
            <w:pPr>
              <w:jc w:val="right"/>
            </w:pPr>
            <w:r w:rsidRPr="00ED14E2">
              <w:t>1 649 000</w:t>
            </w:r>
          </w:p>
        </w:tc>
      </w:tr>
      <w:tr w:rsidR="00000000" w:rsidRPr="00ED14E2" w14:paraId="383B7DF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C7CBF18"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8BBDD34"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A21D382" w14:textId="77777777" w:rsidR="00000000" w:rsidRPr="00ED14E2" w:rsidRDefault="0073702F" w:rsidP="00ED14E2">
            <w:proofErr w:type="spellStart"/>
            <w:r w:rsidRPr="00ED14E2">
              <w:t>frå</w:t>
            </w:r>
            <w:proofErr w:type="spellEnd"/>
            <w:r w:rsidRPr="00ED14E2">
              <w:t xml:space="preserve"> kr 9 549 000 til kr 7 900 000</w:t>
            </w:r>
          </w:p>
        </w:tc>
        <w:tc>
          <w:tcPr>
            <w:tcW w:w="1559" w:type="dxa"/>
            <w:tcBorders>
              <w:top w:val="nil"/>
              <w:left w:val="nil"/>
              <w:bottom w:val="nil"/>
              <w:right w:val="nil"/>
            </w:tcBorders>
            <w:tcMar>
              <w:top w:w="128" w:type="dxa"/>
              <w:left w:w="43" w:type="dxa"/>
              <w:bottom w:w="43" w:type="dxa"/>
              <w:right w:w="43" w:type="dxa"/>
            </w:tcMar>
            <w:vAlign w:val="bottom"/>
          </w:tcPr>
          <w:p w14:paraId="6EBBDDDE" w14:textId="77777777" w:rsidR="00000000" w:rsidRPr="00ED14E2" w:rsidRDefault="0073702F" w:rsidP="00ED14E2">
            <w:pPr>
              <w:jc w:val="right"/>
            </w:pPr>
          </w:p>
        </w:tc>
      </w:tr>
      <w:tr w:rsidR="00000000" w:rsidRPr="00ED14E2" w14:paraId="7EC7CF06"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D5C515C"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9AA0E17" w14:textId="77777777" w:rsidR="00000000" w:rsidRPr="00ED14E2" w:rsidRDefault="0073702F" w:rsidP="00ED14E2">
            <w:r w:rsidRPr="00ED14E2">
              <w:t>90</w:t>
            </w:r>
          </w:p>
        </w:tc>
        <w:tc>
          <w:tcPr>
            <w:tcW w:w="5954" w:type="dxa"/>
            <w:tcBorders>
              <w:top w:val="nil"/>
              <w:left w:val="nil"/>
              <w:bottom w:val="nil"/>
              <w:right w:val="nil"/>
            </w:tcBorders>
            <w:tcMar>
              <w:top w:w="128" w:type="dxa"/>
              <w:left w:w="43" w:type="dxa"/>
              <w:bottom w:w="43" w:type="dxa"/>
              <w:right w:w="43" w:type="dxa"/>
            </w:tcMar>
          </w:tcPr>
          <w:p w14:paraId="4BEB4FC3" w14:textId="77777777" w:rsidR="00000000" w:rsidRPr="00ED14E2" w:rsidRDefault="0073702F" w:rsidP="00ED14E2">
            <w:r w:rsidRPr="00ED14E2">
              <w:t xml:space="preserve">Avdrag, blir </w:t>
            </w:r>
            <w:proofErr w:type="spellStart"/>
            <w:r w:rsidRPr="00ED14E2">
              <w:t>auka</w:t>
            </w:r>
            <w:proofErr w:type="spellEnd"/>
            <w:r w:rsidRPr="00ED14E2">
              <w:t xml:space="preserve">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1D5FC9A7" w14:textId="77777777" w:rsidR="00000000" w:rsidRPr="00ED14E2" w:rsidRDefault="0073702F" w:rsidP="00ED14E2">
            <w:pPr>
              <w:jc w:val="right"/>
            </w:pPr>
            <w:r w:rsidRPr="00ED14E2">
              <w:t>1 396 000 000</w:t>
            </w:r>
          </w:p>
        </w:tc>
      </w:tr>
      <w:tr w:rsidR="00000000" w:rsidRPr="00ED14E2" w14:paraId="38152A4B"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25E24B2"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0B2A2E6"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60200A0D" w14:textId="77777777" w:rsidR="00000000" w:rsidRPr="00ED14E2" w:rsidRDefault="0073702F" w:rsidP="00ED14E2">
            <w:proofErr w:type="spellStart"/>
            <w:r w:rsidRPr="00ED14E2">
              <w:t>frå</w:t>
            </w:r>
            <w:proofErr w:type="spellEnd"/>
            <w:r w:rsidRPr="00ED14E2">
              <w:t xml:space="preserve"> kr 12 832 </w:t>
            </w:r>
            <w:r w:rsidRPr="00ED14E2">
              <w:t>000 000 til kr 14 228 000 000</w:t>
            </w:r>
          </w:p>
        </w:tc>
        <w:tc>
          <w:tcPr>
            <w:tcW w:w="1559" w:type="dxa"/>
            <w:tcBorders>
              <w:top w:val="nil"/>
              <w:left w:val="nil"/>
              <w:bottom w:val="nil"/>
              <w:right w:val="nil"/>
            </w:tcBorders>
            <w:tcMar>
              <w:top w:w="128" w:type="dxa"/>
              <w:left w:w="43" w:type="dxa"/>
              <w:bottom w:w="43" w:type="dxa"/>
              <w:right w:w="43" w:type="dxa"/>
            </w:tcMar>
            <w:vAlign w:val="bottom"/>
          </w:tcPr>
          <w:p w14:paraId="482E6CEA" w14:textId="77777777" w:rsidR="00000000" w:rsidRPr="00ED14E2" w:rsidRDefault="0073702F" w:rsidP="00ED14E2">
            <w:pPr>
              <w:jc w:val="right"/>
            </w:pPr>
          </w:p>
        </w:tc>
      </w:tr>
      <w:tr w:rsidR="00000000" w:rsidRPr="00ED14E2" w14:paraId="54564D98"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1F045E8F" w14:textId="77777777" w:rsidR="00000000" w:rsidRPr="00ED14E2" w:rsidRDefault="0073702F" w:rsidP="00ED14E2">
            <w:r w:rsidRPr="00ED14E2">
              <w:t>5446</w:t>
            </w:r>
          </w:p>
        </w:tc>
        <w:tc>
          <w:tcPr>
            <w:tcW w:w="850" w:type="dxa"/>
            <w:tcBorders>
              <w:top w:val="nil"/>
              <w:left w:val="nil"/>
              <w:bottom w:val="nil"/>
              <w:right w:val="nil"/>
            </w:tcBorders>
            <w:tcMar>
              <w:top w:w="128" w:type="dxa"/>
              <w:left w:w="43" w:type="dxa"/>
              <w:bottom w:w="43" w:type="dxa"/>
              <w:right w:w="43" w:type="dxa"/>
            </w:tcMar>
          </w:tcPr>
          <w:p w14:paraId="05AC493A"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3D81EF2B" w14:textId="77777777" w:rsidR="00000000" w:rsidRPr="00ED14E2" w:rsidRDefault="0073702F" w:rsidP="00ED14E2">
            <w:r w:rsidRPr="00ED14E2">
              <w:t xml:space="preserve">Sal av </w:t>
            </w:r>
            <w:proofErr w:type="spellStart"/>
            <w:r w:rsidRPr="00ED14E2">
              <w:t>eigedom</w:t>
            </w:r>
            <w:proofErr w:type="spellEnd"/>
            <w:r w:rsidRPr="00ED14E2">
              <w:t>, Fornebu:</w:t>
            </w:r>
          </w:p>
        </w:tc>
        <w:tc>
          <w:tcPr>
            <w:tcW w:w="1559" w:type="dxa"/>
            <w:tcBorders>
              <w:top w:val="nil"/>
              <w:left w:val="nil"/>
              <w:bottom w:val="nil"/>
              <w:right w:val="nil"/>
            </w:tcBorders>
            <w:tcMar>
              <w:top w:w="128" w:type="dxa"/>
              <w:left w:w="43" w:type="dxa"/>
              <w:bottom w:w="43" w:type="dxa"/>
              <w:right w:w="43" w:type="dxa"/>
            </w:tcMar>
            <w:vAlign w:val="bottom"/>
          </w:tcPr>
          <w:p w14:paraId="3CC107D5" w14:textId="77777777" w:rsidR="00000000" w:rsidRPr="00ED14E2" w:rsidRDefault="0073702F" w:rsidP="00ED14E2">
            <w:pPr>
              <w:jc w:val="right"/>
            </w:pPr>
          </w:p>
        </w:tc>
      </w:tr>
      <w:tr w:rsidR="00000000" w:rsidRPr="00ED14E2" w14:paraId="2C423320"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DEBAA8C"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24FA66AC" w14:textId="77777777" w:rsidR="00000000" w:rsidRPr="00ED14E2" w:rsidRDefault="0073702F" w:rsidP="00ED14E2">
            <w:r w:rsidRPr="00ED14E2">
              <w:t>40</w:t>
            </w:r>
          </w:p>
        </w:tc>
        <w:tc>
          <w:tcPr>
            <w:tcW w:w="5954" w:type="dxa"/>
            <w:tcBorders>
              <w:top w:val="nil"/>
              <w:left w:val="nil"/>
              <w:bottom w:val="nil"/>
              <w:right w:val="nil"/>
            </w:tcBorders>
            <w:tcMar>
              <w:top w:w="128" w:type="dxa"/>
              <w:left w:w="43" w:type="dxa"/>
              <w:bottom w:w="43" w:type="dxa"/>
              <w:right w:w="43" w:type="dxa"/>
            </w:tcMar>
          </w:tcPr>
          <w:p w14:paraId="35419599" w14:textId="77777777" w:rsidR="00000000" w:rsidRPr="00ED14E2" w:rsidRDefault="0073702F" w:rsidP="00ED14E2">
            <w:proofErr w:type="spellStart"/>
            <w:r w:rsidRPr="00ED14E2">
              <w:t>Salsinntekter</w:t>
            </w:r>
            <w:proofErr w:type="spellEnd"/>
            <w:r w:rsidRPr="00ED14E2">
              <w:t xml:space="preserve">, blir redusert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3014E281" w14:textId="77777777" w:rsidR="00000000" w:rsidRPr="00ED14E2" w:rsidRDefault="0073702F" w:rsidP="00ED14E2">
            <w:pPr>
              <w:jc w:val="right"/>
            </w:pPr>
            <w:r w:rsidRPr="00ED14E2">
              <w:t>13 100 000</w:t>
            </w:r>
          </w:p>
        </w:tc>
      </w:tr>
      <w:tr w:rsidR="00000000" w:rsidRPr="00ED14E2" w14:paraId="32DCA6E3"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02B01850"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8A165B1"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2C70CB9" w14:textId="77777777" w:rsidR="00000000" w:rsidRPr="00ED14E2" w:rsidRDefault="0073702F" w:rsidP="00ED14E2">
            <w:proofErr w:type="spellStart"/>
            <w:r w:rsidRPr="00ED14E2">
              <w:t>frå</w:t>
            </w:r>
            <w:proofErr w:type="spellEnd"/>
            <w:r w:rsidRPr="00ED14E2">
              <w:t xml:space="preserve"> kr 16 400 000 til kr 3 300 000</w:t>
            </w:r>
          </w:p>
        </w:tc>
        <w:tc>
          <w:tcPr>
            <w:tcW w:w="1559" w:type="dxa"/>
            <w:tcBorders>
              <w:top w:val="nil"/>
              <w:left w:val="nil"/>
              <w:bottom w:val="nil"/>
              <w:right w:val="nil"/>
            </w:tcBorders>
            <w:tcMar>
              <w:top w:w="128" w:type="dxa"/>
              <w:left w:w="43" w:type="dxa"/>
              <w:bottom w:w="43" w:type="dxa"/>
              <w:right w:w="43" w:type="dxa"/>
            </w:tcMar>
            <w:vAlign w:val="bottom"/>
          </w:tcPr>
          <w:p w14:paraId="493FE262" w14:textId="77777777" w:rsidR="00000000" w:rsidRPr="00ED14E2" w:rsidRDefault="0073702F" w:rsidP="00ED14E2">
            <w:pPr>
              <w:jc w:val="right"/>
            </w:pPr>
          </w:p>
        </w:tc>
      </w:tr>
      <w:tr w:rsidR="00000000" w:rsidRPr="00ED14E2" w14:paraId="45D44650"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55FB31C6" w14:textId="77777777" w:rsidR="00000000" w:rsidRPr="00ED14E2" w:rsidRDefault="0073702F" w:rsidP="00ED14E2">
            <w:r w:rsidRPr="00ED14E2">
              <w:t>5447</w:t>
            </w:r>
          </w:p>
        </w:tc>
        <w:tc>
          <w:tcPr>
            <w:tcW w:w="850" w:type="dxa"/>
            <w:tcBorders>
              <w:top w:val="nil"/>
              <w:left w:val="nil"/>
              <w:bottom w:val="nil"/>
              <w:right w:val="nil"/>
            </w:tcBorders>
            <w:tcMar>
              <w:top w:w="128" w:type="dxa"/>
              <w:left w:w="43" w:type="dxa"/>
              <w:bottom w:w="43" w:type="dxa"/>
              <w:right w:w="43" w:type="dxa"/>
            </w:tcMar>
          </w:tcPr>
          <w:p w14:paraId="20B15492"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4E061E22" w14:textId="77777777" w:rsidR="00000000" w:rsidRPr="00ED14E2" w:rsidRDefault="0073702F" w:rsidP="00ED14E2">
            <w:r w:rsidRPr="00ED14E2">
              <w:t xml:space="preserve">Sal av </w:t>
            </w:r>
            <w:proofErr w:type="spellStart"/>
            <w:r w:rsidRPr="00ED14E2">
              <w:t>eigedom</w:t>
            </w:r>
            <w:proofErr w:type="spellEnd"/>
            <w:r w:rsidRPr="00ED14E2">
              <w:t xml:space="preserve"> </w:t>
            </w:r>
            <w:proofErr w:type="spellStart"/>
            <w:r w:rsidRPr="00ED14E2">
              <w:t>utanfor</w:t>
            </w:r>
            <w:proofErr w:type="spellEnd"/>
            <w:r w:rsidRPr="00ED14E2">
              <w:t xml:space="preserve"> statens forretningsdrift:</w:t>
            </w:r>
          </w:p>
        </w:tc>
        <w:tc>
          <w:tcPr>
            <w:tcW w:w="1559" w:type="dxa"/>
            <w:tcBorders>
              <w:top w:val="nil"/>
              <w:left w:val="nil"/>
              <w:bottom w:val="nil"/>
              <w:right w:val="nil"/>
            </w:tcBorders>
            <w:tcMar>
              <w:top w:w="128" w:type="dxa"/>
              <w:left w:w="43" w:type="dxa"/>
              <w:bottom w:w="43" w:type="dxa"/>
              <w:right w:w="43" w:type="dxa"/>
            </w:tcMar>
            <w:vAlign w:val="bottom"/>
          </w:tcPr>
          <w:p w14:paraId="5BBEE7ED" w14:textId="77777777" w:rsidR="00000000" w:rsidRPr="00ED14E2" w:rsidRDefault="0073702F" w:rsidP="00ED14E2">
            <w:pPr>
              <w:jc w:val="right"/>
            </w:pPr>
          </w:p>
        </w:tc>
      </w:tr>
      <w:tr w:rsidR="00000000" w:rsidRPr="00ED14E2" w14:paraId="62284931"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B9A5562"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6ACA8723" w14:textId="77777777" w:rsidR="00000000" w:rsidRPr="00ED14E2" w:rsidRDefault="0073702F" w:rsidP="00ED14E2">
            <w:r w:rsidRPr="00ED14E2">
              <w:t>40</w:t>
            </w:r>
          </w:p>
        </w:tc>
        <w:tc>
          <w:tcPr>
            <w:tcW w:w="5954" w:type="dxa"/>
            <w:tcBorders>
              <w:top w:val="nil"/>
              <w:left w:val="nil"/>
              <w:bottom w:val="nil"/>
              <w:right w:val="nil"/>
            </w:tcBorders>
            <w:tcMar>
              <w:top w:w="128" w:type="dxa"/>
              <w:left w:w="43" w:type="dxa"/>
              <w:bottom w:w="43" w:type="dxa"/>
              <w:right w:w="43" w:type="dxa"/>
            </w:tcMar>
          </w:tcPr>
          <w:p w14:paraId="76AF3156" w14:textId="77777777" w:rsidR="00000000" w:rsidRPr="00ED14E2" w:rsidRDefault="0073702F" w:rsidP="00ED14E2">
            <w:proofErr w:type="spellStart"/>
            <w:r w:rsidRPr="00ED14E2">
              <w:t>Salsinntekter</w:t>
            </w:r>
            <w:proofErr w:type="spellEnd"/>
            <w:r w:rsidRPr="00ED14E2">
              <w:t xml:space="preserve">, blir </w:t>
            </w:r>
            <w:proofErr w:type="spellStart"/>
            <w:r w:rsidRPr="00ED14E2">
              <w:t>auka</w:t>
            </w:r>
            <w:proofErr w:type="spellEnd"/>
            <w:r w:rsidRPr="00ED14E2">
              <w:t xml:space="preserve">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3A04B88A" w14:textId="77777777" w:rsidR="00000000" w:rsidRPr="00ED14E2" w:rsidRDefault="0073702F" w:rsidP="00ED14E2">
            <w:pPr>
              <w:jc w:val="right"/>
            </w:pPr>
            <w:r w:rsidRPr="00ED14E2">
              <w:t>353 000 000</w:t>
            </w:r>
          </w:p>
        </w:tc>
      </w:tr>
      <w:tr w:rsidR="00000000" w:rsidRPr="00ED14E2" w14:paraId="5E0636F7"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3E8CCC72"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3A8BFD9E"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78D65D3" w14:textId="77777777" w:rsidR="00000000" w:rsidRPr="00ED14E2" w:rsidRDefault="0073702F" w:rsidP="00ED14E2">
            <w:proofErr w:type="spellStart"/>
            <w:r w:rsidRPr="00ED14E2">
              <w:t>frå</w:t>
            </w:r>
            <w:proofErr w:type="spellEnd"/>
            <w:r w:rsidRPr="00ED14E2">
              <w:t xml:space="preserve"> kr 925 000 000 til kr 1 278 000 000</w:t>
            </w:r>
          </w:p>
        </w:tc>
        <w:tc>
          <w:tcPr>
            <w:tcW w:w="1559" w:type="dxa"/>
            <w:tcBorders>
              <w:top w:val="nil"/>
              <w:left w:val="nil"/>
              <w:bottom w:val="nil"/>
              <w:right w:val="nil"/>
            </w:tcBorders>
            <w:tcMar>
              <w:top w:w="128" w:type="dxa"/>
              <w:left w:w="43" w:type="dxa"/>
              <w:bottom w:w="43" w:type="dxa"/>
              <w:right w:w="43" w:type="dxa"/>
            </w:tcMar>
            <w:vAlign w:val="bottom"/>
          </w:tcPr>
          <w:p w14:paraId="768817CE" w14:textId="77777777" w:rsidR="00000000" w:rsidRPr="00ED14E2" w:rsidRDefault="0073702F" w:rsidP="00ED14E2">
            <w:pPr>
              <w:jc w:val="right"/>
            </w:pPr>
          </w:p>
        </w:tc>
      </w:tr>
      <w:tr w:rsidR="00000000" w:rsidRPr="00ED14E2" w14:paraId="6D6BFFD5"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F7788C2" w14:textId="77777777" w:rsidR="00000000" w:rsidRPr="00ED14E2" w:rsidRDefault="0073702F" w:rsidP="00ED14E2">
            <w:r w:rsidRPr="00ED14E2">
              <w:t>5607</w:t>
            </w:r>
          </w:p>
        </w:tc>
        <w:tc>
          <w:tcPr>
            <w:tcW w:w="850" w:type="dxa"/>
            <w:tcBorders>
              <w:top w:val="nil"/>
              <w:left w:val="nil"/>
              <w:bottom w:val="nil"/>
              <w:right w:val="nil"/>
            </w:tcBorders>
            <w:tcMar>
              <w:top w:w="128" w:type="dxa"/>
              <w:left w:w="43" w:type="dxa"/>
              <w:bottom w:w="43" w:type="dxa"/>
              <w:right w:w="43" w:type="dxa"/>
            </w:tcMar>
          </w:tcPr>
          <w:p w14:paraId="17C64AF4"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2D362944" w14:textId="77777777" w:rsidR="00000000" w:rsidRPr="00ED14E2" w:rsidRDefault="0073702F" w:rsidP="00ED14E2">
            <w:r w:rsidRPr="00ED14E2">
              <w:t>Renter av bustadlånsordningen i Statens pensjonskasse:</w:t>
            </w:r>
          </w:p>
        </w:tc>
        <w:tc>
          <w:tcPr>
            <w:tcW w:w="1559" w:type="dxa"/>
            <w:tcBorders>
              <w:top w:val="nil"/>
              <w:left w:val="nil"/>
              <w:bottom w:val="nil"/>
              <w:right w:val="nil"/>
            </w:tcBorders>
            <w:tcMar>
              <w:top w:w="128" w:type="dxa"/>
              <w:left w:w="43" w:type="dxa"/>
              <w:bottom w:w="43" w:type="dxa"/>
              <w:right w:w="43" w:type="dxa"/>
            </w:tcMar>
            <w:vAlign w:val="bottom"/>
          </w:tcPr>
          <w:p w14:paraId="11D9D924" w14:textId="77777777" w:rsidR="00000000" w:rsidRPr="00ED14E2" w:rsidRDefault="0073702F" w:rsidP="00ED14E2">
            <w:pPr>
              <w:jc w:val="right"/>
            </w:pPr>
          </w:p>
        </w:tc>
      </w:tr>
      <w:tr w:rsidR="00000000" w:rsidRPr="00ED14E2" w14:paraId="794F8F0A"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634292B3"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C02D4D7" w14:textId="77777777" w:rsidR="00000000" w:rsidRPr="00ED14E2" w:rsidRDefault="0073702F" w:rsidP="00ED14E2">
            <w:r w:rsidRPr="00ED14E2">
              <w:t>80</w:t>
            </w:r>
          </w:p>
        </w:tc>
        <w:tc>
          <w:tcPr>
            <w:tcW w:w="5954" w:type="dxa"/>
            <w:tcBorders>
              <w:top w:val="nil"/>
              <w:left w:val="nil"/>
              <w:bottom w:val="nil"/>
              <w:right w:val="nil"/>
            </w:tcBorders>
            <w:tcMar>
              <w:top w:w="128" w:type="dxa"/>
              <w:left w:w="43" w:type="dxa"/>
              <w:bottom w:w="43" w:type="dxa"/>
              <w:right w:w="43" w:type="dxa"/>
            </w:tcMar>
          </w:tcPr>
          <w:p w14:paraId="63AC0097" w14:textId="77777777" w:rsidR="00000000" w:rsidRPr="00ED14E2" w:rsidRDefault="0073702F" w:rsidP="00ED14E2">
            <w:r w:rsidRPr="00ED14E2">
              <w:t xml:space="preserve">Renter, blir redusert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589F7B71" w14:textId="77777777" w:rsidR="00000000" w:rsidRPr="00ED14E2" w:rsidRDefault="0073702F" w:rsidP="00ED14E2">
            <w:pPr>
              <w:jc w:val="right"/>
            </w:pPr>
            <w:r w:rsidRPr="00ED14E2">
              <w:t>103 000 000</w:t>
            </w:r>
          </w:p>
        </w:tc>
      </w:tr>
      <w:tr w:rsidR="00000000" w:rsidRPr="00ED14E2" w14:paraId="3DF2DF44"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C2F6F89"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42D6D32E"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467061A7" w14:textId="77777777" w:rsidR="00000000" w:rsidRPr="00ED14E2" w:rsidRDefault="0073702F" w:rsidP="00ED14E2">
            <w:proofErr w:type="spellStart"/>
            <w:r w:rsidRPr="00ED14E2">
              <w:t>frå</w:t>
            </w:r>
            <w:proofErr w:type="spellEnd"/>
            <w:r w:rsidRPr="00ED14E2">
              <w:t xml:space="preserve"> kr 813 000 000 til kr 710 000 000</w:t>
            </w:r>
          </w:p>
        </w:tc>
        <w:tc>
          <w:tcPr>
            <w:tcW w:w="1559" w:type="dxa"/>
            <w:tcBorders>
              <w:top w:val="nil"/>
              <w:left w:val="nil"/>
              <w:bottom w:val="nil"/>
              <w:right w:val="nil"/>
            </w:tcBorders>
            <w:tcMar>
              <w:top w:w="128" w:type="dxa"/>
              <w:left w:w="43" w:type="dxa"/>
              <w:bottom w:w="43" w:type="dxa"/>
              <w:right w:w="43" w:type="dxa"/>
            </w:tcMar>
            <w:vAlign w:val="bottom"/>
          </w:tcPr>
          <w:p w14:paraId="605F2A9E" w14:textId="77777777" w:rsidR="00000000" w:rsidRPr="00ED14E2" w:rsidRDefault="0073702F" w:rsidP="00ED14E2">
            <w:pPr>
              <w:jc w:val="right"/>
            </w:pPr>
          </w:p>
        </w:tc>
      </w:tr>
      <w:tr w:rsidR="00000000" w:rsidRPr="00ED14E2" w14:paraId="6CCFE4F8"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96C14D0" w14:textId="77777777" w:rsidR="00000000" w:rsidRPr="00ED14E2" w:rsidRDefault="0073702F" w:rsidP="00ED14E2">
            <w:r w:rsidRPr="00ED14E2">
              <w:t>5615</w:t>
            </w:r>
          </w:p>
        </w:tc>
        <w:tc>
          <w:tcPr>
            <w:tcW w:w="850" w:type="dxa"/>
            <w:tcBorders>
              <w:top w:val="nil"/>
              <w:left w:val="nil"/>
              <w:bottom w:val="nil"/>
              <w:right w:val="nil"/>
            </w:tcBorders>
            <w:tcMar>
              <w:top w:w="128" w:type="dxa"/>
              <w:left w:w="43" w:type="dxa"/>
              <w:bottom w:w="43" w:type="dxa"/>
              <w:right w:w="43" w:type="dxa"/>
            </w:tcMar>
          </w:tcPr>
          <w:p w14:paraId="326732A0"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3C0DED68" w14:textId="77777777" w:rsidR="00000000" w:rsidRPr="00ED14E2" w:rsidRDefault="0073702F" w:rsidP="00ED14E2">
            <w:r w:rsidRPr="00ED14E2">
              <w:t>Husbanken:</w:t>
            </w:r>
          </w:p>
        </w:tc>
        <w:tc>
          <w:tcPr>
            <w:tcW w:w="1559" w:type="dxa"/>
            <w:tcBorders>
              <w:top w:val="nil"/>
              <w:left w:val="nil"/>
              <w:bottom w:val="nil"/>
              <w:right w:val="nil"/>
            </w:tcBorders>
            <w:tcMar>
              <w:top w:w="128" w:type="dxa"/>
              <w:left w:w="43" w:type="dxa"/>
              <w:bottom w:w="43" w:type="dxa"/>
              <w:right w:w="43" w:type="dxa"/>
            </w:tcMar>
            <w:vAlign w:val="bottom"/>
          </w:tcPr>
          <w:p w14:paraId="7D597AFB" w14:textId="77777777" w:rsidR="00000000" w:rsidRPr="00ED14E2" w:rsidRDefault="0073702F" w:rsidP="00ED14E2">
            <w:pPr>
              <w:jc w:val="right"/>
            </w:pPr>
          </w:p>
        </w:tc>
      </w:tr>
      <w:tr w:rsidR="00000000" w:rsidRPr="00ED14E2" w14:paraId="48028DA0"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7E8FEC9C"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727519E0" w14:textId="77777777" w:rsidR="00000000" w:rsidRPr="00ED14E2" w:rsidRDefault="0073702F" w:rsidP="00ED14E2">
            <w:r w:rsidRPr="00ED14E2">
              <w:t>80</w:t>
            </w:r>
          </w:p>
        </w:tc>
        <w:tc>
          <w:tcPr>
            <w:tcW w:w="5954" w:type="dxa"/>
            <w:tcBorders>
              <w:top w:val="nil"/>
              <w:left w:val="nil"/>
              <w:bottom w:val="nil"/>
              <w:right w:val="nil"/>
            </w:tcBorders>
            <w:tcMar>
              <w:top w:w="128" w:type="dxa"/>
              <w:left w:w="43" w:type="dxa"/>
              <w:bottom w:w="43" w:type="dxa"/>
              <w:right w:w="43" w:type="dxa"/>
            </w:tcMar>
          </w:tcPr>
          <w:p w14:paraId="116E944C" w14:textId="77777777" w:rsidR="00000000" w:rsidRPr="00ED14E2" w:rsidRDefault="0073702F" w:rsidP="00ED14E2">
            <w:r w:rsidRPr="00ED14E2">
              <w:t xml:space="preserve">Renter, blir redusert med </w:t>
            </w:r>
            <w:r w:rsidRPr="00ED14E2">
              <w:tab/>
            </w:r>
          </w:p>
        </w:tc>
        <w:tc>
          <w:tcPr>
            <w:tcW w:w="1559" w:type="dxa"/>
            <w:tcBorders>
              <w:top w:val="nil"/>
              <w:left w:val="nil"/>
              <w:bottom w:val="nil"/>
              <w:right w:val="nil"/>
            </w:tcBorders>
            <w:tcMar>
              <w:top w:w="128" w:type="dxa"/>
              <w:left w:w="43" w:type="dxa"/>
              <w:bottom w:w="43" w:type="dxa"/>
              <w:right w:w="43" w:type="dxa"/>
            </w:tcMar>
            <w:vAlign w:val="bottom"/>
          </w:tcPr>
          <w:p w14:paraId="5A3BED11" w14:textId="77777777" w:rsidR="00000000" w:rsidRPr="00ED14E2" w:rsidRDefault="0073702F" w:rsidP="00ED14E2">
            <w:pPr>
              <w:jc w:val="right"/>
            </w:pPr>
            <w:r w:rsidRPr="00ED14E2">
              <w:t>629 000 000</w:t>
            </w:r>
          </w:p>
        </w:tc>
      </w:tr>
      <w:tr w:rsidR="00000000" w:rsidRPr="00ED14E2" w14:paraId="5B8F7276" w14:textId="77777777" w:rsidTr="00ED14E2">
        <w:trPr>
          <w:trHeight w:val="380"/>
        </w:trPr>
        <w:tc>
          <w:tcPr>
            <w:tcW w:w="851" w:type="dxa"/>
            <w:tcBorders>
              <w:top w:val="nil"/>
              <w:left w:val="nil"/>
              <w:bottom w:val="nil"/>
              <w:right w:val="nil"/>
            </w:tcBorders>
            <w:tcMar>
              <w:top w:w="128" w:type="dxa"/>
              <w:left w:w="43" w:type="dxa"/>
              <w:bottom w:w="43" w:type="dxa"/>
              <w:right w:w="43" w:type="dxa"/>
            </w:tcMar>
          </w:tcPr>
          <w:p w14:paraId="250014E9" w14:textId="77777777" w:rsidR="00000000" w:rsidRPr="00ED14E2" w:rsidRDefault="0073702F" w:rsidP="00ED14E2"/>
        </w:tc>
        <w:tc>
          <w:tcPr>
            <w:tcW w:w="850" w:type="dxa"/>
            <w:tcBorders>
              <w:top w:val="nil"/>
              <w:left w:val="nil"/>
              <w:bottom w:val="nil"/>
              <w:right w:val="nil"/>
            </w:tcBorders>
            <w:tcMar>
              <w:top w:w="128" w:type="dxa"/>
              <w:left w:w="43" w:type="dxa"/>
              <w:bottom w:w="43" w:type="dxa"/>
              <w:right w:w="43" w:type="dxa"/>
            </w:tcMar>
          </w:tcPr>
          <w:p w14:paraId="0F2EE3B2" w14:textId="77777777" w:rsidR="00000000" w:rsidRPr="00ED14E2" w:rsidRDefault="0073702F" w:rsidP="00ED14E2"/>
        </w:tc>
        <w:tc>
          <w:tcPr>
            <w:tcW w:w="5954" w:type="dxa"/>
            <w:tcBorders>
              <w:top w:val="nil"/>
              <w:left w:val="nil"/>
              <w:bottom w:val="nil"/>
              <w:right w:val="nil"/>
            </w:tcBorders>
            <w:tcMar>
              <w:top w:w="128" w:type="dxa"/>
              <w:left w:w="43" w:type="dxa"/>
              <w:bottom w:w="43" w:type="dxa"/>
              <w:right w:w="43" w:type="dxa"/>
            </w:tcMar>
          </w:tcPr>
          <w:p w14:paraId="14E1EE38" w14:textId="77777777" w:rsidR="00000000" w:rsidRPr="00ED14E2" w:rsidRDefault="0073702F" w:rsidP="00ED14E2">
            <w:proofErr w:type="spellStart"/>
            <w:r w:rsidRPr="00ED14E2">
              <w:t>frå</w:t>
            </w:r>
            <w:proofErr w:type="spellEnd"/>
            <w:r w:rsidRPr="00ED14E2">
              <w:t xml:space="preserve"> kr 2 874 000 000 til kr 2 245 000 000</w:t>
            </w:r>
          </w:p>
        </w:tc>
        <w:tc>
          <w:tcPr>
            <w:tcW w:w="1559" w:type="dxa"/>
            <w:tcBorders>
              <w:top w:val="nil"/>
              <w:left w:val="nil"/>
              <w:bottom w:val="nil"/>
              <w:right w:val="nil"/>
            </w:tcBorders>
            <w:tcMar>
              <w:top w:w="128" w:type="dxa"/>
              <w:left w:w="43" w:type="dxa"/>
              <w:bottom w:w="43" w:type="dxa"/>
              <w:right w:w="43" w:type="dxa"/>
            </w:tcMar>
            <w:vAlign w:val="bottom"/>
          </w:tcPr>
          <w:p w14:paraId="3A7CA9EB" w14:textId="77777777" w:rsidR="00000000" w:rsidRPr="00ED14E2" w:rsidRDefault="0073702F" w:rsidP="00ED14E2">
            <w:pPr>
              <w:jc w:val="right"/>
            </w:pPr>
          </w:p>
        </w:tc>
      </w:tr>
      <w:tr w:rsidR="00000000" w:rsidRPr="00ED14E2" w14:paraId="66B6FBAC" w14:textId="77777777" w:rsidTr="00ED14E2">
        <w:trPr>
          <w:trHeight w:val="380"/>
        </w:trPr>
        <w:tc>
          <w:tcPr>
            <w:tcW w:w="851" w:type="dxa"/>
            <w:tcBorders>
              <w:top w:val="nil"/>
              <w:left w:val="nil"/>
              <w:right w:val="nil"/>
            </w:tcBorders>
            <w:tcMar>
              <w:top w:w="128" w:type="dxa"/>
              <w:left w:w="43" w:type="dxa"/>
              <w:bottom w:w="43" w:type="dxa"/>
              <w:right w:w="43" w:type="dxa"/>
            </w:tcMar>
          </w:tcPr>
          <w:p w14:paraId="29270DC2" w14:textId="77777777" w:rsidR="00000000" w:rsidRPr="00ED14E2" w:rsidRDefault="0073702F" w:rsidP="00ED14E2">
            <w:r w:rsidRPr="00ED14E2">
              <w:t>5635</w:t>
            </w:r>
          </w:p>
        </w:tc>
        <w:tc>
          <w:tcPr>
            <w:tcW w:w="850" w:type="dxa"/>
            <w:tcBorders>
              <w:top w:val="nil"/>
              <w:left w:val="nil"/>
              <w:right w:val="nil"/>
            </w:tcBorders>
            <w:tcMar>
              <w:top w:w="128" w:type="dxa"/>
              <w:left w:w="43" w:type="dxa"/>
              <w:bottom w:w="43" w:type="dxa"/>
              <w:right w:w="43" w:type="dxa"/>
            </w:tcMar>
          </w:tcPr>
          <w:p w14:paraId="5A478CBD" w14:textId="77777777" w:rsidR="00000000" w:rsidRPr="00ED14E2" w:rsidRDefault="0073702F" w:rsidP="00ED14E2"/>
        </w:tc>
        <w:tc>
          <w:tcPr>
            <w:tcW w:w="5954" w:type="dxa"/>
            <w:tcBorders>
              <w:top w:val="nil"/>
              <w:left w:val="nil"/>
              <w:right w:val="nil"/>
            </w:tcBorders>
            <w:tcMar>
              <w:top w:w="128" w:type="dxa"/>
              <w:left w:w="43" w:type="dxa"/>
              <w:bottom w:w="43" w:type="dxa"/>
              <w:right w:w="43" w:type="dxa"/>
            </w:tcMar>
          </w:tcPr>
          <w:p w14:paraId="05EF1085" w14:textId="77777777" w:rsidR="00000000" w:rsidRPr="00ED14E2" w:rsidRDefault="0073702F" w:rsidP="00ED14E2">
            <w:r w:rsidRPr="00ED14E2">
              <w:t>Electronic Chart Centre AS:</w:t>
            </w:r>
          </w:p>
        </w:tc>
        <w:tc>
          <w:tcPr>
            <w:tcW w:w="1559" w:type="dxa"/>
            <w:tcBorders>
              <w:top w:val="nil"/>
              <w:left w:val="nil"/>
              <w:right w:val="nil"/>
            </w:tcBorders>
            <w:tcMar>
              <w:top w:w="128" w:type="dxa"/>
              <w:left w:w="43" w:type="dxa"/>
              <w:bottom w:w="43" w:type="dxa"/>
              <w:right w:w="43" w:type="dxa"/>
            </w:tcMar>
            <w:vAlign w:val="bottom"/>
          </w:tcPr>
          <w:p w14:paraId="3F597A56" w14:textId="77777777" w:rsidR="00000000" w:rsidRPr="00ED14E2" w:rsidRDefault="0073702F" w:rsidP="00ED14E2">
            <w:pPr>
              <w:jc w:val="right"/>
            </w:pPr>
          </w:p>
        </w:tc>
      </w:tr>
      <w:tr w:rsidR="00000000" w:rsidRPr="00ED14E2" w14:paraId="39B8A6AE" w14:textId="77777777" w:rsidTr="00ED14E2">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14E1EBCD" w14:textId="77777777" w:rsidR="00000000" w:rsidRPr="00ED14E2" w:rsidRDefault="0073702F" w:rsidP="00ED14E2">
            <w:r w:rsidRPr="00ED14E2">
              <w:t>(NY)</w:t>
            </w:r>
          </w:p>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3A1FC3AE" w14:textId="77777777" w:rsidR="00000000" w:rsidRPr="00ED14E2" w:rsidRDefault="0073702F" w:rsidP="00ED14E2">
            <w:r w:rsidRPr="00ED14E2">
              <w:t>85</w:t>
            </w:r>
          </w:p>
        </w:tc>
        <w:tc>
          <w:tcPr>
            <w:tcW w:w="5954" w:type="dxa"/>
            <w:tcBorders>
              <w:top w:val="nil"/>
              <w:left w:val="nil"/>
              <w:bottom w:val="single" w:sz="4" w:space="0" w:color="000000"/>
              <w:right w:val="nil"/>
            </w:tcBorders>
            <w:shd w:val="clear" w:color="auto" w:fill="auto"/>
            <w:tcMar>
              <w:top w:w="128" w:type="dxa"/>
              <w:left w:w="43" w:type="dxa"/>
              <w:bottom w:w="43" w:type="dxa"/>
              <w:right w:w="43" w:type="dxa"/>
            </w:tcMar>
          </w:tcPr>
          <w:p w14:paraId="6FA2CA7E" w14:textId="77777777" w:rsidR="00000000" w:rsidRPr="00ED14E2" w:rsidRDefault="0073702F" w:rsidP="00ED14E2">
            <w:r w:rsidRPr="00ED14E2">
              <w:t xml:space="preserve">Utbytte, </w:t>
            </w:r>
            <w:proofErr w:type="spellStart"/>
            <w:r w:rsidRPr="00ED14E2">
              <w:t>løyvast</w:t>
            </w:r>
            <w:proofErr w:type="spellEnd"/>
            <w:r w:rsidRPr="00ED14E2">
              <w:t xml:space="preserve"> med </w:t>
            </w:r>
            <w:r w:rsidRPr="00ED14E2">
              <w:tab/>
            </w:r>
          </w:p>
        </w:tc>
        <w:tc>
          <w:tcPr>
            <w:tcW w:w="155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33F2D46" w14:textId="77777777" w:rsidR="00000000" w:rsidRPr="00ED14E2" w:rsidRDefault="0073702F" w:rsidP="00ED14E2">
            <w:pPr>
              <w:jc w:val="right"/>
            </w:pPr>
            <w:r w:rsidRPr="00ED14E2">
              <w:t>5 107 000</w:t>
            </w:r>
          </w:p>
        </w:tc>
      </w:tr>
    </w:tbl>
    <w:p w14:paraId="3B3FF20C" w14:textId="77777777" w:rsidR="00000000" w:rsidRPr="00ED14E2" w:rsidRDefault="0073702F" w:rsidP="00ED14E2">
      <w:pPr>
        <w:pStyle w:val="a-vedtak-del"/>
      </w:pPr>
      <w:r w:rsidRPr="00ED14E2">
        <w:t>II</w:t>
      </w:r>
    </w:p>
    <w:p w14:paraId="1F357B12" w14:textId="77777777" w:rsidR="00000000" w:rsidRPr="00ED14E2" w:rsidRDefault="0073702F" w:rsidP="00ED14E2">
      <w:pPr>
        <w:pStyle w:val="a-vedtak-tekst"/>
      </w:pPr>
      <w:r w:rsidRPr="00ED14E2">
        <w:lastRenderedPageBreak/>
        <w:t xml:space="preserve">Sikringsprosjekt på dei </w:t>
      </w:r>
      <w:proofErr w:type="spellStart"/>
      <w:r w:rsidRPr="00ED14E2">
        <w:t>kongelige</w:t>
      </w:r>
      <w:proofErr w:type="spellEnd"/>
      <w:r w:rsidRPr="00ED14E2">
        <w:t xml:space="preserve"> eigedomane</w:t>
      </w:r>
    </w:p>
    <w:p w14:paraId="61BF2AAB" w14:textId="77777777" w:rsidR="00000000" w:rsidRPr="00ED14E2" w:rsidRDefault="0073702F" w:rsidP="00ED14E2">
      <w:r w:rsidRPr="00ED14E2">
        <w:t>Stortinget samtykkjer i at H.M. Kongen i 2022 kan pådra forpliktingar utover løyvinga på kap. 1, post 51 for å gjennomføre sikringsprosjektet på</w:t>
      </w:r>
      <w:r w:rsidRPr="00ED14E2">
        <w:t xml:space="preserve"> dei kongelege eigedomane. Kostnadsramma er 800 mill. kroner i prisnivå per 1. juli 2022.</w:t>
      </w:r>
    </w:p>
    <w:p w14:paraId="7DD4C6BF" w14:textId="77777777" w:rsidR="00000000" w:rsidRPr="00ED14E2" w:rsidRDefault="0073702F" w:rsidP="00ED14E2">
      <w:pPr>
        <w:pStyle w:val="a-vedtak-del"/>
      </w:pPr>
      <w:r w:rsidRPr="00ED14E2">
        <w:t>III</w:t>
      </w:r>
    </w:p>
    <w:p w14:paraId="66D98B6A" w14:textId="77777777" w:rsidR="00000000" w:rsidRPr="00ED14E2" w:rsidRDefault="0073702F" w:rsidP="00ED14E2">
      <w:pPr>
        <w:pStyle w:val="a-vedtak-tekst"/>
      </w:pPr>
      <w:r w:rsidRPr="00ED14E2">
        <w:t>Overdraging av eigedom</w:t>
      </w:r>
    </w:p>
    <w:p w14:paraId="42C64F6E" w14:textId="77777777" w:rsidR="00000000" w:rsidRPr="00ED14E2" w:rsidRDefault="0073702F" w:rsidP="00ED14E2">
      <w:r w:rsidRPr="00ED14E2">
        <w:t>Stortinget samtykkjer i at Kommunal- og distriktsdepartementet vederlagsfritt kan overdra eigedomen Gråbrødreveien 10F i Ekely burettslag t</w:t>
      </w:r>
      <w:r w:rsidRPr="00ED14E2">
        <w:t>il Stiftelsen Edvard Munchs Atelier. Eventuell forteneste ved vidaresal skal falle til staten.</w:t>
      </w:r>
    </w:p>
    <w:p w14:paraId="4CE1F458" w14:textId="77777777" w:rsidR="00000000" w:rsidRPr="00ED14E2" w:rsidRDefault="0073702F" w:rsidP="00ED14E2">
      <w:pPr>
        <w:pStyle w:val="a-vedtak-del"/>
      </w:pPr>
      <w:r w:rsidRPr="00ED14E2">
        <w:t>IV</w:t>
      </w:r>
    </w:p>
    <w:p w14:paraId="1367B574" w14:textId="77777777" w:rsidR="00000000" w:rsidRPr="00ED14E2" w:rsidRDefault="0073702F" w:rsidP="00ED14E2">
      <w:pPr>
        <w:pStyle w:val="a-vedtak-tekst"/>
      </w:pPr>
      <w:r w:rsidRPr="00ED14E2">
        <w:t>Sal av Sinsenveien 76 til Oslo Universitetssjukehus HF</w:t>
      </w:r>
    </w:p>
    <w:p w14:paraId="0CA8E2AF" w14:textId="77777777" w:rsidR="00000000" w:rsidRPr="00ED14E2" w:rsidRDefault="0073702F" w:rsidP="00ED14E2">
      <w:r w:rsidRPr="00ED14E2">
        <w:t>Stortinget samtykkjer i at Kommunal- og distriktsdepartementet kan gjennomføre eit direktesal av Sinsen</w:t>
      </w:r>
      <w:r w:rsidRPr="00ED14E2">
        <w:t xml:space="preserve">veien 76 til Oslo Universitetssjukehus HF, for minimum 123 mill. kroner. Dersom eigedomen ikkje blir nytta til sjukehusføremål, skal han førast tilbake til staten. </w:t>
      </w:r>
    </w:p>
    <w:p w14:paraId="460D0840" w14:textId="77777777" w:rsidR="00000000" w:rsidRPr="00ED14E2" w:rsidRDefault="0073702F" w:rsidP="00ED14E2">
      <w:pPr>
        <w:pStyle w:val="a-vedtak-del"/>
      </w:pPr>
      <w:r w:rsidRPr="00ED14E2">
        <w:t>V</w:t>
      </w:r>
    </w:p>
    <w:p w14:paraId="7D024D52" w14:textId="77777777" w:rsidR="00000000" w:rsidRPr="00ED14E2" w:rsidRDefault="0073702F" w:rsidP="00ED14E2">
      <w:pPr>
        <w:pStyle w:val="a-vedtak-tekst"/>
      </w:pPr>
      <w:proofErr w:type="spellStart"/>
      <w:r w:rsidRPr="00ED14E2">
        <w:t>Stikkordsfullmakt</w:t>
      </w:r>
      <w:proofErr w:type="spellEnd"/>
    </w:p>
    <w:p w14:paraId="026C8A2D" w14:textId="269736DD" w:rsidR="00000000" w:rsidRPr="00ED14E2" w:rsidRDefault="0073702F" w:rsidP="00ED14E2">
      <w:r w:rsidRPr="00ED14E2">
        <w:t xml:space="preserve">Stortinget samtykkjer i at Kommunal- og distriktsdepartementet kan </w:t>
      </w:r>
      <w:proofErr w:type="spellStart"/>
      <w:r w:rsidRPr="00ED14E2">
        <w:t>tilf</w:t>
      </w:r>
      <w:r w:rsidRPr="00ED14E2">
        <w:t>øye</w:t>
      </w:r>
      <w:proofErr w:type="spellEnd"/>
      <w:r w:rsidRPr="00ED14E2">
        <w:t xml:space="preserve"> stikkordet «kan overførast» til løyvinga i 2022 under kap. 541 IT- og </w:t>
      </w:r>
      <w:proofErr w:type="spellStart"/>
      <w:r w:rsidRPr="00ED14E2">
        <w:t>ekompolitikk</w:t>
      </w:r>
      <w:proofErr w:type="spellEnd"/>
      <w:r w:rsidRPr="00ED14E2">
        <w:t xml:space="preserve">, post 61 </w:t>
      </w:r>
      <w:proofErr w:type="spellStart"/>
      <w:r w:rsidRPr="00ED14E2">
        <w:t>Forebygging</w:t>
      </w:r>
      <w:proofErr w:type="spellEnd"/>
      <w:r w:rsidRPr="00ED14E2">
        <w:t xml:space="preserve"> og handtering av digitale hendingar.</w:t>
      </w:r>
    </w:p>
    <w:sectPr w:rsidR="00000000" w:rsidRPr="00ED14E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341C" w14:textId="77777777" w:rsidR="00000000" w:rsidRDefault="0073702F">
      <w:pPr>
        <w:spacing w:after="0" w:line="240" w:lineRule="auto"/>
      </w:pPr>
      <w:r>
        <w:separator/>
      </w:r>
    </w:p>
  </w:endnote>
  <w:endnote w:type="continuationSeparator" w:id="0">
    <w:p w14:paraId="029AA047" w14:textId="77777777" w:rsidR="00000000" w:rsidRDefault="0073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9C07" w14:textId="77777777" w:rsidR="00ED14E2" w:rsidRPr="00ED14E2" w:rsidRDefault="00ED14E2" w:rsidP="00ED14E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8723" w14:textId="77777777" w:rsidR="00ED14E2" w:rsidRPr="00ED14E2" w:rsidRDefault="00ED14E2" w:rsidP="00ED14E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6F25" w14:textId="77777777" w:rsidR="00ED14E2" w:rsidRPr="00ED14E2" w:rsidRDefault="00ED14E2" w:rsidP="00ED14E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A06F" w14:textId="77777777" w:rsidR="00000000" w:rsidRDefault="0073702F">
      <w:pPr>
        <w:spacing w:after="0" w:line="240" w:lineRule="auto"/>
      </w:pPr>
      <w:r>
        <w:separator/>
      </w:r>
    </w:p>
  </w:footnote>
  <w:footnote w:type="continuationSeparator" w:id="0">
    <w:p w14:paraId="74BCE2E8" w14:textId="77777777" w:rsidR="00000000" w:rsidRDefault="00737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BB87" w14:textId="77777777" w:rsidR="00ED14E2" w:rsidRPr="00ED14E2" w:rsidRDefault="00ED14E2" w:rsidP="00ED14E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72CE" w14:textId="77777777" w:rsidR="00ED14E2" w:rsidRPr="00ED14E2" w:rsidRDefault="00ED14E2" w:rsidP="00ED14E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6DBE" w14:textId="77777777" w:rsidR="00ED14E2" w:rsidRPr="00ED14E2" w:rsidRDefault="00ED14E2" w:rsidP="00ED14E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0DBB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BDEFDB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1F606E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3D8C45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9DAD8C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B2003B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D14E2"/>
    <w:rsid w:val="0073702F"/>
    <w:rsid w:val="008F166A"/>
    <w:rsid w:val="00ED14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DFD39A"/>
  <w14:defaultImageDpi w14:val="0"/>
  <w15:docId w15:val="{F0C6E336-D394-4F7F-861C-9856C8D0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E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ED14E2"/>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D14E2"/>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ED14E2"/>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ED14E2"/>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ED14E2"/>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ED14E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D14E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D14E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D14E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D14E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14E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D14E2"/>
    <w:pPr>
      <w:keepNext/>
      <w:keepLines/>
      <w:spacing w:before="240" w:after="240"/>
    </w:pPr>
  </w:style>
  <w:style w:type="paragraph" w:customStyle="1" w:styleId="a-konge-tit">
    <w:name w:val="a-konge-tit"/>
    <w:basedOn w:val="Normal"/>
    <w:next w:val="Normal"/>
    <w:rsid w:val="00ED14E2"/>
    <w:pPr>
      <w:keepNext/>
      <w:keepLines/>
      <w:spacing w:before="240"/>
      <w:jc w:val="center"/>
    </w:pPr>
    <w:rPr>
      <w:spacing w:val="30"/>
    </w:rPr>
  </w:style>
  <w:style w:type="paragraph" w:customStyle="1" w:styleId="a-tilraar-dep">
    <w:name w:val="a-tilraar-dep"/>
    <w:basedOn w:val="Normal"/>
    <w:next w:val="Normal"/>
    <w:rsid w:val="00ED14E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D14E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D14E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D14E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D14E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ED14E2"/>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ED14E2"/>
    <w:pPr>
      <w:numPr>
        <w:numId w:val="3"/>
      </w:numPr>
      <w:spacing w:after="0"/>
    </w:pPr>
  </w:style>
  <w:style w:type="paragraph" w:customStyle="1" w:styleId="alfaliste2">
    <w:name w:val="alfaliste 2"/>
    <w:basedOn w:val="Liste2"/>
    <w:rsid w:val="00ED14E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D14E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D14E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D14E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ED14E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ED14E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ED14E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ED14E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D14E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ED14E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D14E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ED14E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D14E2"/>
  </w:style>
  <w:style w:type="paragraph" w:customStyle="1" w:styleId="Def">
    <w:name w:val="Def"/>
    <w:basedOn w:val="hengende-innrykk"/>
    <w:rsid w:val="00ED14E2"/>
    <w:pPr>
      <w:spacing w:line="240" w:lineRule="auto"/>
      <w:ind w:left="0" w:firstLine="0"/>
    </w:pPr>
    <w:rPr>
      <w:rFonts w:ascii="Times" w:eastAsia="Batang" w:hAnsi="Times"/>
      <w:spacing w:val="0"/>
      <w:szCs w:val="20"/>
    </w:rPr>
  </w:style>
  <w:style w:type="paragraph" w:customStyle="1" w:styleId="del-nr">
    <w:name w:val="del-nr"/>
    <w:basedOn w:val="Normal"/>
    <w:qFormat/>
    <w:rsid w:val="00ED14E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D14E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D14E2"/>
  </w:style>
  <w:style w:type="paragraph" w:customStyle="1" w:styleId="figur-noter">
    <w:name w:val="figur-noter"/>
    <w:basedOn w:val="Normal"/>
    <w:next w:val="Normal"/>
    <w:rsid w:val="00ED14E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ED14E2"/>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D14E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D14E2"/>
    <w:rPr>
      <w:sz w:val="20"/>
    </w:rPr>
  </w:style>
  <w:style w:type="character" w:customStyle="1" w:styleId="FotnotetekstTegn">
    <w:name w:val="Fotnotetekst Tegn"/>
    <w:link w:val="Fotnotetekst"/>
    <w:rsid w:val="00ED14E2"/>
    <w:rPr>
      <w:rFonts w:ascii="Times New Roman" w:eastAsia="Times New Roman" w:hAnsi="Times New Roman"/>
      <w:spacing w:val="4"/>
      <w:sz w:val="20"/>
    </w:rPr>
  </w:style>
  <w:style w:type="paragraph" w:customStyle="1" w:styleId="friliste">
    <w:name w:val="friliste"/>
    <w:basedOn w:val="Normal"/>
    <w:qFormat/>
    <w:rsid w:val="00ED14E2"/>
    <w:pPr>
      <w:tabs>
        <w:tab w:val="left" w:pos="397"/>
      </w:tabs>
      <w:spacing w:after="0"/>
      <w:ind w:left="397" w:hanging="397"/>
    </w:pPr>
    <w:rPr>
      <w:spacing w:val="0"/>
    </w:rPr>
  </w:style>
  <w:style w:type="paragraph" w:customStyle="1" w:styleId="friliste2">
    <w:name w:val="friliste 2"/>
    <w:basedOn w:val="Normal"/>
    <w:qFormat/>
    <w:rsid w:val="00ED14E2"/>
    <w:pPr>
      <w:tabs>
        <w:tab w:val="left" w:pos="794"/>
      </w:tabs>
      <w:spacing w:after="0"/>
      <w:ind w:left="794" w:hanging="397"/>
    </w:pPr>
    <w:rPr>
      <w:spacing w:val="0"/>
    </w:rPr>
  </w:style>
  <w:style w:type="paragraph" w:customStyle="1" w:styleId="friliste3">
    <w:name w:val="friliste 3"/>
    <w:basedOn w:val="Normal"/>
    <w:qFormat/>
    <w:rsid w:val="00ED14E2"/>
    <w:pPr>
      <w:tabs>
        <w:tab w:val="left" w:pos="1191"/>
      </w:tabs>
      <w:spacing w:after="0"/>
      <w:ind w:left="1191" w:hanging="397"/>
    </w:pPr>
    <w:rPr>
      <w:spacing w:val="0"/>
    </w:rPr>
  </w:style>
  <w:style w:type="paragraph" w:customStyle="1" w:styleId="friliste4">
    <w:name w:val="friliste 4"/>
    <w:basedOn w:val="Normal"/>
    <w:qFormat/>
    <w:rsid w:val="00ED14E2"/>
    <w:pPr>
      <w:tabs>
        <w:tab w:val="left" w:pos="1588"/>
      </w:tabs>
      <w:spacing w:after="0"/>
      <w:ind w:left="1588" w:hanging="397"/>
    </w:pPr>
    <w:rPr>
      <w:spacing w:val="0"/>
    </w:rPr>
  </w:style>
  <w:style w:type="paragraph" w:customStyle="1" w:styleId="friliste5">
    <w:name w:val="friliste 5"/>
    <w:basedOn w:val="Normal"/>
    <w:qFormat/>
    <w:rsid w:val="00ED14E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D14E2"/>
    <w:pPr>
      <w:ind w:left="1418" w:hanging="1418"/>
    </w:pPr>
  </w:style>
  <w:style w:type="paragraph" w:customStyle="1" w:styleId="i-budkap-over">
    <w:name w:val="i-budkap-over"/>
    <w:basedOn w:val="Normal"/>
    <w:next w:val="Normal"/>
    <w:rsid w:val="00ED14E2"/>
    <w:pPr>
      <w:jc w:val="right"/>
    </w:pPr>
    <w:rPr>
      <w:rFonts w:ascii="Times" w:hAnsi="Times"/>
      <w:b/>
      <w:noProof/>
    </w:rPr>
  </w:style>
  <w:style w:type="paragraph" w:customStyle="1" w:styleId="i-dep">
    <w:name w:val="i-dep"/>
    <w:basedOn w:val="Normal"/>
    <w:next w:val="Normal"/>
    <w:rsid w:val="00ED14E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ED14E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ED14E2"/>
    <w:pPr>
      <w:keepNext/>
      <w:keepLines/>
      <w:jc w:val="center"/>
    </w:pPr>
    <w:rPr>
      <w:rFonts w:eastAsia="Batang"/>
      <w:b/>
      <w:sz w:val="28"/>
    </w:rPr>
  </w:style>
  <w:style w:type="paragraph" w:customStyle="1" w:styleId="i-mtit">
    <w:name w:val="i-mtit"/>
    <w:basedOn w:val="Normal"/>
    <w:next w:val="Normal"/>
    <w:rsid w:val="00ED14E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ED14E2"/>
    <w:pPr>
      <w:ind w:left="1985" w:hanging="1985"/>
    </w:pPr>
    <w:rPr>
      <w:spacing w:val="0"/>
    </w:rPr>
  </w:style>
  <w:style w:type="paragraph" w:customStyle="1" w:styleId="i-sesjon">
    <w:name w:val="i-sesjon"/>
    <w:basedOn w:val="Normal"/>
    <w:next w:val="Normal"/>
    <w:rsid w:val="00ED14E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ED14E2"/>
    <w:pPr>
      <w:spacing w:after="0"/>
      <w:jc w:val="center"/>
    </w:pPr>
    <w:rPr>
      <w:rFonts w:ascii="Times" w:hAnsi="Times"/>
      <w:i/>
      <w:noProof/>
    </w:rPr>
  </w:style>
  <w:style w:type="paragraph" w:customStyle="1" w:styleId="i-termin">
    <w:name w:val="i-termin"/>
    <w:basedOn w:val="Normal"/>
    <w:next w:val="Normal"/>
    <w:rsid w:val="00ED14E2"/>
    <w:pPr>
      <w:spacing w:before="360"/>
      <w:jc w:val="center"/>
    </w:pPr>
    <w:rPr>
      <w:b/>
      <w:noProof/>
      <w:sz w:val="28"/>
    </w:rPr>
  </w:style>
  <w:style w:type="paragraph" w:customStyle="1" w:styleId="i-tit">
    <w:name w:val="i-tit"/>
    <w:basedOn w:val="Normal"/>
    <w:next w:val="i-statsrdato"/>
    <w:rsid w:val="00ED14E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ED14E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ED14E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ED14E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ED14E2"/>
    <w:pPr>
      <w:numPr>
        <w:numId w:val="12"/>
      </w:numPr>
    </w:pPr>
  </w:style>
  <w:style w:type="paragraph" w:customStyle="1" w:styleId="l-alfaliste2">
    <w:name w:val="l-alfaliste 2"/>
    <w:basedOn w:val="alfaliste2"/>
    <w:qFormat/>
    <w:rsid w:val="00ED14E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D14E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D14E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D14E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ED14E2"/>
    <w:rPr>
      <w:lang w:val="nn-NO"/>
    </w:rPr>
  </w:style>
  <w:style w:type="paragraph" w:customStyle="1" w:styleId="l-ledd">
    <w:name w:val="l-ledd"/>
    <w:basedOn w:val="Normal"/>
    <w:qFormat/>
    <w:rsid w:val="00ED14E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D14E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D14E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D14E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ED14E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ED14E2"/>
    <w:pPr>
      <w:spacing w:after="0"/>
    </w:pPr>
  </w:style>
  <w:style w:type="paragraph" w:customStyle="1" w:styleId="l-tit-endr-avsnitt">
    <w:name w:val="l-tit-endr-avsnitt"/>
    <w:basedOn w:val="l-tit-endr-lovkap"/>
    <w:qFormat/>
    <w:rsid w:val="00ED14E2"/>
  </w:style>
  <w:style w:type="paragraph" w:customStyle="1" w:styleId="l-tit-endr-ledd">
    <w:name w:val="l-tit-endr-ledd"/>
    <w:basedOn w:val="Normal"/>
    <w:qFormat/>
    <w:rsid w:val="00ED14E2"/>
    <w:pPr>
      <w:keepNext/>
      <w:spacing w:before="240" w:after="0" w:line="240" w:lineRule="auto"/>
    </w:pPr>
    <w:rPr>
      <w:rFonts w:ascii="Times" w:hAnsi="Times"/>
      <w:noProof/>
      <w:lang w:val="nn-NO"/>
    </w:rPr>
  </w:style>
  <w:style w:type="paragraph" w:customStyle="1" w:styleId="l-tit-endr-lov">
    <w:name w:val="l-tit-endr-lov"/>
    <w:basedOn w:val="Normal"/>
    <w:qFormat/>
    <w:rsid w:val="00ED14E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D14E2"/>
    <w:pPr>
      <w:keepNext/>
      <w:spacing w:before="240" w:after="0" w:line="240" w:lineRule="auto"/>
    </w:pPr>
    <w:rPr>
      <w:rFonts w:ascii="Times" w:hAnsi="Times"/>
      <w:noProof/>
      <w:lang w:val="nn-NO"/>
    </w:rPr>
  </w:style>
  <w:style w:type="paragraph" w:customStyle="1" w:styleId="l-tit-endr-lovkap">
    <w:name w:val="l-tit-endr-lovkap"/>
    <w:basedOn w:val="Normal"/>
    <w:qFormat/>
    <w:rsid w:val="00ED14E2"/>
    <w:pPr>
      <w:keepNext/>
      <w:spacing w:before="240" w:after="0" w:line="240" w:lineRule="auto"/>
    </w:pPr>
    <w:rPr>
      <w:rFonts w:ascii="Times" w:hAnsi="Times"/>
      <w:noProof/>
      <w:lang w:val="nn-NO"/>
    </w:rPr>
  </w:style>
  <w:style w:type="paragraph" w:customStyle="1" w:styleId="l-tit-endr-paragraf">
    <w:name w:val="l-tit-endr-paragraf"/>
    <w:basedOn w:val="Normal"/>
    <w:qFormat/>
    <w:rsid w:val="00ED14E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D14E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ED14E2"/>
    <w:pPr>
      <w:numPr>
        <w:numId w:val="6"/>
      </w:numPr>
      <w:spacing w:line="240" w:lineRule="auto"/>
      <w:contextualSpacing/>
    </w:pPr>
  </w:style>
  <w:style w:type="paragraph" w:styleId="Liste2">
    <w:name w:val="List 2"/>
    <w:basedOn w:val="Normal"/>
    <w:rsid w:val="00ED14E2"/>
    <w:pPr>
      <w:numPr>
        <w:ilvl w:val="1"/>
        <w:numId w:val="6"/>
      </w:numPr>
      <w:spacing w:after="0"/>
    </w:pPr>
  </w:style>
  <w:style w:type="paragraph" w:styleId="Liste3">
    <w:name w:val="List 3"/>
    <w:basedOn w:val="Normal"/>
    <w:rsid w:val="00ED14E2"/>
    <w:pPr>
      <w:numPr>
        <w:ilvl w:val="2"/>
        <w:numId w:val="6"/>
      </w:numPr>
      <w:spacing w:after="0"/>
    </w:pPr>
    <w:rPr>
      <w:spacing w:val="0"/>
    </w:rPr>
  </w:style>
  <w:style w:type="paragraph" w:styleId="Liste4">
    <w:name w:val="List 4"/>
    <w:basedOn w:val="Normal"/>
    <w:rsid w:val="00ED14E2"/>
    <w:pPr>
      <w:numPr>
        <w:ilvl w:val="3"/>
        <w:numId w:val="6"/>
      </w:numPr>
      <w:spacing w:after="0"/>
    </w:pPr>
    <w:rPr>
      <w:spacing w:val="0"/>
    </w:rPr>
  </w:style>
  <w:style w:type="paragraph" w:styleId="Liste5">
    <w:name w:val="List 5"/>
    <w:basedOn w:val="Normal"/>
    <w:rsid w:val="00ED14E2"/>
    <w:pPr>
      <w:numPr>
        <w:ilvl w:val="4"/>
        <w:numId w:val="6"/>
      </w:numPr>
      <w:spacing w:after="0"/>
    </w:pPr>
    <w:rPr>
      <w:spacing w:val="0"/>
    </w:rPr>
  </w:style>
  <w:style w:type="paragraph" w:customStyle="1" w:styleId="Listebombe">
    <w:name w:val="Liste bombe"/>
    <w:basedOn w:val="Liste"/>
    <w:qFormat/>
    <w:rsid w:val="00ED14E2"/>
    <w:pPr>
      <w:numPr>
        <w:numId w:val="14"/>
      </w:numPr>
      <w:tabs>
        <w:tab w:val="left" w:pos="397"/>
      </w:tabs>
      <w:ind w:left="397" w:hanging="397"/>
    </w:pPr>
  </w:style>
  <w:style w:type="paragraph" w:customStyle="1" w:styleId="Listebombe2">
    <w:name w:val="Liste bombe 2"/>
    <w:basedOn w:val="Liste2"/>
    <w:qFormat/>
    <w:rsid w:val="00ED14E2"/>
    <w:pPr>
      <w:numPr>
        <w:ilvl w:val="0"/>
        <w:numId w:val="15"/>
      </w:numPr>
      <w:ind w:left="794" w:hanging="397"/>
    </w:pPr>
  </w:style>
  <w:style w:type="paragraph" w:customStyle="1" w:styleId="Listebombe3">
    <w:name w:val="Liste bombe 3"/>
    <w:basedOn w:val="Liste3"/>
    <w:qFormat/>
    <w:rsid w:val="00ED14E2"/>
    <w:pPr>
      <w:numPr>
        <w:ilvl w:val="0"/>
        <w:numId w:val="16"/>
      </w:numPr>
      <w:ind w:left="1191" w:hanging="397"/>
    </w:pPr>
  </w:style>
  <w:style w:type="paragraph" w:customStyle="1" w:styleId="Listebombe4">
    <w:name w:val="Liste bombe 4"/>
    <w:basedOn w:val="Liste4"/>
    <w:qFormat/>
    <w:rsid w:val="00ED14E2"/>
    <w:pPr>
      <w:numPr>
        <w:ilvl w:val="0"/>
        <w:numId w:val="17"/>
      </w:numPr>
      <w:ind w:left="1588" w:hanging="397"/>
    </w:pPr>
  </w:style>
  <w:style w:type="paragraph" w:customStyle="1" w:styleId="Listebombe5">
    <w:name w:val="Liste bombe 5"/>
    <w:basedOn w:val="Liste5"/>
    <w:qFormat/>
    <w:rsid w:val="00ED14E2"/>
    <w:pPr>
      <w:numPr>
        <w:ilvl w:val="0"/>
        <w:numId w:val="18"/>
      </w:numPr>
      <w:ind w:left="1985" w:hanging="397"/>
    </w:pPr>
  </w:style>
  <w:style w:type="paragraph" w:styleId="Listeavsnitt">
    <w:name w:val="List Paragraph"/>
    <w:basedOn w:val="Normal"/>
    <w:uiPriority w:val="34"/>
    <w:qFormat/>
    <w:rsid w:val="00ED14E2"/>
    <w:pPr>
      <w:spacing w:before="60" w:after="0"/>
      <w:ind w:left="397"/>
    </w:pPr>
    <w:rPr>
      <w:spacing w:val="0"/>
    </w:rPr>
  </w:style>
  <w:style w:type="paragraph" w:customStyle="1" w:styleId="Listeavsnitt2">
    <w:name w:val="Listeavsnitt 2"/>
    <w:basedOn w:val="Normal"/>
    <w:qFormat/>
    <w:rsid w:val="00ED14E2"/>
    <w:pPr>
      <w:spacing w:before="60" w:after="0"/>
      <w:ind w:left="794"/>
    </w:pPr>
    <w:rPr>
      <w:spacing w:val="0"/>
    </w:rPr>
  </w:style>
  <w:style w:type="paragraph" w:customStyle="1" w:styleId="Listeavsnitt3">
    <w:name w:val="Listeavsnitt 3"/>
    <w:basedOn w:val="Normal"/>
    <w:qFormat/>
    <w:rsid w:val="00ED14E2"/>
    <w:pPr>
      <w:spacing w:before="60" w:after="0"/>
      <w:ind w:left="1191"/>
    </w:pPr>
    <w:rPr>
      <w:spacing w:val="0"/>
    </w:rPr>
  </w:style>
  <w:style w:type="paragraph" w:customStyle="1" w:styleId="Listeavsnitt4">
    <w:name w:val="Listeavsnitt 4"/>
    <w:basedOn w:val="Normal"/>
    <w:qFormat/>
    <w:rsid w:val="00ED14E2"/>
    <w:pPr>
      <w:spacing w:before="60" w:after="0"/>
      <w:ind w:left="1588"/>
    </w:pPr>
    <w:rPr>
      <w:spacing w:val="0"/>
    </w:rPr>
  </w:style>
  <w:style w:type="paragraph" w:customStyle="1" w:styleId="Listeavsnitt5">
    <w:name w:val="Listeavsnitt 5"/>
    <w:basedOn w:val="Normal"/>
    <w:qFormat/>
    <w:rsid w:val="00ED14E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D14E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ED14E2"/>
    <w:pPr>
      <w:numPr>
        <w:numId w:val="4"/>
      </w:numPr>
      <w:spacing w:after="0"/>
    </w:pPr>
    <w:rPr>
      <w:rFonts w:ascii="Times" w:eastAsia="Batang" w:hAnsi="Times"/>
      <w:spacing w:val="0"/>
      <w:szCs w:val="20"/>
    </w:rPr>
  </w:style>
  <w:style w:type="paragraph" w:styleId="Nummerertliste2">
    <w:name w:val="List Number 2"/>
    <w:basedOn w:val="Normal"/>
    <w:rsid w:val="00ED14E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D14E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D14E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D14E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ED14E2"/>
    <w:pPr>
      <w:spacing w:after="0"/>
      <w:ind w:left="397"/>
    </w:pPr>
    <w:rPr>
      <w:spacing w:val="0"/>
      <w:lang w:val="en-US"/>
    </w:rPr>
  </w:style>
  <w:style w:type="paragraph" w:customStyle="1" w:styleId="opplisting3">
    <w:name w:val="opplisting 3"/>
    <w:basedOn w:val="Normal"/>
    <w:qFormat/>
    <w:rsid w:val="00ED14E2"/>
    <w:pPr>
      <w:spacing w:after="0"/>
      <w:ind w:left="794"/>
    </w:pPr>
    <w:rPr>
      <w:spacing w:val="0"/>
    </w:rPr>
  </w:style>
  <w:style w:type="paragraph" w:customStyle="1" w:styleId="opplisting4">
    <w:name w:val="opplisting 4"/>
    <w:basedOn w:val="Normal"/>
    <w:qFormat/>
    <w:rsid w:val="00ED14E2"/>
    <w:pPr>
      <w:spacing w:after="0"/>
      <w:ind w:left="1191"/>
    </w:pPr>
    <w:rPr>
      <w:spacing w:val="0"/>
    </w:rPr>
  </w:style>
  <w:style w:type="paragraph" w:customStyle="1" w:styleId="opplisting5">
    <w:name w:val="opplisting 5"/>
    <w:basedOn w:val="Normal"/>
    <w:qFormat/>
    <w:rsid w:val="00ED14E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ED14E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ED14E2"/>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ED14E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ED14E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ED14E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D14E2"/>
    <w:rPr>
      <w:spacing w:val="6"/>
      <w:sz w:val="19"/>
    </w:rPr>
  </w:style>
  <w:style w:type="paragraph" w:customStyle="1" w:styleId="ramme-noter">
    <w:name w:val="ramme-noter"/>
    <w:basedOn w:val="Normal"/>
    <w:next w:val="Normal"/>
    <w:rsid w:val="00ED14E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D14E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ED14E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D14E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D14E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D14E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D14E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D14E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D14E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ED14E2"/>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D14E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ED14E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ED14E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D14E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D14E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ED14E2"/>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ED14E2"/>
    <w:pPr>
      <w:keepNext/>
      <w:keepLines/>
      <w:spacing w:before="360"/>
    </w:pPr>
    <w:rPr>
      <w:rFonts w:ascii="Arial" w:hAnsi="Arial"/>
      <w:b/>
      <w:sz w:val="28"/>
    </w:rPr>
  </w:style>
  <w:style w:type="character" w:customStyle="1" w:styleId="UndertittelTegn">
    <w:name w:val="Undertittel Tegn"/>
    <w:link w:val="Undertittel"/>
    <w:rsid w:val="00ED14E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ED14E2"/>
    <w:pPr>
      <w:numPr>
        <w:numId w:val="0"/>
      </w:numPr>
    </w:pPr>
    <w:rPr>
      <w:b w:val="0"/>
      <w:i/>
    </w:rPr>
  </w:style>
  <w:style w:type="paragraph" w:customStyle="1" w:styleId="Undervedl-tittel">
    <w:name w:val="Undervedl-tittel"/>
    <w:basedOn w:val="Normal"/>
    <w:next w:val="Normal"/>
    <w:rsid w:val="00ED14E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D14E2"/>
    <w:pPr>
      <w:numPr>
        <w:numId w:val="0"/>
      </w:numPr>
      <w:outlineLvl w:val="9"/>
    </w:pPr>
  </w:style>
  <w:style w:type="paragraph" w:customStyle="1" w:styleId="v-Overskrift2">
    <w:name w:val="v-Overskrift 2"/>
    <w:basedOn w:val="Overskrift2"/>
    <w:next w:val="Normal"/>
    <w:rsid w:val="00ED14E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ED14E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ED14E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ED14E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ED14E2"/>
    <w:rPr>
      <w:rFonts w:ascii="Times New Roman" w:eastAsia="Times New Roman" w:hAnsi="Times New Roman"/>
      <w:spacing w:val="4"/>
      <w:sz w:val="20"/>
    </w:rPr>
  </w:style>
  <w:style w:type="character" w:customStyle="1" w:styleId="DatoTegn">
    <w:name w:val="Dato Tegn"/>
    <w:link w:val="Dato0"/>
    <w:rsid w:val="00ED14E2"/>
    <w:rPr>
      <w:rFonts w:ascii="Times New Roman" w:eastAsia="Times New Roman" w:hAnsi="Times New Roman"/>
      <w:spacing w:val="4"/>
      <w:sz w:val="24"/>
    </w:rPr>
  </w:style>
  <w:style w:type="character" w:styleId="Fotnotereferanse">
    <w:name w:val="footnote reference"/>
    <w:rsid w:val="00ED14E2"/>
    <w:rPr>
      <w:vertAlign w:val="superscript"/>
    </w:rPr>
  </w:style>
  <w:style w:type="character" w:customStyle="1" w:styleId="gjennomstreket">
    <w:name w:val="gjennomstreket"/>
    <w:uiPriority w:val="1"/>
    <w:rsid w:val="00ED14E2"/>
    <w:rPr>
      <w:strike/>
      <w:dstrike w:val="0"/>
    </w:rPr>
  </w:style>
  <w:style w:type="character" w:customStyle="1" w:styleId="halvfet0">
    <w:name w:val="halvfet"/>
    <w:rsid w:val="00ED14E2"/>
    <w:rPr>
      <w:b/>
    </w:rPr>
  </w:style>
  <w:style w:type="character" w:styleId="Hyperkobling">
    <w:name w:val="Hyperlink"/>
    <w:uiPriority w:val="99"/>
    <w:unhideWhenUsed/>
    <w:rsid w:val="00ED14E2"/>
    <w:rPr>
      <w:color w:val="0000FF"/>
      <w:u w:val="single"/>
    </w:rPr>
  </w:style>
  <w:style w:type="character" w:customStyle="1" w:styleId="kursiv">
    <w:name w:val="kursiv"/>
    <w:rsid w:val="00ED14E2"/>
    <w:rPr>
      <w:i/>
    </w:rPr>
  </w:style>
  <w:style w:type="character" w:customStyle="1" w:styleId="l-endring">
    <w:name w:val="l-endring"/>
    <w:rsid w:val="00ED14E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D14E2"/>
  </w:style>
  <w:style w:type="character" w:styleId="Plassholdertekst">
    <w:name w:val="Placeholder Text"/>
    <w:uiPriority w:val="99"/>
    <w:rsid w:val="00ED14E2"/>
    <w:rPr>
      <w:color w:val="808080"/>
    </w:rPr>
  </w:style>
  <w:style w:type="character" w:customStyle="1" w:styleId="regular">
    <w:name w:val="regular"/>
    <w:uiPriority w:val="1"/>
    <w:qFormat/>
    <w:rsid w:val="00ED14E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D14E2"/>
    <w:rPr>
      <w:vertAlign w:val="superscript"/>
    </w:rPr>
  </w:style>
  <w:style w:type="character" w:customStyle="1" w:styleId="skrift-senket">
    <w:name w:val="skrift-senket"/>
    <w:rsid w:val="00ED14E2"/>
    <w:rPr>
      <w:vertAlign w:val="subscript"/>
    </w:rPr>
  </w:style>
  <w:style w:type="character" w:customStyle="1" w:styleId="SluttnotetekstTegn">
    <w:name w:val="Sluttnotetekst Tegn"/>
    <w:link w:val="Sluttnotetekst"/>
    <w:uiPriority w:val="99"/>
    <w:semiHidden/>
    <w:rsid w:val="00ED14E2"/>
    <w:rPr>
      <w:rFonts w:ascii="Times New Roman" w:eastAsia="Times New Roman" w:hAnsi="Times New Roman"/>
      <w:spacing w:val="4"/>
      <w:sz w:val="20"/>
      <w:szCs w:val="20"/>
    </w:rPr>
  </w:style>
  <w:style w:type="character" w:customStyle="1" w:styleId="sperret0">
    <w:name w:val="sperret"/>
    <w:rsid w:val="00ED14E2"/>
    <w:rPr>
      <w:spacing w:val="30"/>
    </w:rPr>
  </w:style>
  <w:style w:type="character" w:customStyle="1" w:styleId="SterktsitatTegn">
    <w:name w:val="Sterkt sitat Tegn"/>
    <w:link w:val="Sterktsitat"/>
    <w:uiPriority w:val="30"/>
    <w:rsid w:val="00ED14E2"/>
    <w:rPr>
      <w:rFonts w:ascii="Times New Roman" w:eastAsia="Times New Roman" w:hAnsi="Times New Roman"/>
      <w:b/>
      <w:bCs/>
      <w:i/>
      <w:iCs/>
      <w:color w:val="4F81BD"/>
      <w:spacing w:val="4"/>
      <w:sz w:val="24"/>
    </w:rPr>
  </w:style>
  <w:style w:type="character" w:customStyle="1" w:styleId="Stikkord">
    <w:name w:val="Stikkord"/>
    <w:rsid w:val="00ED14E2"/>
    <w:rPr>
      <w:color w:val="0000FF"/>
    </w:rPr>
  </w:style>
  <w:style w:type="character" w:customStyle="1" w:styleId="stikkord0">
    <w:name w:val="stikkord"/>
    <w:uiPriority w:val="99"/>
  </w:style>
  <w:style w:type="character" w:styleId="Sterk">
    <w:name w:val="Strong"/>
    <w:uiPriority w:val="22"/>
    <w:qFormat/>
    <w:rsid w:val="00ED14E2"/>
    <w:rPr>
      <w:b/>
      <w:bCs/>
    </w:rPr>
  </w:style>
  <w:style w:type="character" w:customStyle="1" w:styleId="TopptekstTegn">
    <w:name w:val="Topptekst Tegn"/>
    <w:link w:val="Topptekst"/>
    <w:rsid w:val="00ED14E2"/>
    <w:rPr>
      <w:rFonts w:ascii="Times New Roman" w:eastAsia="Times New Roman" w:hAnsi="Times New Roman"/>
      <w:sz w:val="20"/>
    </w:rPr>
  </w:style>
  <w:style w:type="character" w:customStyle="1" w:styleId="UnderskriftTegn">
    <w:name w:val="Underskrift Tegn"/>
    <w:link w:val="Underskrift"/>
    <w:uiPriority w:val="99"/>
    <w:rsid w:val="00ED14E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D14E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D14E2"/>
    <w:rPr>
      <w:rFonts w:ascii="UniCentury Old Style" w:hAnsi="UniCentury Old Style" w:cs="UniCentury Old Style"/>
      <w:color w:val="000000"/>
      <w:w w:val="0"/>
      <w:sz w:val="20"/>
      <w:szCs w:val="20"/>
    </w:rPr>
  </w:style>
  <w:style w:type="paragraph" w:styleId="Bunntekst">
    <w:name w:val="footer"/>
    <w:basedOn w:val="Normal"/>
    <w:link w:val="BunntekstTegn"/>
    <w:rsid w:val="00ED14E2"/>
    <w:pPr>
      <w:tabs>
        <w:tab w:val="center" w:pos="4153"/>
        <w:tab w:val="right" w:pos="8306"/>
      </w:tabs>
    </w:pPr>
    <w:rPr>
      <w:sz w:val="20"/>
    </w:rPr>
  </w:style>
  <w:style w:type="character" w:customStyle="1" w:styleId="BunntekstTegn1">
    <w:name w:val="Bunntekst Tegn1"/>
    <w:basedOn w:val="Standardskriftforavsnitt"/>
    <w:uiPriority w:val="99"/>
    <w:semiHidden/>
    <w:rsid w:val="00ED14E2"/>
    <w:rPr>
      <w:rFonts w:ascii="UniCentury Old Style" w:hAnsi="UniCentury Old Style" w:cs="UniCentury Old Style"/>
      <w:color w:val="000000"/>
      <w:w w:val="0"/>
      <w:sz w:val="20"/>
      <w:szCs w:val="20"/>
    </w:rPr>
  </w:style>
  <w:style w:type="character" w:customStyle="1" w:styleId="Overskrift6Tegn">
    <w:name w:val="Overskrift 6 Tegn"/>
    <w:link w:val="Overskrift6"/>
    <w:rsid w:val="00ED14E2"/>
    <w:rPr>
      <w:rFonts w:ascii="Arial" w:eastAsia="Times New Roman" w:hAnsi="Arial"/>
      <w:i/>
      <w:spacing w:val="4"/>
    </w:rPr>
  </w:style>
  <w:style w:type="character" w:customStyle="1" w:styleId="Overskrift7Tegn">
    <w:name w:val="Overskrift 7 Tegn"/>
    <w:link w:val="Overskrift7"/>
    <w:rsid w:val="00ED14E2"/>
    <w:rPr>
      <w:rFonts w:ascii="Arial" w:eastAsia="Times New Roman" w:hAnsi="Arial"/>
      <w:spacing w:val="4"/>
      <w:sz w:val="24"/>
    </w:rPr>
  </w:style>
  <w:style w:type="character" w:customStyle="1" w:styleId="Overskrift8Tegn">
    <w:name w:val="Overskrift 8 Tegn"/>
    <w:link w:val="Overskrift8"/>
    <w:rsid w:val="00ED14E2"/>
    <w:rPr>
      <w:rFonts w:ascii="Arial" w:eastAsia="Times New Roman" w:hAnsi="Arial"/>
      <w:i/>
      <w:spacing w:val="4"/>
      <w:sz w:val="24"/>
    </w:rPr>
  </w:style>
  <w:style w:type="character" w:customStyle="1" w:styleId="Overskrift9Tegn">
    <w:name w:val="Overskrift 9 Tegn"/>
    <w:link w:val="Overskrift9"/>
    <w:rsid w:val="00ED14E2"/>
    <w:rPr>
      <w:rFonts w:ascii="Arial" w:eastAsia="Times New Roman" w:hAnsi="Arial"/>
      <w:i/>
      <w:spacing w:val="4"/>
      <w:sz w:val="18"/>
    </w:rPr>
  </w:style>
  <w:style w:type="table" w:customStyle="1" w:styleId="Tabell-VM">
    <w:name w:val="Tabell-VM"/>
    <w:basedOn w:val="Tabelltemaer"/>
    <w:uiPriority w:val="99"/>
    <w:qFormat/>
    <w:rsid w:val="00ED14E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D14E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14E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D14E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14E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D14E2"/>
    <w:pPr>
      <w:tabs>
        <w:tab w:val="right" w:leader="dot" w:pos="8306"/>
      </w:tabs>
    </w:pPr>
    <w:rPr>
      <w:spacing w:val="0"/>
    </w:rPr>
  </w:style>
  <w:style w:type="paragraph" w:styleId="INNH2">
    <w:name w:val="toc 2"/>
    <w:basedOn w:val="Normal"/>
    <w:next w:val="Normal"/>
    <w:rsid w:val="00ED14E2"/>
    <w:pPr>
      <w:tabs>
        <w:tab w:val="right" w:leader="dot" w:pos="8306"/>
      </w:tabs>
      <w:ind w:left="200"/>
    </w:pPr>
    <w:rPr>
      <w:spacing w:val="0"/>
    </w:rPr>
  </w:style>
  <w:style w:type="paragraph" w:styleId="INNH3">
    <w:name w:val="toc 3"/>
    <w:basedOn w:val="Normal"/>
    <w:next w:val="Normal"/>
    <w:rsid w:val="00ED14E2"/>
    <w:pPr>
      <w:tabs>
        <w:tab w:val="right" w:leader="dot" w:pos="8306"/>
      </w:tabs>
      <w:ind w:left="400"/>
    </w:pPr>
    <w:rPr>
      <w:spacing w:val="0"/>
    </w:rPr>
  </w:style>
  <w:style w:type="paragraph" w:styleId="INNH4">
    <w:name w:val="toc 4"/>
    <w:basedOn w:val="Normal"/>
    <w:next w:val="Normal"/>
    <w:rsid w:val="00ED14E2"/>
    <w:pPr>
      <w:tabs>
        <w:tab w:val="right" w:leader="dot" w:pos="8306"/>
      </w:tabs>
      <w:ind w:left="600"/>
    </w:pPr>
    <w:rPr>
      <w:spacing w:val="0"/>
    </w:rPr>
  </w:style>
  <w:style w:type="paragraph" w:styleId="INNH5">
    <w:name w:val="toc 5"/>
    <w:basedOn w:val="Normal"/>
    <w:next w:val="Normal"/>
    <w:rsid w:val="00ED14E2"/>
    <w:pPr>
      <w:tabs>
        <w:tab w:val="right" w:leader="dot" w:pos="8306"/>
      </w:tabs>
      <w:ind w:left="800"/>
    </w:pPr>
    <w:rPr>
      <w:spacing w:val="0"/>
    </w:rPr>
  </w:style>
  <w:style w:type="character" w:styleId="Merknadsreferanse">
    <w:name w:val="annotation reference"/>
    <w:rsid w:val="00ED14E2"/>
    <w:rPr>
      <w:sz w:val="16"/>
    </w:rPr>
  </w:style>
  <w:style w:type="paragraph" w:styleId="Merknadstekst">
    <w:name w:val="annotation text"/>
    <w:basedOn w:val="Normal"/>
    <w:link w:val="MerknadstekstTegn"/>
    <w:rsid w:val="00ED14E2"/>
    <w:rPr>
      <w:spacing w:val="0"/>
      <w:sz w:val="20"/>
    </w:rPr>
  </w:style>
  <w:style w:type="character" w:customStyle="1" w:styleId="MerknadstekstTegn">
    <w:name w:val="Merknadstekst Tegn"/>
    <w:link w:val="Merknadstekst"/>
    <w:rsid w:val="00ED14E2"/>
    <w:rPr>
      <w:rFonts w:ascii="Times New Roman" w:eastAsia="Times New Roman" w:hAnsi="Times New Roman"/>
      <w:sz w:val="20"/>
    </w:rPr>
  </w:style>
  <w:style w:type="paragraph" w:styleId="Punktliste">
    <w:name w:val="List Bullet"/>
    <w:basedOn w:val="Normal"/>
    <w:rsid w:val="00ED14E2"/>
    <w:pPr>
      <w:spacing w:after="0"/>
      <w:ind w:left="284" w:hanging="284"/>
    </w:pPr>
  </w:style>
  <w:style w:type="paragraph" w:styleId="Punktliste2">
    <w:name w:val="List Bullet 2"/>
    <w:basedOn w:val="Normal"/>
    <w:rsid w:val="00ED14E2"/>
    <w:pPr>
      <w:spacing w:after="0"/>
      <w:ind w:left="568" w:hanging="284"/>
    </w:pPr>
  </w:style>
  <w:style w:type="paragraph" w:styleId="Punktliste3">
    <w:name w:val="List Bullet 3"/>
    <w:basedOn w:val="Normal"/>
    <w:rsid w:val="00ED14E2"/>
    <w:pPr>
      <w:spacing w:after="0"/>
      <w:ind w:left="851" w:hanging="284"/>
    </w:pPr>
  </w:style>
  <w:style w:type="paragraph" w:styleId="Punktliste4">
    <w:name w:val="List Bullet 4"/>
    <w:basedOn w:val="Normal"/>
    <w:rsid w:val="00ED14E2"/>
    <w:pPr>
      <w:spacing w:after="0"/>
      <w:ind w:left="1135" w:hanging="284"/>
    </w:pPr>
    <w:rPr>
      <w:spacing w:val="0"/>
    </w:rPr>
  </w:style>
  <w:style w:type="paragraph" w:styleId="Punktliste5">
    <w:name w:val="List Bullet 5"/>
    <w:basedOn w:val="Normal"/>
    <w:rsid w:val="00ED14E2"/>
    <w:pPr>
      <w:spacing w:after="0"/>
      <w:ind w:left="1418" w:hanging="284"/>
    </w:pPr>
    <w:rPr>
      <w:spacing w:val="0"/>
    </w:rPr>
  </w:style>
  <w:style w:type="table" w:customStyle="1" w:styleId="StandardTabell">
    <w:name w:val="StandardTabell"/>
    <w:basedOn w:val="Vanligtabell"/>
    <w:uiPriority w:val="99"/>
    <w:qFormat/>
    <w:rsid w:val="00ED14E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D14E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D14E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D14E2"/>
    <w:pPr>
      <w:spacing w:after="0" w:line="240" w:lineRule="auto"/>
      <w:ind w:left="240" w:hanging="240"/>
    </w:pPr>
  </w:style>
  <w:style w:type="paragraph" w:styleId="Indeks2">
    <w:name w:val="index 2"/>
    <w:basedOn w:val="Normal"/>
    <w:next w:val="Normal"/>
    <w:autoRedefine/>
    <w:uiPriority w:val="99"/>
    <w:semiHidden/>
    <w:unhideWhenUsed/>
    <w:rsid w:val="00ED14E2"/>
    <w:pPr>
      <w:spacing w:after="0" w:line="240" w:lineRule="auto"/>
      <w:ind w:left="480" w:hanging="240"/>
    </w:pPr>
  </w:style>
  <w:style w:type="paragraph" w:styleId="Indeks3">
    <w:name w:val="index 3"/>
    <w:basedOn w:val="Normal"/>
    <w:next w:val="Normal"/>
    <w:autoRedefine/>
    <w:uiPriority w:val="99"/>
    <w:semiHidden/>
    <w:unhideWhenUsed/>
    <w:rsid w:val="00ED14E2"/>
    <w:pPr>
      <w:spacing w:after="0" w:line="240" w:lineRule="auto"/>
      <w:ind w:left="720" w:hanging="240"/>
    </w:pPr>
  </w:style>
  <w:style w:type="paragraph" w:styleId="Indeks4">
    <w:name w:val="index 4"/>
    <w:basedOn w:val="Normal"/>
    <w:next w:val="Normal"/>
    <w:autoRedefine/>
    <w:uiPriority w:val="99"/>
    <w:semiHidden/>
    <w:unhideWhenUsed/>
    <w:rsid w:val="00ED14E2"/>
    <w:pPr>
      <w:spacing w:after="0" w:line="240" w:lineRule="auto"/>
      <w:ind w:left="960" w:hanging="240"/>
    </w:pPr>
  </w:style>
  <w:style w:type="paragraph" w:styleId="Indeks5">
    <w:name w:val="index 5"/>
    <w:basedOn w:val="Normal"/>
    <w:next w:val="Normal"/>
    <w:autoRedefine/>
    <w:uiPriority w:val="99"/>
    <w:semiHidden/>
    <w:unhideWhenUsed/>
    <w:rsid w:val="00ED14E2"/>
    <w:pPr>
      <w:spacing w:after="0" w:line="240" w:lineRule="auto"/>
      <w:ind w:left="1200" w:hanging="240"/>
    </w:pPr>
  </w:style>
  <w:style w:type="paragraph" w:styleId="Indeks6">
    <w:name w:val="index 6"/>
    <w:basedOn w:val="Normal"/>
    <w:next w:val="Normal"/>
    <w:autoRedefine/>
    <w:uiPriority w:val="99"/>
    <w:semiHidden/>
    <w:unhideWhenUsed/>
    <w:rsid w:val="00ED14E2"/>
    <w:pPr>
      <w:spacing w:after="0" w:line="240" w:lineRule="auto"/>
      <w:ind w:left="1440" w:hanging="240"/>
    </w:pPr>
  </w:style>
  <w:style w:type="paragraph" w:styleId="Indeks7">
    <w:name w:val="index 7"/>
    <w:basedOn w:val="Normal"/>
    <w:next w:val="Normal"/>
    <w:autoRedefine/>
    <w:uiPriority w:val="99"/>
    <w:semiHidden/>
    <w:unhideWhenUsed/>
    <w:rsid w:val="00ED14E2"/>
    <w:pPr>
      <w:spacing w:after="0" w:line="240" w:lineRule="auto"/>
      <w:ind w:left="1680" w:hanging="240"/>
    </w:pPr>
  </w:style>
  <w:style w:type="paragraph" w:styleId="Indeks8">
    <w:name w:val="index 8"/>
    <w:basedOn w:val="Normal"/>
    <w:next w:val="Normal"/>
    <w:autoRedefine/>
    <w:uiPriority w:val="99"/>
    <w:semiHidden/>
    <w:unhideWhenUsed/>
    <w:rsid w:val="00ED14E2"/>
    <w:pPr>
      <w:spacing w:after="0" w:line="240" w:lineRule="auto"/>
      <w:ind w:left="1920" w:hanging="240"/>
    </w:pPr>
  </w:style>
  <w:style w:type="paragraph" w:styleId="Indeks9">
    <w:name w:val="index 9"/>
    <w:basedOn w:val="Normal"/>
    <w:next w:val="Normal"/>
    <w:autoRedefine/>
    <w:uiPriority w:val="99"/>
    <w:semiHidden/>
    <w:unhideWhenUsed/>
    <w:rsid w:val="00ED14E2"/>
    <w:pPr>
      <w:spacing w:after="0" w:line="240" w:lineRule="auto"/>
      <w:ind w:left="2160" w:hanging="240"/>
    </w:pPr>
  </w:style>
  <w:style w:type="paragraph" w:styleId="INNH6">
    <w:name w:val="toc 6"/>
    <w:basedOn w:val="Normal"/>
    <w:next w:val="Normal"/>
    <w:autoRedefine/>
    <w:uiPriority w:val="39"/>
    <w:semiHidden/>
    <w:unhideWhenUsed/>
    <w:rsid w:val="00ED14E2"/>
    <w:pPr>
      <w:spacing w:after="100"/>
      <w:ind w:left="1200"/>
    </w:pPr>
  </w:style>
  <w:style w:type="paragraph" w:styleId="INNH7">
    <w:name w:val="toc 7"/>
    <w:basedOn w:val="Normal"/>
    <w:next w:val="Normal"/>
    <w:autoRedefine/>
    <w:uiPriority w:val="39"/>
    <w:semiHidden/>
    <w:unhideWhenUsed/>
    <w:rsid w:val="00ED14E2"/>
    <w:pPr>
      <w:spacing w:after="100"/>
      <w:ind w:left="1440"/>
    </w:pPr>
  </w:style>
  <w:style w:type="paragraph" w:styleId="INNH8">
    <w:name w:val="toc 8"/>
    <w:basedOn w:val="Normal"/>
    <w:next w:val="Normal"/>
    <w:autoRedefine/>
    <w:uiPriority w:val="39"/>
    <w:semiHidden/>
    <w:unhideWhenUsed/>
    <w:rsid w:val="00ED14E2"/>
    <w:pPr>
      <w:spacing w:after="100"/>
      <w:ind w:left="1680"/>
    </w:pPr>
  </w:style>
  <w:style w:type="paragraph" w:styleId="INNH9">
    <w:name w:val="toc 9"/>
    <w:basedOn w:val="Normal"/>
    <w:next w:val="Normal"/>
    <w:autoRedefine/>
    <w:uiPriority w:val="39"/>
    <w:semiHidden/>
    <w:unhideWhenUsed/>
    <w:rsid w:val="00ED14E2"/>
    <w:pPr>
      <w:spacing w:after="100"/>
      <w:ind w:left="1920"/>
    </w:pPr>
  </w:style>
  <w:style w:type="paragraph" w:styleId="Vanliginnrykk">
    <w:name w:val="Normal Indent"/>
    <w:basedOn w:val="Normal"/>
    <w:uiPriority w:val="99"/>
    <w:semiHidden/>
    <w:unhideWhenUsed/>
    <w:rsid w:val="00ED14E2"/>
    <w:pPr>
      <w:ind w:left="708"/>
    </w:pPr>
  </w:style>
  <w:style w:type="paragraph" w:styleId="Stikkordregisteroverskrift">
    <w:name w:val="index heading"/>
    <w:basedOn w:val="Normal"/>
    <w:next w:val="Indeks1"/>
    <w:uiPriority w:val="99"/>
    <w:semiHidden/>
    <w:unhideWhenUsed/>
    <w:rsid w:val="00ED14E2"/>
    <w:rPr>
      <w:rFonts w:ascii="Cambria" w:hAnsi="Cambria" w:cs="Times New Roman"/>
      <w:b/>
      <w:bCs/>
    </w:rPr>
  </w:style>
  <w:style w:type="paragraph" w:styleId="Bildetekst">
    <w:name w:val="caption"/>
    <w:basedOn w:val="Normal"/>
    <w:next w:val="Normal"/>
    <w:uiPriority w:val="35"/>
    <w:semiHidden/>
    <w:unhideWhenUsed/>
    <w:qFormat/>
    <w:rsid w:val="00ED14E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D14E2"/>
    <w:pPr>
      <w:spacing w:after="0"/>
    </w:pPr>
  </w:style>
  <w:style w:type="paragraph" w:styleId="Konvoluttadresse">
    <w:name w:val="envelope address"/>
    <w:basedOn w:val="Normal"/>
    <w:uiPriority w:val="99"/>
    <w:semiHidden/>
    <w:unhideWhenUsed/>
    <w:rsid w:val="00ED14E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D14E2"/>
  </w:style>
  <w:style w:type="character" w:styleId="Sluttnotereferanse">
    <w:name w:val="endnote reference"/>
    <w:uiPriority w:val="99"/>
    <w:semiHidden/>
    <w:unhideWhenUsed/>
    <w:rsid w:val="00ED14E2"/>
    <w:rPr>
      <w:vertAlign w:val="superscript"/>
    </w:rPr>
  </w:style>
  <w:style w:type="paragraph" w:styleId="Sluttnotetekst">
    <w:name w:val="endnote text"/>
    <w:basedOn w:val="Normal"/>
    <w:link w:val="SluttnotetekstTegn"/>
    <w:uiPriority w:val="99"/>
    <w:semiHidden/>
    <w:unhideWhenUsed/>
    <w:rsid w:val="00ED14E2"/>
    <w:pPr>
      <w:spacing w:after="0" w:line="240" w:lineRule="auto"/>
    </w:pPr>
    <w:rPr>
      <w:sz w:val="20"/>
      <w:szCs w:val="20"/>
    </w:rPr>
  </w:style>
  <w:style w:type="character" w:customStyle="1" w:styleId="SluttnotetekstTegn1">
    <w:name w:val="Sluttnotetekst Tegn1"/>
    <w:basedOn w:val="Standardskriftforavsnitt"/>
    <w:uiPriority w:val="99"/>
    <w:semiHidden/>
    <w:rsid w:val="00ED14E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D14E2"/>
    <w:pPr>
      <w:spacing w:after="0"/>
      <w:ind w:left="240" w:hanging="240"/>
    </w:pPr>
  </w:style>
  <w:style w:type="paragraph" w:styleId="Makrotekst">
    <w:name w:val="macro"/>
    <w:link w:val="MakrotekstTegn"/>
    <w:uiPriority w:val="99"/>
    <w:semiHidden/>
    <w:unhideWhenUsed/>
    <w:rsid w:val="00ED14E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D14E2"/>
    <w:rPr>
      <w:rFonts w:ascii="Consolas" w:eastAsia="Times New Roman" w:hAnsi="Consolas"/>
      <w:spacing w:val="4"/>
    </w:rPr>
  </w:style>
  <w:style w:type="paragraph" w:styleId="Kildelisteoverskrift">
    <w:name w:val="toa heading"/>
    <w:basedOn w:val="Normal"/>
    <w:next w:val="Normal"/>
    <w:uiPriority w:val="99"/>
    <w:semiHidden/>
    <w:unhideWhenUsed/>
    <w:rsid w:val="00ED14E2"/>
    <w:pPr>
      <w:spacing w:before="120"/>
    </w:pPr>
    <w:rPr>
      <w:rFonts w:ascii="Cambria" w:hAnsi="Cambria" w:cs="Times New Roman"/>
      <w:b/>
      <w:bCs/>
      <w:szCs w:val="24"/>
    </w:rPr>
  </w:style>
  <w:style w:type="paragraph" w:styleId="Tittel">
    <w:name w:val="Title"/>
    <w:basedOn w:val="Normal"/>
    <w:next w:val="Normal"/>
    <w:link w:val="TittelTegn"/>
    <w:uiPriority w:val="10"/>
    <w:qFormat/>
    <w:rsid w:val="00ED14E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D14E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D14E2"/>
    <w:pPr>
      <w:spacing w:after="0" w:line="240" w:lineRule="auto"/>
      <w:ind w:left="4252"/>
    </w:pPr>
  </w:style>
  <w:style w:type="character" w:customStyle="1" w:styleId="HilsenTegn">
    <w:name w:val="Hilsen Tegn"/>
    <w:link w:val="Hilsen"/>
    <w:uiPriority w:val="99"/>
    <w:semiHidden/>
    <w:rsid w:val="00ED14E2"/>
    <w:rPr>
      <w:rFonts w:ascii="Times New Roman" w:eastAsia="Times New Roman" w:hAnsi="Times New Roman"/>
      <w:spacing w:val="4"/>
      <w:sz w:val="24"/>
    </w:rPr>
  </w:style>
  <w:style w:type="paragraph" w:styleId="Underskrift">
    <w:name w:val="Signature"/>
    <w:basedOn w:val="Normal"/>
    <w:link w:val="UnderskriftTegn"/>
    <w:uiPriority w:val="99"/>
    <w:unhideWhenUsed/>
    <w:rsid w:val="00ED14E2"/>
    <w:pPr>
      <w:spacing w:after="0" w:line="240" w:lineRule="auto"/>
      <w:ind w:left="4252"/>
    </w:pPr>
  </w:style>
  <w:style w:type="character" w:customStyle="1" w:styleId="UnderskriftTegn1">
    <w:name w:val="Underskrift Tegn1"/>
    <w:basedOn w:val="Standardskriftforavsnitt"/>
    <w:uiPriority w:val="99"/>
    <w:semiHidden/>
    <w:rsid w:val="00ED14E2"/>
    <w:rPr>
      <w:rFonts w:ascii="Times New Roman" w:eastAsia="Times New Roman" w:hAnsi="Times New Roman"/>
      <w:spacing w:val="4"/>
      <w:sz w:val="24"/>
    </w:rPr>
  </w:style>
  <w:style w:type="paragraph" w:styleId="Liste-forts">
    <w:name w:val="List Continue"/>
    <w:basedOn w:val="Normal"/>
    <w:uiPriority w:val="99"/>
    <w:semiHidden/>
    <w:unhideWhenUsed/>
    <w:rsid w:val="00ED14E2"/>
    <w:pPr>
      <w:ind w:left="283"/>
      <w:contextualSpacing/>
    </w:pPr>
  </w:style>
  <w:style w:type="paragraph" w:styleId="Liste-forts2">
    <w:name w:val="List Continue 2"/>
    <w:basedOn w:val="Normal"/>
    <w:uiPriority w:val="99"/>
    <w:semiHidden/>
    <w:unhideWhenUsed/>
    <w:rsid w:val="00ED14E2"/>
    <w:pPr>
      <w:ind w:left="566"/>
      <w:contextualSpacing/>
    </w:pPr>
  </w:style>
  <w:style w:type="paragraph" w:styleId="Liste-forts3">
    <w:name w:val="List Continue 3"/>
    <w:basedOn w:val="Normal"/>
    <w:uiPriority w:val="99"/>
    <w:semiHidden/>
    <w:unhideWhenUsed/>
    <w:rsid w:val="00ED14E2"/>
    <w:pPr>
      <w:ind w:left="849"/>
      <w:contextualSpacing/>
    </w:pPr>
  </w:style>
  <w:style w:type="paragraph" w:styleId="Liste-forts4">
    <w:name w:val="List Continue 4"/>
    <w:basedOn w:val="Normal"/>
    <w:uiPriority w:val="99"/>
    <w:semiHidden/>
    <w:unhideWhenUsed/>
    <w:rsid w:val="00ED14E2"/>
    <w:pPr>
      <w:ind w:left="1132"/>
      <w:contextualSpacing/>
    </w:pPr>
  </w:style>
  <w:style w:type="paragraph" w:styleId="Liste-forts5">
    <w:name w:val="List Continue 5"/>
    <w:basedOn w:val="Normal"/>
    <w:uiPriority w:val="99"/>
    <w:semiHidden/>
    <w:unhideWhenUsed/>
    <w:rsid w:val="00ED14E2"/>
    <w:pPr>
      <w:ind w:left="1415"/>
      <w:contextualSpacing/>
    </w:pPr>
  </w:style>
  <w:style w:type="paragraph" w:styleId="Meldingshode">
    <w:name w:val="Message Header"/>
    <w:basedOn w:val="Normal"/>
    <w:link w:val="MeldingshodeTegn"/>
    <w:uiPriority w:val="99"/>
    <w:semiHidden/>
    <w:unhideWhenUsed/>
    <w:rsid w:val="00ED14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D14E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D14E2"/>
  </w:style>
  <w:style w:type="character" w:customStyle="1" w:styleId="InnledendehilsenTegn">
    <w:name w:val="Innledende hilsen Tegn"/>
    <w:link w:val="Innledendehilsen"/>
    <w:uiPriority w:val="99"/>
    <w:semiHidden/>
    <w:rsid w:val="00ED14E2"/>
    <w:rPr>
      <w:rFonts w:ascii="Times New Roman" w:eastAsia="Times New Roman" w:hAnsi="Times New Roman"/>
      <w:spacing w:val="4"/>
      <w:sz w:val="24"/>
    </w:rPr>
  </w:style>
  <w:style w:type="paragraph" w:styleId="Dato0">
    <w:name w:val="Date"/>
    <w:basedOn w:val="Normal"/>
    <w:next w:val="Normal"/>
    <w:link w:val="DatoTegn"/>
    <w:rsid w:val="00ED14E2"/>
  </w:style>
  <w:style w:type="character" w:customStyle="1" w:styleId="DatoTegn1">
    <w:name w:val="Dato Tegn1"/>
    <w:basedOn w:val="Standardskriftforavsnitt"/>
    <w:uiPriority w:val="99"/>
    <w:semiHidden/>
    <w:rsid w:val="00ED14E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D14E2"/>
    <w:pPr>
      <w:spacing w:after="0" w:line="240" w:lineRule="auto"/>
    </w:pPr>
  </w:style>
  <w:style w:type="character" w:customStyle="1" w:styleId="NotatoverskriftTegn">
    <w:name w:val="Notatoverskrift Tegn"/>
    <w:link w:val="Notatoverskrift"/>
    <w:uiPriority w:val="99"/>
    <w:semiHidden/>
    <w:rsid w:val="00ED14E2"/>
    <w:rPr>
      <w:rFonts w:ascii="Times New Roman" w:eastAsia="Times New Roman" w:hAnsi="Times New Roman"/>
      <w:spacing w:val="4"/>
      <w:sz w:val="24"/>
    </w:rPr>
  </w:style>
  <w:style w:type="paragraph" w:styleId="Blokktekst">
    <w:name w:val="Block Text"/>
    <w:basedOn w:val="Normal"/>
    <w:uiPriority w:val="99"/>
    <w:semiHidden/>
    <w:unhideWhenUsed/>
    <w:rsid w:val="00ED14E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D14E2"/>
    <w:rPr>
      <w:color w:val="800080"/>
      <w:u w:val="single"/>
    </w:rPr>
  </w:style>
  <w:style w:type="character" w:styleId="Utheving">
    <w:name w:val="Emphasis"/>
    <w:uiPriority w:val="20"/>
    <w:qFormat/>
    <w:rsid w:val="00ED14E2"/>
    <w:rPr>
      <w:i/>
      <w:iCs/>
    </w:rPr>
  </w:style>
  <w:style w:type="paragraph" w:styleId="Dokumentkart">
    <w:name w:val="Document Map"/>
    <w:basedOn w:val="Normal"/>
    <w:link w:val="DokumentkartTegn"/>
    <w:uiPriority w:val="99"/>
    <w:semiHidden/>
    <w:rsid w:val="00ED14E2"/>
    <w:pPr>
      <w:shd w:val="clear" w:color="auto" w:fill="000080"/>
    </w:pPr>
    <w:rPr>
      <w:rFonts w:ascii="Tahoma" w:hAnsi="Tahoma" w:cs="Tahoma"/>
    </w:rPr>
  </w:style>
  <w:style w:type="character" w:customStyle="1" w:styleId="DokumentkartTegn">
    <w:name w:val="Dokumentkart Tegn"/>
    <w:link w:val="Dokumentkart"/>
    <w:uiPriority w:val="99"/>
    <w:semiHidden/>
    <w:rsid w:val="00ED14E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D14E2"/>
    <w:rPr>
      <w:rFonts w:ascii="Courier New" w:hAnsi="Courier New" w:cs="Courier New"/>
      <w:sz w:val="20"/>
    </w:rPr>
  </w:style>
  <w:style w:type="character" w:customStyle="1" w:styleId="RentekstTegn">
    <w:name w:val="Ren tekst Tegn"/>
    <w:link w:val="Rentekst"/>
    <w:uiPriority w:val="99"/>
    <w:semiHidden/>
    <w:rsid w:val="00ED14E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D14E2"/>
    <w:pPr>
      <w:spacing w:after="0" w:line="240" w:lineRule="auto"/>
    </w:pPr>
  </w:style>
  <w:style w:type="character" w:customStyle="1" w:styleId="E-postsignaturTegn">
    <w:name w:val="E-postsignatur Tegn"/>
    <w:link w:val="E-postsignatur"/>
    <w:uiPriority w:val="99"/>
    <w:semiHidden/>
    <w:rsid w:val="00ED14E2"/>
    <w:rPr>
      <w:rFonts w:ascii="Times New Roman" w:eastAsia="Times New Roman" w:hAnsi="Times New Roman"/>
      <w:spacing w:val="4"/>
      <w:sz w:val="24"/>
    </w:rPr>
  </w:style>
  <w:style w:type="paragraph" w:styleId="NormalWeb">
    <w:name w:val="Normal (Web)"/>
    <w:basedOn w:val="Normal"/>
    <w:uiPriority w:val="99"/>
    <w:semiHidden/>
    <w:unhideWhenUsed/>
    <w:rsid w:val="00ED14E2"/>
    <w:rPr>
      <w:szCs w:val="24"/>
    </w:rPr>
  </w:style>
  <w:style w:type="character" w:styleId="HTML-akronym">
    <w:name w:val="HTML Acronym"/>
    <w:basedOn w:val="Standardskriftforavsnitt"/>
    <w:uiPriority w:val="99"/>
    <w:semiHidden/>
    <w:unhideWhenUsed/>
    <w:rsid w:val="00ED14E2"/>
  </w:style>
  <w:style w:type="paragraph" w:styleId="HTML-adresse">
    <w:name w:val="HTML Address"/>
    <w:basedOn w:val="Normal"/>
    <w:link w:val="HTML-adresseTegn"/>
    <w:uiPriority w:val="99"/>
    <w:semiHidden/>
    <w:unhideWhenUsed/>
    <w:rsid w:val="00ED14E2"/>
    <w:pPr>
      <w:spacing w:after="0" w:line="240" w:lineRule="auto"/>
    </w:pPr>
    <w:rPr>
      <w:i/>
      <w:iCs/>
    </w:rPr>
  </w:style>
  <w:style w:type="character" w:customStyle="1" w:styleId="HTML-adresseTegn">
    <w:name w:val="HTML-adresse Tegn"/>
    <w:link w:val="HTML-adresse"/>
    <w:uiPriority w:val="99"/>
    <w:semiHidden/>
    <w:rsid w:val="00ED14E2"/>
    <w:rPr>
      <w:rFonts w:ascii="Times New Roman" w:eastAsia="Times New Roman" w:hAnsi="Times New Roman"/>
      <w:i/>
      <w:iCs/>
      <w:spacing w:val="4"/>
      <w:sz w:val="24"/>
    </w:rPr>
  </w:style>
  <w:style w:type="character" w:styleId="HTML-sitat">
    <w:name w:val="HTML Cite"/>
    <w:uiPriority w:val="99"/>
    <w:semiHidden/>
    <w:unhideWhenUsed/>
    <w:rsid w:val="00ED14E2"/>
    <w:rPr>
      <w:i/>
      <w:iCs/>
    </w:rPr>
  </w:style>
  <w:style w:type="character" w:styleId="HTML-kode">
    <w:name w:val="HTML Code"/>
    <w:uiPriority w:val="99"/>
    <w:semiHidden/>
    <w:unhideWhenUsed/>
    <w:rsid w:val="00ED14E2"/>
    <w:rPr>
      <w:rFonts w:ascii="Consolas" w:hAnsi="Consolas"/>
      <w:sz w:val="20"/>
      <w:szCs w:val="20"/>
    </w:rPr>
  </w:style>
  <w:style w:type="character" w:styleId="HTML-definisjon">
    <w:name w:val="HTML Definition"/>
    <w:uiPriority w:val="99"/>
    <w:semiHidden/>
    <w:unhideWhenUsed/>
    <w:rsid w:val="00ED14E2"/>
    <w:rPr>
      <w:i/>
      <w:iCs/>
    </w:rPr>
  </w:style>
  <w:style w:type="character" w:styleId="HTML-tastatur">
    <w:name w:val="HTML Keyboard"/>
    <w:uiPriority w:val="99"/>
    <w:semiHidden/>
    <w:unhideWhenUsed/>
    <w:rsid w:val="00ED14E2"/>
    <w:rPr>
      <w:rFonts w:ascii="Consolas" w:hAnsi="Consolas"/>
      <w:sz w:val="20"/>
      <w:szCs w:val="20"/>
    </w:rPr>
  </w:style>
  <w:style w:type="paragraph" w:styleId="HTML-forhndsformatert">
    <w:name w:val="HTML Preformatted"/>
    <w:basedOn w:val="Normal"/>
    <w:link w:val="HTML-forhndsformatertTegn"/>
    <w:uiPriority w:val="99"/>
    <w:semiHidden/>
    <w:unhideWhenUsed/>
    <w:rsid w:val="00ED14E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D14E2"/>
    <w:rPr>
      <w:rFonts w:ascii="Consolas" w:eastAsia="Times New Roman" w:hAnsi="Consolas"/>
      <w:spacing w:val="4"/>
      <w:sz w:val="20"/>
      <w:szCs w:val="20"/>
    </w:rPr>
  </w:style>
  <w:style w:type="character" w:styleId="HTML-eksempel">
    <w:name w:val="HTML Sample"/>
    <w:uiPriority w:val="99"/>
    <w:semiHidden/>
    <w:unhideWhenUsed/>
    <w:rsid w:val="00ED14E2"/>
    <w:rPr>
      <w:rFonts w:ascii="Consolas" w:hAnsi="Consolas"/>
      <w:sz w:val="24"/>
      <w:szCs w:val="24"/>
    </w:rPr>
  </w:style>
  <w:style w:type="character" w:styleId="HTML-skrivemaskin">
    <w:name w:val="HTML Typewriter"/>
    <w:uiPriority w:val="99"/>
    <w:semiHidden/>
    <w:unhideWhenUsed/>
    <w:rsid w:val="00ED14E2"/>
    <w:rPr>
      <w:rFonts w:ascii="Consolas" w:hAnsi="Consolas"/>
      <w:sz w:val="20"/>
      <w:szCs w:val="20"/>
    </w:rPr>
  </w:style>
  <w:style w:type="character" w:styleId="HTML-variabel">
    <w:name w:val="HTML Variable"/>
    <w:uiPriority w:val="99"/>
    <w:semiHidden/>
    <w:unhideWhenUsed/>
    <w:rsid w:val="00ED14E2"/>
    <w:rPr>
      <w:i/>
      <w:iCs/>
    </w:rPr>
  </w:style>
  <w:style w:type="paragraph" w:styleId="Kommentaremne">
    <w:name w:val="annotation subject"/>
    <w:basedOn w:val="Merknadstekst"/>
    <w:next w:val="Merknadstekst"/>
    <w:link w:val="KommentaremneTegn"/>
    <w:uiPriority w:val="99"/>
    <w:semiHidden/>
    <w:unhideWhenUsed/>
    <w:rsid w:val="00ED14E2"/>
    <w:pPr>
      <w:spacing w:line="240" w:lineRule="auto"/>
    </w:pPr>
    <w:rPr>
      <w:b/>
      <w:bCs/>
      <w:spacing w:val="4"/>
      <w:szCs w:val="20"/>
    </w:rPr>
  </w:style>
  <w:style w:type="character" w:customStyle="1" w:styleId="KommentaremneTegn">
    <w:name w:val="Kommentaremne Tegn"/>
    <w:link w:val="Kommentaremne"/>
    <w:uiPriority w:val="99"/>
    <w:semiHidden/>
    <w:rsid w:val="00ED14E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D14E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D14E2"/>
    <w:rPr>
      <w:rFonts w:ascii="Tahoma" w:eastAsia="Times New Roman" w:hAnsi="Tahoma" w:cs="Tahoma"/>
      <w:spacing w:val="4"/>
      <w:sz w:val="16"/>
      <w:szCs w:val="16"/>
    </w:rPr>
  </w:style>
  <w:style w:type="table" w:styleId="Tabellrutenett">
    <w:name w:val="Table Grid"/>
    <w:aliases w:val="MetadataTabellss"/>
    <w:basedOn w:val="Vanligtabell"/>
    <w:uiPriority w:val="59"/>
    <w:rsid w:val="00ED14E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D14E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D14E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D14E2"/>
    <w:rPr>
      <w:rFonts w:ascii="Times New Roman" w:eastAsia="Times New Roman" w:hAnsi="Times New Roman"/>
      <w:i/>
      <w:iCs/>
      <w:color w:val="4472C4" w:themeColor="accent1"/>
      <w:spacing w:val="4"/>
      <w:sz w:val="24"/>
    </w:rPr>
  </w:style>
  <w:style w:type="character" w:styleId="Svakutheving">
    <w:name w:val="Subtle Emphasis"/>
    <w:uiPriority w:val="19"/>
    <w:qFormat/>
    <w:rsid w:val="00ED14E2"/>
    <w:rPr>
      <w:i/>
      <w:iCs/>
      <w:color w:val="808080"/>
    </w:rPr>
  </w:style>
  <w:style w:type="character" w:styleId="Sterkutheving">
    <w:name w:val="Intense Emphasis"/>
    <w:uiPriority w:val="21"/>
    <w:qFormat/>
    <w:rsid w:val="00ED14E2"/>
    <w:rPr>
      <w:b/>
      <w:bCs/>
      <w:i/>
      <w:iCs/>
      <w:color w:val="4F81BD"/>
    </w:rPr>
  </w:style>
  <w:style w:type="character" w:styleId="Svakreferanse">
    <w:name w:val="Subtle Reference"/>
    <w:uiPriority w:val="31"/>
    <w:qFormat/>
    <w:rsid w:val="00ED14E2"/>
    <w:rPr>
      <w:smallCaps/>
      <w:color w:val="C0504D"/>
      <w:u w:val="single"/>
    </w:rPr>
  </w:style>
  <w:style w:type="character" w:styleId="Sterkreferanse">
    <w:name w:val="Intense Reference"/>
    <w:uiPriority w:val="32"/>
    <w:qFormat/>
    <w:rsid w:val="00ED14E2"/>
    <w:rPr>
      <w:b/>
      <w:bCs/>
      <w:smallCaps/>
      <w:color w:val="C0504D"/>
      <w:spacing w:val="5"/>
      <w:u w:val="single"/>
    </w:rPr>
  </w:style>
  <w:style w:type="character" w:styleId="Boktittel">
    <w:name w:val="Book Title"/>
    <w:uiPriority w:val="33"/>
    <w:qFormat/>
    <w:rsid w:val="00ED14E2"/>
    <w:rPr>
      <w:b/>
      <w:bCs/>
      <w:smallCaps/>
      <w:spacing w:val="5"/>
    </w:rPr>
  </w:style>
  <w:style w:type="paragraph" w:styleId="Bibliografi">
    <w:name w:val="Bibliography"/>
    <w:basedOn w:val="Normal"/>
    <w:next w:val="Normal"/>
    <w:uiPriority w:val="37"/>
    <w:semiHidden/>
    <w:unhideWhenUsed/>
    <w:rsid w:val="00ED14E2"/>
  </w:style>
  <w:style w:type="paragraph" w:styleId="Overskriftforinnholdsfortegnelse">
    <w:name w:val="TOC Heading"/>
    <w:basedOn w:val="Overskrift1"/>
    <w:next w:val="Normal"/>
    <w:uiPriority w:val="39"/>
    <w:semiHidden/>
    <w:unhideWhenUsed/>
    <w:qFormat/>
    <w:rsid w:val="00ED14E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D14E2"/>
    <w:pPr>
      <w:numPr>
        <w:numId w:val="3"/>
      </w:numPr>
    </w:pPr>
  </w:style>
  <w:style w:type="numbering" w:customStyle="1" w:styleId="NrListeStil">
    <w:name w:val="NrListeStil"/>
    <w:uiPriority w:val="99"/>
    <w:rsid w:val="00ED14E2"/>
    <w:pPr>
      <w:numPr>
        <w:numId w:val="4"/>
      </w:numPr>
    </w:pPr>
  </w:style>
  <w:style w:type="numbering" w:customStyle="1" w:styleId="RomListeStil">
    <w:name w:val="RomListeStil"/>
    <w:uiPriority w:val="99"/>
    <w:rsid w:val="00ED14E2"/>
    <w:pPr>
      <w:numPr>
        <w:numId w:val="5"/>
      </w:numPr>
    </w:pPr>
  </w:style>
  <w:style w:type="numbering" w:customStyle="1" w:styleId="StrekListeStil">
    <w:name w:val="StrekListeStil"/>
    <w:uiPriority w:val="99"/>
    <w:rsid w:val="00ED14E2"/>
    <w:pPr>
      <w:numPr>
        <w:numId w:val="6"/>
      </w:numPr>
    </w:pPr>
  </w:style>
  <w:style w:type="numbering" w:customStyle="1" w:styleId="OpplistingListeStil">
    <w:name w:val="OpplistingListeStil"/>
    <w:uiPriority w:val="99"/>
    <w:rsid w:val="00ED14E2"/>
    <w:pPr>
      <w:numPr>
        <w:numId w:val="7"/>
      </w:numPr>
    </w:pPr>
  </w:style>
  <w:style w:type="numbering" w:customStyle="1" w:styleId="l-NummerertListeStil">
    <w:name w:val="l-NummerertListeStil"/>
    <w:uiPriority w:val="99"/>
    <w:rsid w:val="00ED14E2"/>
    <w:pPr>
      <w:numPr>
        <w:numId w:val="8"/>
      </w:numPr>
    </w:pPr>
  </w:style>
  <w:style w:type="numbering" w:customStyle="1" w:styleId="l-AlfaListeStil">
    <w:name w:val="l-AlfaListeStil"/>
    <w:uiPriority w:val="99"/>
    <w:rsid w:val="00ED14E2"/>
    <w:pPr>
      <w:numPr>
        <w:numId w:val="9"/>
      </w:numPr>
    </w:pPr>
  </w:style>
  <w:style w:type="numbering" w:customStyle="1" w:styleId="OverskrifterListeStil">
    <w:name w:val="OverskrifterListeStil"/>
    <w:uiPriority w:val="99"/>
    <w:rsid w:val="00ED14E2"/>
    <w:pPr>
      <w:numPr>
        <w:numId w:val="10"/>
      </w:numPr>
    </w:pPr>
  </w:style>
  <w:style w:type="numbering" w:customStyle="1" w:styleId="l-ListeStilMal">
    <w:name w:val="l-ListeStilMal"/>
    <w:uiPriority w:val="99"/>
    <w:rsid w:val="00ED14E2"/>
    <w:pPr>
      <w:numPr>
        <w:numId w:val="11"/>
      </w:numPr>
    </w:pPr>
  </w:style>
  <w:style w:type="paragraph" w:styleId="Avsenderadresse">
    <w:name w:val="envelope return"/>
    <w:basedOn w:val="Normal"/>
    <w:uiPriority w:val="99"/>
    <w:semiHidden/>
    <w:unhideWhenUsed/>
    <w:rsid w:val="00ED14E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D14E2"/>
  </w:style>
  <w:style w:type="character" w:customStyle="1" w:styleId="BrdtekstTegn">
    <w:name w:val="Brødtekst Tegn"/>
    <w:link w:val="Brdtekst"/>
    <w:semiHidden/>
    <w:rsid w:val="00ED14E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D14E2"/>
    <w:pPr>
      <w:ind w:firstLine="360"/>
    </w:pPr>
  </w:style>
  <w:style w:type="character" w:customStyle="1" w:styleId="Brdtekst-frsteinnrykkTegn">
    <w:name w:val="Brødtekst - første innrykk Tegn"/>
    <w:link w:val="Brdtekst-frsteinnrykk"/>
    <w:uiPriority w:val="99"/>
    <w:semiHidden/>
    <w:rsid w:val="00ED14E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D14E2"/>
    <w:pPr>
      <w:ind w:left="283"/>
    </w:pPr>
  </w:style>
  <w:style w:type="character" w:customStyle="1" w:styleId="BrdtekstinnrykkTegn">
    <w:name w:val="Brødtekstinnrykk Tegn"/>
    <w:link w:val="Brdtekstinnrykk"/>
    <w:uiPriority w:val="99"/>
    <w:semiHidden/>
    <w:rsid w:val="00ED14E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D14E2"/>
    <w:pPr>
      <w:ind w:left="360" w:firstLine="360"/>
    </w:pPr>
  </w:style>
  <w:style w:type="character" w:customStyle="1" w:styleId="Brdtekst-frsteinnrykk2Tegn">
    <w:name w:val="Brødtekst - første innrykk 2 Tegn"/>
    <w:link w:val="Brdtekst-frsteinnrykk2"/>
    <w:uiPriority w:val="99"/>
    <w:semiHidden/>
    <w:rsid w:val="00ED14E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D14E2"/>
    <w:pPr>
      <w:spacing w:line="480" w:lineRule="auto"/>
    </w:pPr>
  </w:style>
  <w:style w:type="character" w:customStyle="1" w:styleId="Brdtekst2Tegn">
    <w:name w:val="Brødtekst 2 Tegn"/>
    <w:link w:val="Brdtekst2"/>
    <w:uiPriority w:val="99"/>
    <w:semiHidden/>
    <w:rsid w:val="00ED14E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D14E2"/>
    <w:rPr>
      <w:sz w:val="16"/>
      <w:szCs w:val="16"/>
    </w:rPr>
  </w:style>
  <w:style w:type="character" w:customStyle="1" w:styleId="Brdtekst3Tegn">
    <w:name w:val="Brødtekst 3 Tegn"/>
    <w:link w:val="Brdtekst3"/>
    <w:uiPriority w:val="99"/>
    <w:semiHidden/>
    <w:rsid w:val="00ED14E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D14E2"/>
    <w:pPr>
      <w:spacing w:line="480" w:lineRule="auto"/>
      <w:ind w:left="283"/>
    </w:pPr>
  </w:style>
  <w:style w:type="character" w:customStyle="1" w:styleId="Brdtekstinnrykk2Tegn">
    <w:name w:val="Brødtekstinnrykk 2 Tegn"/>
    <w:link w:val="Brdtekstinnrykk2"/>
    <w:uiPriority w:val="99"/>
    <w:semiHidden/>
    <w:rsid w:val="00ED14E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D14E2"/>
    <w:pPr>
      <w:ind w:left="283"/>
    </w:pPr>
    <w:rPr>
      <w:sz w:val="16"/>
      <w:szCs w:val="16"/>
    </w:rPr>
  </w:style>
  <w:style w:type="character" w:customStyle="1" w:styleId="Brdtekstinnrykk3Tegn">
    <w:name w:val="Brødtekstinnrykk 3 Tegn"/>
    <w:link w:val="Brdtekstinnrykk3"/>
    <w:uiPriority w:val="99"/>
    <w:semiHidden/>
    <w:rsid w:val="00ED14E2"/>
    <w:rPr>
      <w:rFonts w:ascii="Times New Roman" w:eastAsia="Times New Roman" w:hAnsi="Times New Roman"/>
      <w:spacing w:val="4"/>
      <w:sz w:val="16"/>
      <w:szCs w:val="16"/>
    </w:rPr>
  </w:style>
  <w:style w:type="paragraph" w:customStyle="1" w:styleId="Sammendrag">
    <w:name w:val="Sammendrag"/>
    <w:basedOn w:val="Overskrift1"/>
    <w:qFormat/>
    <w:rsid w:val="00ED14E2"/>
    <w:pPr>
      <w:numPr>
        <w:numId w:val="0"/>
      </w:numPr>
    </w:pPr>
  </w:style>
  <w:style w:type="paragraph" w:customStyle="1" w:styleId="TrykkeriMerknad">
    <w:name w:val="TrykkeriMerknad"/>
    <w:basedOn w:val="Normal"/>
    <w:qFormat/>
    <w:rsid w:val="00ED14E2"/>
    <w:pPr>
      <w:spacing w:before="60"/>
    </w:pPr>
    <w:rPr>
      <w:rFonts w:ascii="Arial" w:hAnsi="Arial"/>
      <w:color w:val="943634"/>
      <w:sz w:val="26"/>
    </w:rPr>
  </w:style>
  <w:style w:type="paragraph" w:customStyle="1" w:styleId="ForfatterMerknad">
    <w:name w:val="ForfatterMerknad"/>
    <w:basedOn w:val="TrykkeriMerknad"/>
    <w:qFormat/>
    <w:rsid w:val="00ED14E2"/>
    <w:pPr>
      <w:shd w:val="clear" w:color="auto" w:fill="FFFF99"/>
      <w:spacing w:line="240" w:lineRule="auto"/>
    </w:pPr>
    <w:rPr>
      <w:color w:val="632423"/>
    </w:rPr>
  </w:style>
  <w:style w:type="paragraph" w:customStyle="1" w:styleId="tblRad">
    <w:name w:val="tblRad"/>
    <w:rsid w:val="00ED14E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D14E2"/>
  </w:style>
  <w:style w:type="paragraph" w:customStyle="1" w:styleId="tbl2LinjeSumBold">
    <w:name w:val="tbl2LinjeSumBold"/>
    <w:basedOn w:val="tblRad"/>
    <w:rsid w:val="00ED14E2"/>
  </w:style>
  <w:style w:type="paragraph" w:customStyle="1" w:styleId="tblDelsum1">
    <w:name w:val="tblDelsum1"/>
    <w:basedOn w:val="tblRad"/>
    <w:rsid w:val="00ED14E2"/>
  </w:style>
  <w:style w:type="paragraph" w:customStyle="1" w:styleId="tblDelsum1-Kapittel">
    <w:name w:val="tblDelsum1 - Kapittel"/>
    <w:basedOn w:val="tblDelsum1"/>
    <w:rsid w:val="00ED14E2"/>
    <w:pPr>
      <w:keepNext w:val="0"/>
    </w:pPr>
  </w:style>
  <w:style w:type="paragraph" w:customStyle="1" w:styleId="tblDelsum2">
    <w:name w:val="tblDelsum2"/>
    <w:basedOn w:val="tblRad"/>
    <w:rsid w:val="00ED14E2"/>
  </w:style>
  <w:style w:type="paragraph" w:customStyle="1" w:styleId="tblDelsum2-Kapittel">
    <w:name w:val="tblDelsum2 - Kapittel"/>
    <w:basedOn w:val="tblDelsum2"/>
    <w:rsid w:val="00ED14E2"/>
    <w:pPr>
      <w:keepNext w:val="0"/>
    </w:pPr>
  </w:style>
  <w:style w:type="paragraph" w:customStyle="1" w:styleId="tblTabelloverskrift">
    <w:name w:val="tblTabelloverskrift"/>
    <w:rsid w:val="00ED14E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D14E2"/>
    <w:pPr>
      <w:spacing w:after="0"/>
      <w:jc w:val="right"/>
    </w:pPr>
    <w:rPr>
      <w:b w:val="0"/>
      <w:caps w:val="0"/>
      <w:sz w:val="16"/>
    </w:rPr>
  </w:style>
  <w:style w:type="paragraph" w:customStyle="1" w:styleId="tblKategoriOverskrift">
    <w:name w:val="tblKategoriOverskrift"/>
    <w:basedOn w:val="tblRad"/>
    <w:rsid w:val="00ED14E2"/>
    <w:pPr>
      <w:spacing w:before="120"/>
    </w:pPr>
  </w:style>
  <w:style w:type="paragraph" w:customStyle="1" w:styleId="tblKolonneoverskrift">
    <w:name w:val="tblKolonneoverskrift"/>
    <w:basedOn w:val="Normal"/>
    <w:rsid w:val="00ED14E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D14E2"/>
    <w:pPr>
      <w:spacing w:after="360"/>
      <w:jc w:val="center"/>
    </w:pPr>
    <w:rPr>
      <w:b w:val="0"/>
      <w:caps w:val="0"/>
    </w:rPr>
  </w:style>
  <w:style w:type="paragraph" w:customStyle="1" w:styleId="tblKolonneoverskrift-Vedtak">
    <w:name w:val="tblKolonneoverskrift - Vedtak"/>
    <w:basedOn w:val="tblTabelloverskrift-Vedtak"/>
    <w:rsid w:val="00ED14E2"/>
    <w:pPr>
      <w:spacing w:after="0"/>
    </w:pPr>
  </w:style>
  <w:style w:type="paragraph" w:customStyle="1" w:styleId="tblOverskrift-Vedtak">
    <w:name w:val="tblOverskrift - Vedtak"/>
    <w:basedOn w:val="tblRad"/>
    <w:rsid w:val="00ED14E2"/>
    <w:pPr>
      <w:spacing w:before="360"/>
      <w:jc w:val="center"/>
    </w:pPr>
  </w:style>
  <w:style w:type="paragraph" w:customStyle="1" w:styleId="tblRadBold">
    <w:name w:val="tblRadBold"/>
    <w:basedOn w:val="tblRad"/>
    <w:rsid w:val="00ED14E2"/>
  </w:style>
  <w:style w:type="paragraph" w:customStyle="1" w:styleId="tblRadItalic">
    <w:name w:val="tblRadItalic"/>
    <w:basedOn w:val="tblRad"/>
    <w:rsid w:val="00ED14E2"/>
  </w:style>
  <w:style w:type="paragraph" w:customStyle="1" w:styleId="tblRadItalicSiste">
    <w:name w:val="tblRadItalicSiste"/>
    <w:basedOn w:val="tblRadItalic"/>
    <w:rsid w:val="00ED14E2"/>
  </w:style>
  <w:style w:type="paragraph" w:customStyle="1" w:styleId="tblRadMedLuft">
    <w:name w:val="tblRadMedLuft"/>
    <w:basedOn w:val="tblRad"/>
    <w:rsid w:val="00ED14E2"/>
    <w:pPr>
      <w:spacing w:before="120"/>
    </w:pPr>
  </w:style>
  <w:style w:type="paragraph" w:customStyle="1" w:styleId="tblRadMedLuftSiste">
    <w:name w:val="tblRadMedLuftSiste"/>
    <w:basedOn w:val="tblRadMedLuft"/>
    <w:rsid w:val="00ED14E2"/>
    <w:pPr>
      <w:spacing w:after="120"/>
    </w:pPr>
  </w:style>
  <w:style w:type="paragraph" w:customStyle="1" w:styleId="tblRadMedLuftSiste-Vedtak">
    <w:name w:val="tblRadMedLuftSiste - Vedtak"/>
    <w:basedOn w:val="tblRadMedLuftSiste"/>
    <w:rsid w:val="00ED14E2"/>
    <w:pPr>
      <w:keepNext w:val="0"/>
    </w:pPr>
  </w:style>
  <w:style w:type="paragraph" w:customStyle="1" w:styleId="tblRadSiste">
    <w:name w:val="tblRadSiste"/>
    <w:basedOn w:val="tblRad"/>
    <w:rsid w:val="00ED14E2"/>
  </w:style>
  <w:style w:type="paragraph" w:customStyle="1" w:styleId="tblSluttsum">
    <w:name w:val="tblSluttsum"/>
    <w:basedOn w:val="tblRad"/>
    <w:rsid w:val="00ED14E2"/>
    <w:pPr>
      <w:spacing w:before="120"/>
    </w:pPr>
  </w:style>
  <w:style w:type="table" w:customStyle="1" w:styleId="MetadataTabell">
    <w:name w:val="MetadataTabell"/>
    <w:basedOn w:val="Rutenettabelllys"/>
    <w:uiPriority w:val="99"/>
    <w:rsid w:val="00ED14E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D14E2"/>
    <w:pPr>
      <w:spacing w:before="60" w:after="60"/>
    </w:pPr>
    <w:rPr>
      <w:rFonts w:ascii="Consolas" w:hAnsi="Consolas"/>
      <w:color w:val="C0504D"/>
      <w:sz w:val="26"/>
    </w:rPr>
  </w:style>
  <w:style w:type="table" w:styleId="Rutenettabelllys">
    <w:name w:val="Grid Table Light"/>
    <w:basedOn w:val="Vanligtabell"/>
    <w:uiPriority w:val="40"/>
    <w:rsid w:val="00ED14E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D14E2"/>
    <w:pPr>
      <w:spacing w:before="60" w:after="60"/>
    </w:pPr>
    <w:rPr>
      <w:rFonts w:ascii="Consolas" w:hAnsi="Consolas"/>
      <w:color w:val="365F91"/>
      <w:sz w:val="26"/>
    </w:rPr>
  </w:style>
  <w:style w:type="table" w:customStyle="1" w:styleId="Standardtabell-02">
    <w:name w:val="Standardtabell-02"/>
    <w:basedOn w:val="StandardTabell"/>
    <w:uiPriority w:val="99"/>
    <w:rsid w:val="00ED14E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D14E2"/>
    <w:rPr>
      <w:sz w:val="24"/>
    </w:rPr>
  </w:style>
  <w:style w:type="character" w:styleId="Emneknagg">
    <w:name w:val="Hashtag"/>
    <w:basedOn w:val="Standardskriftforavsnitt"/>
    <w:uiPriority w:val="99"/>
    <w:semiHidden/>
    <w:unhideWhenUsed/>
    <w:rsid w:val="00ED14E2"/>
    <w:rPr>
      <w:color w:val="2B579A"/>
      <w:shd w:val="clear" w:color="auto" w:fill="E1DFDD"/>
    </w:rPr>
  </w:style>
  <w:style w:type="character" w:styleId="Omtale">
    <w:name w:val="Mention"/>
    <w:basedOn w:val="Standardskriftforavsnitt"/>
    <w:uiPriority w:val="99"/>
    <w:semiHidden/>
    <w:unhideWhenUsed/>
    <w:rsid w:val="00ED14E2"/>
    <w:rPr>
      <w:color w:val="2B579A"/>
      <w:shd w:val="clear" w:color="auto" w:fill="E1DFDD"/>
    </w:rPr>
  </w:style>
  <w:style w:type="paragraph" w:styleId="Sitat0">
    <w:name w:val="Quote"/>
    <w:basedOn w:val="Normal"/>
    <w:next w:val="Normal"/>
    <w:link w:val="SitatTegn1"/>
    <w:uiPriority w:val="29"/>
    <w:qFormat/>
    <w:rsid w:val="00ED14E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D14E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D14E2"/>
    <w:rPr>
      <w:u w:val="dotted"/>
    </w:rPr>
  </w:style>
  <w:style w:type="character" w:styleId="Smartkobling">
    <w:name w:val="Smart Link"/>
    <w:basedOn w:val="Standardskriftforavsnitt"/>
    <w:uiPriority w:val="99"/>
    <w:semiHidden/>
    <w:unhideWhenUsed/>
    <w:rsid w:val="00ED14E2"/>
    <w:rPr>
      <w:color w:val="0000FF"/>
      <w:u w:val="single"/>
      <w:shd w:val="clear" w:color="auto" w:fill="F3F2F1"/>
    </w:rPr>
  </w:style>
  <w:style w:type="character" w:styleId="Ulstomtale">
    <w:name w:val="Unresolved Mention"/>
    <w:basedOn w:val="Standardskriftforavsnitt"/>
    <w:uiPriority w:val="99"/>
    <w:semiHidden/>
    <w:unhideWhenUsed/>
    <w:rsid w:val="00ED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24</Pages>
  <Words>7502</Words>
  <Characters>39764</Characters>
  <Application>Microsoft Office Word</Application>
  <DocSecurity>0</DocSecurity>
  <Lines>331</Lines>
  <Paragraphs>94</Paragraphs>
  <ScaleCrop>false</ScaleCrop>
  <Company/>
  <LinksUpToDate>false</LinksUpToDate>
  <CharactersWithSpaces>47172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2022-11-23T13:00:00Z</dcterms:created>
  <dcterms:modified xsi:type="dcterms:W3CDTF">2022-11-23T13:00:00Z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2022-11-23T12:56:19Z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3b8608b2-75cb-405a-861c-5aacd3807854</vt:lpwstr>
  </property>
  <property fmtid="{D5CDD505-2E9C-101B-9397-08002B2CF9AE}" pid="8" name="MSIP_Label_b22f7043-6caf-4431-9109-8eff758a1d8b_ContentBits">
    <vt:lpwstr>0</vt:lpwstr>
  </property>
</Properties>
</file>